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4D" w:rsidRPr="005A2508" w:rsidRDefault="00631372" w:rsidP="005A2508">
      <w:pPr>
        <w:bidi w:val="0"/>
        <w:spacing w:before="100" w:beforeAutospacing="1" w:after="100" w:afterAutospacing="1" w:line="270" w:lineRule="atLeast"/>
        <w:jc w:val="both"/>
        <w:rPr>
          <w:rFonts w:ascii="Arial" w:eastAsia="Times New Roman" w:hAnsi="Arial" w:cs="Arial"/>
          <w:color w:val="333333"/>
        </w:rPr>
      </w:pPr>
      <w:r w:rsidRPr="005A2508">
        <w:rPr>
          <w:rFonts w:ascii="Arial" w:eastAsia="Times New Roman" w:hAnsi="Arial" w:cs="Arial"/>
          <w:color w:val="333333"/>
        </w:rPr>
        <w:t>The US trade deficit widened in July as exports fell and the nation bought more cars and car parts from overseas.</w:t>
      </w:r>
      <w:r w:rsidR="005A2508" w:rsidRPr="005A2508">
        <w:rPr>
          <w:rFonts w:ascii="Arial" w:eastAsia="Times New Roman" w:hAnsi="Arial" w:cs="Arial"/>
          <w:color w:val="333333"/>
        </w:rPr>
        <w:t xml:space="preserve"> The trade gap rose 13% to $39.1bn compared with June's $34.5bn, said the US Commerce Department. Imports of cars, trucks, motoring parts and engines rose to a record $26.5bn. Much of that was supplied by US firms that have plants in Canada and Mexico.   However the trend shows that the trade gap is closing</w:t>
      </w:r>
      <w:r w:rsidR="005A2508" w:rsidRPr="005A2508">
        <w:rPr>
          <w:rFonts w:ascii="Arial" w:eastAsia="Times New Roman" w:hAnsi="Arial" w:cs="Arial"/>
          <w:color w:val="333333"/>
          <w:rtl/>
        </w:rPr>
        <w:t>.</w:t>
      </w:r>
    </w:p>
    <w:sectPr w:rsidR="00932E4D" w:rsidRPr="005A2508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31372"/>
    <w:rsid w:val="005A2508"/>
    <w:rsid w:val="00631372"/>
    <w:rsid w:val="00724809"/>
    <w:rsid w:val="00932E4D"/>
    <w:rsid w:val="00D9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E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9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4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1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16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42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82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3</cp:revision>
  <dcterms:created xsi:type="dcterms:W3CDTF">2013-09-05T08:18:00Z</dcterms:created>
  <dcterms:modified xsi:type="dcterms:W3CDTF">2013-09-05T08:24:00Z</dcterms:modified>
</cp:coreProperties>
</file>