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2B3" w:rsidRPr="00B52B7B" w:rsidRDefault="009742B3" w:rsidP="00373EE3">
      <w:pPr>
        <w:bidi/>
        <w:jc w:val="center"/>
        <w:rPr>
          <w:b/>
          <w:bCs/>
          <w:sz w:val="28"/>
          <w:szCs w:val="28"/>
          <w:rtl/>
        </w:rPr>
      </w:pPr>
      <w:r w:rsidRPr="00B52B7B">
        <w:rPr>
          <w:rFonts w:hint="cs"/>
          <w:b/>
          <w:bCs/>
          <w:sz w:val="28"/>
          <w:szCs w:val="28"/>
          <w:rtl/>
        </w:rPr>
        <w:t>توصيف مقرر</w:t>
      </w:r>
      <w:r w:rsidR="00175545" w:rsidRPr="00B52B7B">
        <w:rPr>
          <w:rFonts w:hint="cs"/>
          <w:b/>
          <w:bCs/>
          <w:sz w:val="28"/>
          <w:szCs w:val="28"/>
          <w:rtl/>
        </w:rPr>
        <w:t>:</w:t>
      </w:r>
      <w:r w:rsidRPr="00B52B7B">
        <w:rPr>
          <w:rFonts w:hint="cs"/>
          <w:b/>
          <w:bCs/>
          <w:sz w:val="28"/>
          <w:szCs w:val="28"/>
          <w:rtl/>
        </w:rPr>
        <w:t xml:space="preserve"> </w:t>
      </w:r>
      <w:r w:rsidR="00373EE3" w:rsidRPr="00B52B7B">
        <w:rPr>
          <w:rFonts w:hint="cs"/>
          <w:b/>
          <w:bCs/>
          <w:sz w:val="28"/>
          <w:szCs w:val="28"/>
          <w:rtl/>
        </w:rPr>
        <w:t>إدارة البنوك التجارية</w:t>
      </w:r>
      <w:r w:rsidR="005C66F5" w:rsidRPr="00B52B7B">
        <w:rPr>
          <w:rFonts w:hint="cs"/>
          <w:b/>
          <w:bCs/>
          <w:sz w:val="28"/>
          <w:szCs w:val="28"/>
          <w:rtl/>
        </w:rPr>
        <w:t xml:space="preserve"> </w:t>
      </w:r>
      <w:r w:rsidR="00373EE3" w:rsidRPr="00B52B7B">
        <w:rPr>
          <w:b/>
          <w:bCs/>
          <w:sz w:val="28"/>
          <w:szCs w:val="28"/>
          <w:rtl/>
        </w:rPr>
        <w:t>–</w:t>
      </w:r>
      <w:r w:rsidR="005C66F5" w:rsidRPr="00B52B7B">
        <w:rPr>
          <w:rFonts w:hint="cs"/>
          <w:b/>
          <w:bCs/>
          <w:sz w:val="28"/>
          <w:szCs w:val="28"/>
          <w:rtl/>
        </w:rPr>
        <w:t xml:space="preserve"> </w:t>
      </w:r>
      <w:r w:rsidR="00373EE3" w:rsidRPr="00B52B7B">
        <w:rPr>
          <w:b/>
          <w:bCs/>
          <w:sz w:val="28"/>
          <w:szCs w:val="28"/>
        </w:rPr>
        <w:t>207</w:t>
      </w:r>
      <w:r w:rsidR="00373EE3" w:rsidRPr="00B52B7B">
        <w:rPr>
          <w:rFonts w:hint="cs"/>
          <w:b/>
          <w:bCs/>
          <w:sz w:val="28"/>
          <w:szCs w:val="28"/>
          <w:rtl/>
        </w:rPr>
        <w:t>مال</w:t>
      </w:r>
    </w:p>
    <w:p w:rsidR="00581FF6" w:rsidRPr="005C66F5" w:rsidRDefault="00581FF6" w:rsidP="00933AB1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B52B7B" w:rsidRDefault="00581FF6" w:rsidP="003E37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rtl/>
        </w:rPr>
      </w:pPr>
      <w:r w:rsidRPr="00B52B7B">
        <w:rPr>
          <w:rFonts w:ascii="Arial" w:hAnsi="Arial" w:cs="AL-Mohanad Bold"/>
          <w:rtl/>
        </w:rPr>
        <w:t xml:space="preserve">المؤسسة التعليمية </w:t>
      </w:r>
      <w:r w:rsidR="00933AB1" w:rsidRPr="00B52B7B">
        <w:rPr>
          <w:rFonts w:ascii="Arial" w:hAnsi="Arial" w:cs="AL-Mohanad Bold" w:hint="cs"/>
          <w:rtl/>
        </w:rPr>
        <w:t xml:space="preserve">: </w:t>
      </w:r>
      <w:r w:rsidR="00933AB1" w:rsidRPr="00B52B7B">
        <w:rPr>
          <w:rFonts w:ascii="Arial" w:hAnsi="Arial" w:cs="AL-Mohanad Bold" w:hint="cs"/>
          <w:b/>
          <w:bCs/>
          <w:rtl/>
        </w:rPr>
        <w:t>جامعة الملك سعود</w:t>
      </w:r>
    </w:p>
    <w:p w:rsidR="00581FF6" w:rsidRPr="00B52B7B" w:rsidRDefault="005C66F5" w:rsidP="00A268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rFonts w:ascii="Arial" w:hAnsi="Arial" w:cs="AL-Mohanad Bold"/>
          <w:rtl/>
        </w:rPr>
      </w:pPr>
      <w:r w:rsidRPr="00B52B7B">
        <w:rPr>
          <w:rFonts w:ascii="Arial" w:hAnsi="Arial" w:cs="AL-Mohanad Bold" w:hint="cs"/>
          <w:b/>
          <w:bCs/>
          <w:rtl/>
        </w:rPr>
        <w:t xml:space="preserve">               كلية المجتمع بالرياض </w:t>
      </w:r>
      <w:r w:rsidRPr="00B52B7B">
        <w:rPr>
          <w:rFonts w:ascii="Arial" w:hAnsi="Arial" w:cs="AL-Mohanad Bold"/>
          <w:b/>
          <w:bCs/>
          <w:rtl/>
        </w:rPr>
        <w:t>–</w:t>
      </w:r>
      <w:r w:rsidRPr="00B52B7B">
        <w:rPr>
          <w:rFonts w:ascii="Arial" w:hAnsi="Arial" w:cs="AL-Mohanad Bold" w:hint="cs"/>
          <w:b/>
          <w:bCs/>
          <w:rtl/>
        </w:rPr>
        <w:t xml:space="preserve"> قسم العلوم </w:t>
      </w:r>
      <w:r w:rsidR="00A26846" w:rsidRPr="00B52B7B">
        <w:rPr>
          <w:rFonts w:ascii="Arial" w:hAnsi="Arial" w:cs="AL-Mohanad Bold" w:hint="cs"/>
          <w:b/>
          <w:bCs/>
          <w:rtl/>
        </w:rPr>
        <w:t>الإدارية</w:t>
      </w:r>
    </w:p>
    <w:p w:rsidR="00581FF6" w:rsidRPr="00B52B7B" w:rsidRDefault="00581FF6" w:rsidP="00581FF6">
      <w:pPr>
        <w:bidi/>
        <w:jc w:val="both"/>
        <w:rPr>
          <w:rFonts w:ascii="Arial" w:hAnsi="Arial" w:cs="AL-Mohanad Bold"/>
          <w:rtl/>
        </w:rPr>
      </w:pPr>
    </w:p>
    <w:p w:rsidR="00300F81" w:rsidRPr="00B52B7B" w:rsidRDefault="00300F81" w:rsidP="00373E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rtl/>
        </w:rPr>
      </w:pPr>
      <w:r w:rsidRPr="00B52B7B">
        <w:rPr>
          <w:rFonts w:ascii="Arial" w:hAnsi="Arial" w:cs="AL-Mohanad Bold"/>
          <w:rtl/>
        </w:rPr>
        <w:t>الساعات المعتمدة</w:t>
      </w:r>
      <w:r w:rsidR="00175545" w:rsidRPr="00B52B7B">
        <w:rPr>
          <w:rFonts w:ascii="Arial" w:hAnsi="Arial" w:cs="AL-Mohanad Bold" w:hint="cs"/>
          <w:rtl/>
        </w:rPr>
        <w:t xml:space="preserve"> للمقرر</w:t>
      </w:r>
      <w:r w:rsidRPr="00B52B7B">
        <w:rPr>
          <w:rFonts w:ascii="Arial" w:hAnsi="Arial" w:cs="AL-Mohanad Bold"/>
          <w:rtl/>
        </w:rPr>
        <w:t>:</w:t>
      </w:r>
      <w:r w:rsidR="00F46EAC" w:rsidRPr="00B52B7B">
        <w:rPr>
          <w:rFonts w:ascii="Arial" w:hAnsi="Arial" w:cs="AL-Mohanad Bold" w:hint="cs"/>
          <w:rtl/>
        </w:rPr>
        <w:t xml:space="preserve"> </w:t>
      </w:r>
      <w:r w:rsidR="00373EE3" w:rsidRPr="00B52B7B">
        <w:rPr>
          <w:rFonts w:ascii="Arial" w:hAnsi="Arial" w:cs="AL-Mohanad Bold" w:hint="cs"/>
          <w:b/>
          <w:bCs/>
          <w:rtl/>
        </w:rPr>
        <w:t>3 ساعات</w:t>
      </w:r>
      <w:r w:rsidR="00373EE3" w:rsidRPr="00B52B7B">
        <w:rPr>
          <w:rFonts w:ascii="Arial" w:hAnsi="Arial" w:cs="AL-Mohanad Bold" w:hint="cs"/>
          <w:b/>
          <w:bCs/>
          <w:color w:val="FF0000"/>
          <w:rtl/>
        </w:rPr>
        <w:t xml:space="preserve"> </w:t>
      </w:r>
      <w:r w:rsidR="00F46EAC" w:rsidRPr="00B52B7B">
        <w:rPr>
          <w:rFonts w:ascii="Arial" w:hAnsi="Arial" w:cs="AL-Mohanad Bold" w:hint="cs"/>
          <w:b/>
          <w:bCs/>
          <w:color w:val="FF0000"/>
          <w:rtl/>
        </w:rPr>
        <w:t xml:space="preserve"> </w:t>
      </w:r>
      <w:r w:rsidRPr="00B52B7B">
        <w:rPr>
          <w:rFonts w:ascii="Arial" w:hAnsi="Arial" w:cs="AL-Mohanad Bold"/>
          <w:b/>
          <w:bCs/>
          <w:color w:val="FF0000"/>
          <w:rtl/>
        </w:rPr>
        <w:t xml:space="preserve"> </w:t>
      </w:r>
    </w:p>
    <w:p w:rsidR="005C66F5" w:rsidRPr="00B52B7B" w:rsidRDefault="005C66F5" w:rsidP="00175545">
      <w:pPr>
        <w:bidi/>
        <w:jc w:val="both"/>
        <w:rPr>
          <w:rFonts w:ascii="Arial" w:hAnsi="Arial" w:cs="AL-Mohanad Bold"/>
          <w:rtl/>
        </w:rPr>
      </w:pPr>
    </w:p>
    <w:p w:rsidR="00175545" w:rsidRPr="00B52B7B" w:rsidRDefault="00175545" w:rsidP="005C66F5">
      <w:pPr>
        <w:bidi/>
        <w:jc w:val="both"/>
        <w:rPr>
          <w:rFonts w:ascii="Arial" w:hAnsi="Arial" w:cs="AL-Mohanad Bold"/>
          <w:b/>
          <w:bCs/>
          <w:rtl/>
        </w:rPr>
      </w:pPr>
      <w:r w:rsidRPr="00B52B7B">
        <w:rPr>
          <w:rFonts w:ascii="Arial" w:hAnsi="Arial" w:cs="AL-Mohanad Bold" w:hint="cs"/>
          <w:b/>
          <w:bCs/>
          <w:rtl/>
        </w:rPr>
        <w:t>أهداف المقرر:</w:t>
      </w:r>
    </w:p>
    <w:p w:rsidR="00373EE3" w:rsidRPr="00B52B7B" w:rsidRDefault="00373EE3" w:rsidP="00373EE3">
      <w:pPr>
        <w:bidi/>
        <w:jc w:val="lowKashida"/>
        <w:rPr>
          <w:rFonts w:ascii="Calibri" w:hAnsi="Calibri" w:cs="Arial"/>
          <w:rtl/>
        </w:rPr>
      </w:pPr>
      <w:r w:rsidRPr="00B52B7B">
        <w:rPr>
          <w:rFonts w:ascii="Calibri" w:hAnsi="Calibri" w:cs="Arial"/>
          <w:rtl/>
        </w:rPr>
        <w:t>يهتم هذا المقرر بالبنوك التجارية من حيث خصائصها وإدارة الأصول والخصوم فيها بالإضافة إلى دراسة البنوك التجارية في المملكة العربية السعودية.</w:t>
      </w:r>
    </w:p>
    <w:p w:rsidR="00175545" w:rsidRPr="00B52B7B" w:rsidRDefault="00175545" w:rsidP="006646D8">
      <w:pPr>
        <w:bidi/>
        <w:rPr>
          <w:rFonts w:ascii="Arial" w:hAnsi="Arial" w:cs="Arial"/>
          <w:rtl/>
        </w:rPr>
      </w:pPr>
    </w:p>
    <w:p w:rsidR="00581FF6" w:rsidRPr="00B52B7B" w:rsidRDefault="00175545" w:rsidP="00175545">
      <w:pPr>
        <w:bidi/>
        <w:rPr>
          <w:rFonts w:ascii="Arial" w:hAnsi="Arial" w:cs="Arial"/>
          <w:b/>
          <w:bCs/>
          <w:rtl/>
        </w:rPr>
      </w:pPr>
      <w:r w:rsidRPr="00B52B7B">
        <w:rPr>
          <w:rFonts w:ascii="Arial" w:hAnsi="Arial" w:cs="Arial" w:hint="cs"/>
          <w:b/>
          <w:bCs/>
          <w:rtl/>
        </w:rPr>
        <w:t>مواضيع</w:t>
      </w:r>
      <w:r w:rsidR="00581FF6" w:rsidRPr="00B52B7B">
        <w:rPr>
          <w:rFonts w:ascii="Arial" w:hAnsi="Arial" w:cs="Arial"/>
          <w:b/>
          <w:bCs/>
          <w:rtl/>
        </w:rPr>
        <w:t xml:space="preserve"> المقرر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3"/>
        <w:gridCol w:w="1800"/>
        <w:gridCol w:w="2148"/>
      </w:tblGrid>
      <w:tr w:rsidR="00373EE3" w:rsidRPr="00B52B7B" w:rsidTr="00373EE3">
        <w:tc>
          <w:tcPr>
            <w:tcW w:w="4773" w:type="dxa"/>
            <w:shd w:val="clear" w:color="auto" w:fill="D9D9D9" w:themeFill="background1" w:themeFillShade="D9"/>
          </w:tcPr>
          <w:p w:rsidR="00373EE3" w:rsidRPr="00B52B7B" w:rsidRDefault="00373EE3" w:rsidP="00373EE3">
            <w:pPr>
              <w:bidi/>
              <w:jc w:val="center"/>
              <w:rPr>
                <w:rFonts w:ascii="Calibri" w:hAnsi="Calibri" w:cs="Arial"/>
                <w:b/>
                <w:bCs/>
                <w:rtl/>
              </w:rPr>
            </w:pPr>
            <w:r w:rsidRPr="00B52B7B">
              <w:rPr>
                <w:rFonts w:ascii="Calibri" w:hAnsi="Calibri" w:cs="Arial"/>
                <w:b/>
                <w:bCs/>
                <w:rtl/>
              </w:rPr>
              <w:t>الموضوع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373EE3" w:rsidRPr="00B52B7B" w:rsidRDefault="00373EE3" w:rsidP="00373EE3">
            <w:pPr>
              <w:bidi/>
              <w:jc w:val="center"/>
              <w:rPr>
                <w:rFonts w:ascii="Calibri" w:hAnsi="Calibri" w:cs="Arial"/>
                <w:b/>
                <w:bCs/>
                <w:rtl/>
              </w:rPr>
            </w:pPr>
            <w:r w:rsidRPr="00B52B7B">
              <w:rPr>
                <w:rFonts w:ascii="Calibri" w:hAnsi="Calibri" w:cs="Arial"/>
                <w:b/>
                <w:bCs/>
                <w:rtl/>
              </w:rPr>
              <w:t>عدد الأسابيع</w:t>
            </w:r>
          </w:p>
        </w:tc>
        <w:tc>
          <w:tcPr>
            <w:tcW w:w="2148" w:type="dxa"/>
            <w:shd w:val="clear" w:color="auto" w:fill="D9D9D9" w:themeFill="background1" w:themeFillShade="D9"/>
          </w:tcPr>
          <w:p w:rsidR="00373EE3" w:rsidRPr="00B52B7B" w:rsidRDefault="00373EE3" w:rsidP="00373EE3">
            <w:pPr>
              <w:bidi/>
              <w:jc w:val="center"/>
              <w:rPr>
                <w:rFonts w:ascii="Calibri" w:hAnsi="Calibri" w:cs="Arial"/>
                <w:b/>
                <w:bCs/>
                <w:rtl/>
              </w:rPr>
            </w:pPr>
            <w:r w:rsidRPr="00B52B7B">
              <w:rPr>
                <w:rFonts w:ascii="Calibri" w:hAnsi="Calibri" w:cs="Arial"/>
                <w:b/>
                <w:bCs/>
                <w:rtl/>
              </w:rPr>
              <w:t>ساعات الاتصال</w:t>
            </w:r>
          </w:p>
        </w:tc>
      </w:tr>
      <w:tr w:rsidR="00373EE3" w:rsidRPr="00B52B7B" w:rsidTr="009572BE">
        <w:trPr>
          <w:trHeight w:val="309"/>
        </w:trPr>
        <w:tc>
          <w:tcPr>
            <w:tcW w:w="4773" w:type="dxa"/>
          </w:tcPr>
          <w:p w:rsidR="00373EE3" w:rsidRPr="00B52B7B" w:rsidRDefault="00373EE3" w:rsidP="0043132A">
            <w:pPr>
              <w:bidi/>
              <w:jc w:val="both"/>
              <w:rPr>
                <w:rFonts w:ascii="Calibri" w:hAnsi="Calibri" w:cs="Arial"/>
                <w:b/>
                <w:bCs/>
                <w:rtl/>
              </w:rPr>
            </w:pPr>
            <w:r w:rsidRPr="00B52B7B">
              <w:rPr>
                <w:rFonts w:ascii="Calibri" w:hAnsi="Calibri" w:cs="Arial"/>
                <w:b/>
                <w:bCs/>
                <w:rtl/>
              </w:rPr>
              <w:t>تقديم الخطة الدراسية</w:t>
            </w:r>
          </w:p>
        </w:tc>
        <w:tc>
          <w:tcPr>
            <w:tcW w:w="1800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1</w:t>
            </w:r>
          </w:p>
        </w:tc>
        <w:tc>
          <w:tcPr>
            <w:tcW w:w="2148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3</w:t>
            </w:r>
          </w:p>
        </w:tc>
      </w:tr>
      <w:tr w:rsidR="00373EE3" w:rsidRPr="00B52B7B" w:rsidTr="0043132A">
        <w:tc>
          <w:tcPr>
            <w:tcW w:w="4773" w:type="dxa"/>
          </w:tcPr>
          <w:p w:rsidR="00373EE3" w:rsidRPr="00B52B7B" w:rsidRDefault="00373EE3" w:rsidP="0043132A">
            <w:pPr>
              <w:bidi/>
              <w:jc w:val="both"/>
              <w:rPr>
                <w:rFonts w:ascii="Calibri" w:hAnsi="Calibri" w:cs="Arial"/>
                <w:b/>
                <w:bCs/>
                <w:rtl/>
              </w:rPr>
            </w:pPr>
            <w:r w:rsidRPr="00B52B7B">
              <w:rPr>
                <w:rFonts w:ascii="Calibri" w:hAnsi="Calibri" w:cs="Arial"/>
                <w:b/>
                <w:bCs/>
                <w:rtl/>
              </w:rPr>
              <w:t>البنوك التجارية: مفهومها وسماتها المميزة</w:t>
            </w:r>
          </w:p>
        </w:tc>
        <w:tc>
          <w:tcPr>
            <w:tcW w:w="1800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1</w:t>
            </w:r>
          </w:p>
        </w:tc>
        <w:tc>
          <w:tcPr>
            <w:tcW w:w="2148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3</w:t>
            </w:r>
          </w:p>
        </w:tc>
      </w:tr>
      <w:tr w:rsidR="00373EE3" w:rsidRPr="00B52B7B" w:rsidTr="0043132A">
        <w:tc>
          <w:tcPr>
            <w:tcW w:w="4773" w:type="dxa"/>
          </w:tcPr>
          <w:p w:rsidR="00373EE3" w:rsidRPr="00B52B7B" w:rsidRDefault="00373EE3" w:rsidP="0043132A">
            <w:pPr>
              <w:bidi/>
              <w:jc w:val="both"/>
              <w:rPr>
                <w:rFonts w:ascii="Calibri" w:hAnsi="Calibri" w:cs="Arial"/>
                <w:b/>
                <w:bCs/>
                <w:rtl/>
              </w:rPr>
            </w:pPr>
            <w:r w:rsidRPr="00B52B7B">
              <w:rPr>
                <w:rFonts w:ascii="Calibri" w:hAnsi="Calibri" w:cs="Arial"/>
                <w:b/>
                <w:bCs/>
                <w:rtl/>
              </w:rPr>
              <w:t>أهداف وأنواع البنوك التجارية</w:t>
            </w:r>
          </w:p>
        </w:tc>
        <w:tc>
          <w:tcPr>
            <w:tcW w:w="1800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1</w:t>
            </w:r>
          </w:p>
        </w:tc>
        <w:tc>
          <w:tcPr>
            <w:tcW w:w="2148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3</w:t>
            </w:r>
          </w:p>
        </w:tc>
      </w:tr>
      <w:tr w:rsidR="00373EE3" w:rsidRPr="00B52B7B" w:rsidTr="0043132A">
        <w:tc>
          <w:tcPr>
            <w:tcW w:w="4773" w:type="dxa"/>
          </w:tcPr>
          <w:p w:rsidR="00373EE3" w:rsidRPr="00B52B7B" w:rsidRDefault="00373EE3" w:rsidP="0043132A">
            <w:pPr>
              <w:bidi/>
              <w:jc w:val="both"/>
              <w:rPr>
                <w:rFonts w:ascii="Calibri" w:hAnsi="Calibri" w:cs="Arial"/>
                <w:b/>
                <w:bCs/>
                <w:rtl/>
              </w:rPr>
            </w:pPr>
            <w:r w:rsidRPr="00B52B7B">
              <w:rPr>
                <w:rFonts w:ascii="Calibri" w:hAnsi="Calibri" w:cs="Arial"/>
                <w:b/>
                <w:bCs/>
                <w:rtl/>
              </w:rPr>
              <w:t>البنوك التجارية في المملكة</w:t>
            </w:r>
          </w:p>
        </w:tc>
        <w:tc>
          <w:tcPr>
            <w:tcW w:w="1800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1</w:t>
            </w:r>
          </w:p>
        </w:tc>
        <w:tc>
          <w:tcPr>
            <w:tcW w:w="2148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3</w:t>
            </w:r>
          </w:p>
        </w:tc>
      </w:tr>
      <w:tr w:rsidR="00373EE3" w:rsidRPr="00B52B7B" w:rsidTr="0043132A">
        <w:tc>
          <w:tcPr>
            <w:tcW w:w="4773" w:type="dxa"/>
          </w:tcPr>
          <w:p w:rsidR="00373EE3" w:rsidRPr="00B52B7B" w:rsidRDefault="00373EE3" w:rsidP="0043132A">
            <w:pPr>
              <w:bidi/>
              <w:jc w:val="both"/>
              <w:rPr>
                <w:rFonts w:ascii="Calibri" w:hAnsi="Calibri" w:cs="Arial"/>
                <w:b/>
                <w:bCs/>
                <w:rtl/>
              </w:rPr>
            </w:pPr>
            <w:r w:rsidRPr="00B52B7B">
              <w:rPr>
                <w:rFonts w:ascii="Calibri" w:hAnsi="Calibri" w:cs="Arial"/>
                <w:b/>
                <w:bCs/>
                <w:rtl/>
              </w:rPr>
              <w:t>البنوك التجارية في المملكة</w:t>
            </w:r>
          </w:p>
        </w:tc>
        <w:tc>
          <w:tcPr>
            <w:tcW w:w="1800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1</w:t>
            </w:r>
          </w:p>
        </w:tc>
        <w:tc>
          <w:tcPr>
            <w:tcW w:w="2148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3</w:t>
            </w:r>
          </w:p>
        </w:tc>
      </w:tr>
      <w:tr w:rsidR="00373EE3" w:rsidRPr="00B52B7B" w:rsidTr="0043132A">
        <w:tc>
          <w:tcPr>
            <w:tcW w:w="4773" w:type="dxa"/>
          </w:tcPr>
          <w:p w:rsidR="00373EE3" w:rsidRPr="00B52B7B" w:rsidRDefault="00373EE3" w:rsidP="0043132A">
            <w:pPr>
              <w:bidi/>
              <w:jc w:val="both"/>
              <w:rPr>
                <w:rFonts w:ascii="Calibri" w:hAnsi="Calibri" w:cs="Arial"/>
                <w:b/>
                <w:bCs/>
                <w:rtl/>
              </w:rPr>
            </w:pPr>
            <w:r w:rsidRPr="00B52B7B">
              <w:rPr>
                <w:rFonts w:ascii="Calibri" w:hAnsi="Calibri" w:cs="Arial"/>
                <w:b/>
                <w:bCs/>
                <w:rtl/>
              </w:rPr>
              <w:t>إدارة الخصوم: الودائع</w:t>
            </w:r>
          </w:p>
        </w:tc>
        <w:tc>
          <w:tcPr>
            <w:tcW w:w="1800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1</w:t>
            </w:r>
          </w:p>
        </w:tc>
        <w:tc>
          <w:tcPr>
            <w:tcW w:w="2148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3</w:t>
            </w:r>
          </w:p>
        </w:tc>
      </w:tr>
      <w:tr w:rsidR="00373EE3" w:rsidRPr="00B52B7B" w:rsidTr="0043132A">
        <w:tc>
          <w:tcPr>
            <w:tcW w:w="4773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b/>
                <w:bCs/>
                <w:rtl/>
              </w:rPr>
            </w:pPr>
            <w:r w:rsidRPr="00B52B7B">
              <w:rPr>
                <w:rFonts w:ascii="Calibri" w:hAnsi="Calibri" w:cs="Arial"/>
                <w:b/>
                <w:bCs/>
                <w:rtl/>
              </w:rPr>
              <w:t xml:space="preserve">إدارة الخصوم: رأس المال        +الاختبار الفصلي الأول                                                                                                             </w:t>
            </w:r>
          </w:p>
        </w:tc>
        <w:tc>
          <w:tcPr>
            <w:tcW w:w="1800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1</w:t>
            </w:r>
          </w:p>
        </w:tc>
        <w:tc>
          <w:tcPr>
            <w:tcW w:w="2148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3</w:t>
            </w:r>
          </w:p>
        </w:tc>
      </w:tr>
      <w:tr w:rsidR="00373EE3" w:rsidRPr="00B52B7B" w:rsidTr="0043132A">
        <w:tc>
          <w:tcPr>
            <w:tcW w:w="4773" w:type="dxa"/>
          </w:tcPr>
          <w:p w:rsidR="00373EE3" w:rsidRPr="00B52B7B" w:rsidRDefault="00373EE3" w:rsidP="0043132A">
            <w:pPr>
              <w:bidi/>
              <w:jc w:val="both"/>
              <w:rPr>
                <w:rFonts w:ascii="Calibri" w:hAnsi="Calibri" w:cs="Arial"/>
                <w:b/>
                <w:bCs/>
                <w:rtl/>
              </w:rPr>
            </w:pPr>
            <w:r w:rsidRPr="00B52B7B">
              <w:rPr>
                <w:rFonts w:ascii="Calibri" w:hAnsi="Calibri" w:cs="Arial"/>
                <w:b/>
                <w:bCs/>
                <w:rtl/>
              </w:rPr>
              <w:t>إدارة الخصوم: القروض والأرباح المحتجزة</w:t>
            </w:r>
          </w:p>
        </w:tc>
        <w:tc>
          <w:tcPr>
            <w:tcW w:w="1800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1</w:t>
            </w:r>
          </w:p>
        </w:tc>
        <w:tc>
          <w:tcPr>
            <w:tcW w:w="2148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3</w:t>
            </w:r>
          </w:p>
        </w:tc>
      </w:tr>
      <w:tr w:rsidR="00373EE3" w:rsidRPr="00B52B7B" w:rsidTr="0043132A">
        <w:tc>
          <w:tcPr>
            <w:tcW w:w="4773" w:type="dxa"/>
          </w:tcPr>
          <w:p w:rsidR="00373EE3" w:rsidRPr="00B52B7B" w:rsidRDefault="00373EE3" w:rsidP="0043132A">
            <w:pPr>
              <w:bidi/>
              <w:jc w:val="both"/>
              <w:rPr>
                <w:rFonts w:ascii="Calibri" w:hAnsi="Calibri" w:cs="Arial"/>
                <w:b/>
                <w:bCs/>
                <w:rtl/>
              </w:rPr>
            </w:pPr>
            <w:r w:rsidRPr="00B52B7B">
              <w:rPr>
                <w:rFonts w:ascii="Calibri" w:hAnsi="Calibri" w:cs="Arial"/>
                <w:b/>
                <w:bCs/>
                <w:rtl/>
              </w:rPr>
              <w:t>تقييم إستراتيجيات تنمية الموارد المالية للبنك</w:t>
            </w:r>
          </w:p>
        </w:tc>
        <w:tc>
          <w:tcPr>
            <w:tcW w:w="1800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1</w:t>
            </w:r>
          </w:p>
        </w:tc>
        <w:tc>
          <w:tcPr>
            <w:tcW w:w="2148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3</w:t>
            </w:r>
          </w:p>
        </w:tc>
      </w:tr>
      <w:tr w:rsidR="00373EE3" w:rsidRPr="00B52B7B" w:rsidTr="0043132A">
        <w:tc>
          <w:tcPr>
            <w:tcW w:w="4773" w:type="dxa"/>
          </w:tcPr>
          <w:p w:rsidR="00373EE3" w:rsidRPr="00B52B7B" w:rsidRDefault="00373EE3" w:rsidP="0043132A">
            <w:pPr>
              <w:bidi/>
              <w:jc w:val="both"/>
              <w:rPr>
                <w:rFonts w:ascii="Calibri" w:hAnsi="Calibri" w:cs="Arial"/>
                <w:b/>
                <w:bCs/>
                <w:rtl/>
              </w:rPr>
            </w:pPr>
            <w:r w:rsidRPr="00B52B7B">
              <w:rPr>
                <w:rFonts w:ascii="Calibri" w:hAnsi="Calibri" w:cs="Arial"/>
                <w:b/>
                <w:bCs/>
                <w:rtl/>
              </w:rPr>
              <w:t>سياسات الإقراض: السياسات الرئيسية</w:t>
            </w:r>
          </w:p>
        </w:tc>
        <w:tc>
          <w:tcPr>
            <w:tcW w:w="1800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1</w:t>
            </w:r>
          </w:p>
        </w:tc>
        <w:tc>
          <w:tcPr>
            <w:tcW w:w="2148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3</w:t>
            </w:r>
          </w:p>
        </w:tc>
      </w:tr>
      <w:tr w:rsidR="00373EE3" w:rsidRPr="00B52B7B" w:rsidTr="0043132A">
        <w:tc>
          <w:tcPr>
            <w:tcW w:w="4773" w:type="dxa"/>
          </w:tcPr>
          <w:p w:rsidR="00373EE3" w:rsidRPr="00B52B7B" w:rsidRDefault="00373EE3" w:rsidP="0043132A">
            <w:pPr>
              <w:bidi/>
              <w:jc w:val="both"/>
              <w:rPr>
                <w:rFonts w:ascii="Calibri" w:hAnsi="Calibri" w:cs="Arial"/>
                <w:b/>
                <w:bCs/>
                <w:rtl/>
              </w:rPr>
            </w:pPr>
            <w:r w:rsidRPr="00B52B7B">
              <w:rPr>
                <w:rFonts w:ascii="Calibri" w:hAnsi="Calibri" w:cs="Arial"/>
                <w:b/>
                <w:bCs/>
                <w:rtl/>
              </w:rPr>
              <w:t>سياسات الإقراض: الحصول على طلبات القروض</w:t>
            </w:r>
          </w:p>
        </w:tc>
        <w:tc>
          <w:tcPr>
            <w:tcW w:w="1800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1</w:t>
            </w:r>
          </w:p>
        </w:tc>
        <w:tc>
          <w:tcPr>
            <w:tcW w:w="2148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3</w:t>
            </w:r>
          </w:p>
        </w:tc>
      </w:tr>
      <w:tr w:rsidR="00373EE3" w:rsidRPr="00B52B7B" w:rsidTr="0043132A">
        <w:tc>
          <w:tcPr>
            <w:tcW w:w="4773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b/>
                <w:bCs/>
                <w:rtl/>
              </w:rPr>
            </w:pPr>
            <w:r w:rsidRPr="00B52B7B">
              <w:rPr>
                <w:rFonts w:ascii="Calibri" w:hAnsi="Calibri" w:cs="Arial"/>
                <w:b/>
                <w:bCs/>
                <w:rtl/>
              </w:rPr>
              <w:t xml:space="preserve">الغرض من القرض                                                                              +الاختبار الفصلي الثاني                                                                                                             </w:t>
            </w:r>
          </w:p>
        </w:tc>
        <w:tc>
          <w:tcPr>
            <w:tcW w:w="1800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1</w:t>
            </w:r>
          </w:p>
        </w:tc>
        <w:tc>
          <w:tcPr>
            <w:tcW w:w="2148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3</w:t>
            </w:r>
          </w:p>
        </w:tc>
      </w:tr>
      <w:tr w:rsidR="00373EE3" w:rsidRPr="00B52B7B" w:rsidTr="0043132A">
        <w:tc>
          <w:tcPr>
            <w:tcW w:w="4773" w:type="dxa"/>
          </w:tcPr>
          <w:p w:rsidR="00373EE3" w:rsidRPr="00B52B7B" w:rsidRDefault="00373EE3" w:rsidP="0043132A">
            <w:pPr>
              <w:bidi/>
              <w:jc w:val="both"/>
              <w:rPr>
                <w:rFonts w:ascii="Calibri" w:hAnsi="Calibri" w:cs="Arial"/>
                <w:b/>
                <w:bCs/>
                <w:rtl/>
              </w:rPr>
            </w:pPr>
            <w:r w:rsidRPr="00B52B7B">
              <w:rPr>
                <w:rFonts w:ascii="Calibri" w:hAnsi="Calibri" w:cs="Arial"/>
                <w:b/>
                <w:bCs/>
                <w:rtl/>
              </w:rPr>
              <w:t>السمات الأساسية للعميل</w:t>
            </w:r>
          </w:p>
        </w:tc>
        <w:tc>
          <w:tcPr>
            <w:tcW w:w="1800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1</w:t>
            </w:r>
          </w:p>
        </w:tc>
        <w:tc>
          <w:tcPr>
            <w:tcW w:w="2148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3</w:t>
            </w:r>
          </w:p>
        </w:tc>
      </w:tr>
      <w:tr w:rsidR="00373EE3" w:rsidRPr="00B52B7B" w:rsidTr="0043132A">
        <w:tc>
          <w:tcPr>
            <w:tcW w:w="4773" w:type="dxa"/>
          </w:tcPr>
          <w:p w:rsidR="00373EE3" w:rsidRPr="00B52B7B" w:rsidRDefault="00373EE3" w:rsidP="0043132A">
            <w:pPr>
              <w:bidi/>
              <w:jc w:val="both"/>
              <w:rPr>
                <w:rFonts w:ascii="Calibri" w:hAnsi="Calibri" w:cs="Arial"/>
                <w:b/>
                <w:bCs/>
                <w:rtl/>
              </w:rPr>
            </w:pPr>
            <w:r w:rsidRPr="00B52B7B">
              <w:rPr>
                <w:rFonts w:ascii="Calibri" w:hAnsi="Calibri" w:cs="Arial"/>
                <w:b/>
                <w:bCs/>
                <w:rtl/>
              </w:rPr>
              <w:t>سياسات الاستثمار في البنوك</w:t>
            </w:r>
          </w:p>
        </w:tc>
        <w:tc>
          <w:tcPr>
            <w:tcW w:w="1800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1</w:t>
            </w:r>
          </w:p>
        </w:tc>
        <w:tc>
          <w:tcPr>
            <w:tcW w:w="2148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3</w:t>
            </w:r>
          </w:p>
        </w:tc>
      </w:tr>
      <w:tr w:rsidR="00373EE3" w:rsidRPr="00B52B7B" w:rsidTr="0043132A">
        <w:tc>
          <w:tcPr>
            <w:tcW w:w="4773" w:type="dxa"/>
          </w:tcPr>
          <w:p w:rsidR="00373EE3" w:rsidRPr="00B52B7B" w:rsidRDefault="00373EE3" w:rsidP="0043132A">
            <w:pPr>
              <w:bidi/>
              <w:jc w:val="both"/>
              <w:rPr>
                <w:rFonts w:ascii="Calibri" w:hAnsi="Calibri" w:cs="Arial"/>
                <w:b/>
                <w:bCs/>
                <w:rtl/>
              </w:rPr>
            </w:pPr>
            <w:r w:rsidRPr="00B52B7B">
              <w:rPr>
                <w:rFonts w:ascii="Calibri" w:hAnsi="Calibri" w:cs="Arial"/>
                <w:b/>
                <w:bCs/>
                <w:rtl/>
              </w:rPr>
              <w:t>سياسات الاستثمار في البنوك</w:t>
            </w:r>
          </w:p>
        </w:tc>
        <w:tc>
          <w:tcPr>
            <w:tcW w:w="1800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1</w:t>
            </w:r>
          </w:p>
        </w:tc>
        <w:tc>
          <w:tcPr>
            <w:tcW w:w="2148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3</w:t>
            </w:r>
          </w:p>
        </w:tc>
      </w:tr>
      <w:tr w:rsidR="00373EE3" w:rsidRPr="00B52B7B" w:rsidTr="0043132A">
        <w:tc>
          <w:tcPr>
            <w:tcW w:w="4773" w:type="dxa"/>
          </w:tcPr>
          <w:p w:rsidR="00373EE3" w:rsidRPr="00B52B7B" w:rsidRDefault="00373EE3" w:rsidP="0043132A">
            <w:pPr>
              <w:bidi/>
              <w:jc w:val="both"/>
              <w:rPr>
                <w:rFonts w:ascii="Calibri" w:hAnsi="Calibri" w:cs="Arial"/>
                <w:b/>
                <w:bCs/>
                <w:rtl/>
              </w:rPr>
            </w:pPr>
            <w:r w:rsidRPr="00B52B7B">
              <w:rPr>
                <w:rFonts w:ascii="Calibri" w:hAnsi="Calibri" w:cs="Arial"/>
                <w:b/>
                <w:bCs/>
                <w:rtl/>
              </w:rPr>
              <w:t>مراجعة</w:t>
            </w:r>
          </w:p>
        </w:tc>
        <w:tc>
          <w:tcPr>
            <w:tcW w:w="1800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1</w:t>
            </w:r>
          </w:p>
        </w:tc>
        <w:tc>
          <w:tcPr>
            <w:tcW w:w="2148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3</w:t>
            </w:r>
          </w:p>
        </w:tc>
      </w:tr>
      <w:tr w:rsidR="00373EE3" w:rsidRPr="00B52B7B" w:rsidTr="0043132A">
        <w:tc>
          <w:tcPr>
            <w:tcW w:w="4773" w:type="dxa"/>
          </w:tcPr>
          <w:p w:rsidR="00373EE3" w:rsidRPr="00B52B7B" w:rsidRDefault="00373EE3" w:rsidP="0043132A">
            <w:pPr>
              <w:bidi/>
              <w:jc w:val="center"/>
              <w:rPr>
                <w:rFonts w:ascii="Calibri" w:hAnsi="Calibri" w:cs="Arial"/>
                <w:b/>
                <w:bCs/>
                <w:rtl/>
              </w:rPr>
            </w:pPr>
            <w:r w:rsidRPr="00B52B7B">
              <w:rPr>
                <w:rFonts w:ascii="Calibri" w:hAnsi="Calibri" w:cs="Arial"/>
                <w:b/>
                <w:bCs/>
                <w:rtl/>
              </w:rPr>
              <w:t>الاختبار النهائي</w:t>
            </w:r>
          </w:p>
        </w:tc>
        <w:tc>
          <w:tcPr>
            <w:tcW w:w="1800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يوم واحد</w:t>
            </w:r>
          </w:p>
        </w:tc>
        <w:tc>
          <w:tcPr>
            <w:tcW w:w="2148" w:type="dxa"/>
          </w:tcPr>
          <w:p w:rsidR="00373EE3" w:rsidRPr="00B52B7B" w:rsidRDefault="00373EE3" w:rsidP="0043132A">
            <w:pPr>
              <w:bidi/>
              <w:rPr>
                <w:rFonts w:ascii="Calibri" w:hAnsi="Calibri" w:cs="Arial"/>
                <w:rtl/>
              </w:rPr>
            </w:pPr>
            <w:r w:rsidRPr="00B52B7B">
              <w:rPr>
                <w:rFonts w:ascii="Calibri" w:hAnsi="Calibri" w:cs="Arial"/>
                <w:rtl/>
              </w:rPr>
              <w:t>2</w:t>
            </w:r>
          </w:p>
        </w:tc>
      </w:tr>
    </w:tbl>
    <w:p w:rsidR="00175545" w:rsidRPr="00B52B7B" w:rsidRDefault="00175545" w:rsidP="00F92FBC">
      <w:pPr>
        <w:bidi/>
        <w:jc w:val="both"/>
        <w:rPr>
          <w:rFonts w:ascii="Arial" w:hAnsi="Arial" w:cs="AL-Mohanad Bold"/>
          <w:rtl/>
        </w:rPr>
      </w:pPr>
    </w:p>
    <w:p w:rsidR="00702BE0" w:rsidRPr="00B52B7B" w:rsidRDefault="00175545" w:rsidP="00175545">
      <w:pPr>
        <w:bidi/>
        <w:jc w:val="both"/>
        <w:rPr>
          <w:rFonts w:ascii="Arial" w:hAnsi="Arial" w:cs="AL-Mohanad Bold"/>
          <w:b/>
          <w:bCs/>
          <w:rtl/>
        </w:rPr>
      </w:pPr>
      <w:r w:rsidRPr="00B52B7B">
        <w:rPr>
          <w:rFonts w:ascii="Arial" w:hAnsi="Arial" w:cs="AL-Mohanad Bold"/>
          <w:b/>
          <w:bCs/>
          <w:rtl/>
        </w:rPr>
        <w:t xml:space="preserve">المهارات </w:t>
      </w:r>
      <w:r w:rsidRPr="00B52B7B">
        <w:rPr>
          <w:rFonts w:ascii="Arial" w:hAnsi="Arial" w:cs="AL-Mohanad Bold" w:hint="cs"/>
          <w:b/>
          <w:bCs/>
          <w:rtl/>
        </w:rPr>
        <w:t>التي يطورها الطالب في المقرر:</w:t>
      </w:r>
    </w:p>
    <w:p w:rsidR="00373EE3" w:rsidRPr="00B52B7B" w:rsidRDefault="0069196E" w:rsidP="0069196E">
      <w:pPr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Calibri" w:hAnsi="Calibri" w:cs="Arial"/>
          <w:rtl/>
        </w:rPr>
      </w:pPr>
      <w:r w:rsidRPr="00B52B7B">
        <w:rPr>
          <w:rFonts w:ascii="Calibri" w:hAnsi="Calibri" w:cs="Arial" w:hint="cs"/>
          <w:rtl/>
        </w:rPr>
        <w:t>ت</w:t>
      </w:r>
      <w:r w:rsidR="00373EE3" w:rsidRPr="00B52B7B">
        <w:rPr>
          <w:rFonts w:ascii="Calibri" w:hAnsi="Calibri" w:cs="Arial"/>
          <w:rtl/>
        </w:rPr>
        <w:t>مك</w:t>
      </w:r>
      <w:r w:rsidRPr="00B52B7B">
        <w:rPr>
          <w:rFonts w:ascii="Calibri" w:hAnsi="Calibri" w:cs="Arial" w:hint="cs"/>
          <w:rtl/>
        </w:rPr>
        <w:t>ي</w:t>
      </w:r>
      <w:r w:rsidR="00373EE3" w:rsidRPr="00B52B7B">
        <w:rPr>
          <w:rFonts w:ascii="Calibri" w:hAnsi="Calibri" w:cs="Arial"/>
          <w:rtl/>
        </w:rPr>
        <w:t>ن</w:t>
      </w:r>
      <w:r w:rsidRPr="00B52B7B">
        <w:rPr>
          <w:rFonts w:ascii="Calibri" w:hAnsi="Calibri" w:cs="Arial" w:hint="cs"/>
          <w:rtl/>
        </w:rPr>
        <w:t xml:space="preserve"> ا</w:t>
      </w:r>
      <w:r w:rsidR="00373EE3" w:rsidRPr="00B52B7B">
        <w:rPr>
          <w:rFonts w:ascii="Calibri" w:hAnsi="Calibri" w:cs="Arial"/>
          <w:rtl/>
        </w:rPr>
        <w:t>لطالب</w:t>
      </w:r>
      <w:r w:rsidRPr="00B52B7B">
        <w:rPr>
          <w:rFonts w:ascii="Calibri" w:hAnsi="Calibri" w:cs="Arial" w:hint="cs"/>
          <w:rtl/>
        </w:rPr>
        <w:t xml:space="preserve"> من </w:t>
      </w:r>
      <w:r w:rsidR="00373EE3" w:rsidRPr="00B52B7B">
        <w:rPr>
          <w:rFonts w:ascii="Calibri" w:hAnsi="Calibri" w:cs="Arial"/>
          <w:rtl/>
        </w:rPr>
        <w:t xml:space="preserve"> فهم مختلف المعاملات والسياسات البنكية.</w:t>
      </w:r>
    </w:p>
    <w:p w:rsidR="00373EE3" w:rsidRPr="00B52B7B" w:rsidRDefault="00373EE3" w:rsidP="00373EE3">
      <w:pPr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Calibri" w:hAnsi="Calibri" w:cs="Arial"/>
          <w:rtl/>
        </w:rPr>
      </w:pPr>
      <w:r w:rsidRPr="00B52B7B">
        <w:rPr>
          <w:rFonts w:ascii="Calibri" w:hAnsi="Calibri" w:cs="Arial"/>
          <w:rtl/>
        </w:rPr>
        <w:t xml:space="preserve">المزج بين الناحية النظرية والعملية عند شرح المصطلحات الخاصة بالبنوك.        </w:t>
      </w:r>
    </w:p>
    <w:p w:rsidR="00373EE3" w:rsidRPr="00B52B7B" w:rsidRDefault="00373EE3" w:rsidP="00373EE3">
      <w:pPr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Calibri" w:hAnsi="Calibri" w:cs="Arial"/>
          <w:rtl/>
        </w:rPr>
      </w:pPr>
      <w:r w:rsidRPr="00B52B7B">
        <w:rPr>
          <w:rFonts w:ascii="Calibri" w:hAnsi="Calibri" w:cs="Arial"/>
          <w:color w:val="000080"/>
          <w:lang w:bidi="ar-LB"/>
        </w:rPr>
        <w:t> </w:t>
      </w:r>
      <w:r w:rsidRPr="00B52B7B">
        <w:rPr>
          <w:rFonts w:ascii="Calibri" w:hAnsi="Calibri" w:cs="Arial"/>
          <w:rtl/>
        </w:rPr>
        <w:t>المجموعات الصغيرة والتعلم التعاوني.</w:t>
      </w:r>
      <w:r w:rsidRPr="00B52B7B">
        <w:rPr>
          <w:rFonts w:ascii="Calibri" w:hAnsi="Calibri" w:cs="Arial"/>
          <w:rtl/>
        </w:rPr>
        <w:tab/>
      </w:r>
    </w:p>
    <w:p w:rsidR="00373EE3" w:rsidRPr="00B52B7B" w:rsidRDefault="00373EE3" w:rsidP="0069196E">
      <w:pPr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Calibri" w:hAnsi="Calibri" w:cs="Arial"/>
        </w:rPr>
      </w:pPr>
      <w:r w:rsidRPr="00B52B7B">
        <w:rPr>
          <w:rFonts w:ascii="Calibri" w:hAnsi="Calibri" w:cs="Arial"/>
          <w:rtl/>
        </w:rPr>
        <w:t xml:space="preserve"> المشاركة في وضع حلول للمسائل المطروحة.</w:t>
      </w:r>
    </w:p>
    <w:p w:rsidR="00B52B7B" w:rsidRDefault="00B52B7B" w:rsidP="005C66F5">
      <w:pPr>
        <w:bidi/>
        <w:jc w:val="both"/>
        <w:rPr>
          <w:rFonts w:ascii="Arial" w:hAnsi="Arial" w:cs="AL-Mohanad Bold"/>
          <w:b/>
          <w:bCs/>
          <w:rtl/>
        </w:rPr>
      </w:pPr>
    </w:p>
    <w:p w:rsidR="005C66F5" w:rsidRPr="00B52B7B" w:rsidRDefault="005C66F5" w:rsidP="00B52B7B">
      <w:pPr>
        <w:bidi/>
        <w:jc w:val="both"/>
        <w:rPr>
          <w:rFonts w:ascii="Arial" w:hAnsi="Arial" w:cs="AL-Mohanad Bold"/>
          <w:b/>
          <w:bCs/>
          <w:rtl/>
        </w:rPr>
      </w:pPr>
      <w:r w:rsidRPr="00B52B7B">
        <w:rPr>
          <w:rFonts w:ascii="Arial" w:hAnsi="Arial" w:cs="AL-Mohanad Bold"/>
          <w:b/>
          <w:bCs/>
          <w:rtl/>
        </w:rPr>
        <w:t>الكتاب</w:t>
      </w:r>
      <w:r w:rsidRPr="00B52B7B">
        <w:rPr>
          <w:rFonts w:ascii="Arial" w:hAnsi="Arial" w:cs="AL-Mohanad Bold" w:hint="cs"/>
          <w:b/>
          <w:bCs/>
          <w:rtl/>
        </w:rPr>
        <w:t xml:space="preserve"> </w:t>
      </w:r>
      <w:r w:rsidRPr="00B52B7B">
        <w:rPr>
          <w:rFonts w:ascii="Arial" w:hAnsi="Arial" w:cs="AL-Mohanad Bold"/>
          <w:b/>
          <w:bCs/>
          <w:rtl/>
        </w:rPr>
        <w:t>الرئيس</w:t>
      </w:r>
      <w:r w:rsidRPr="00B52B7B">
        <w:rPr>
          <w:rFonts w:ascii="Arial" w:hAnsi="Arial" w:cs="AL-Mohanad Bold" w:hint="cs"/>
          <w:b/>
          <w:bCs/>
          <w:rtl/>
        </w:rPr>
        <w:t>ي</w:t>
      </w:r>
      <w:r w:rsidRPr="00B52B7B">
        <w:rPr>
          <w:rFonts w:ascii="Arial" w:hAnsi="Arial" w:cs="AL-Mohanad Bold"/>
          <w:b/>
          <w:bCs/>
          <w:rtl/>
        </w:rPr>
        <w:t xml:space="preserve"> المطلوب</w:t>
      </w:r>
    </w:p>
    <w:tbl>
      <w:tblPr>
        <w:bidiVisual/>
        <w:tblW w:w="8598" w:type="dxa"/>
        <w:tblInd w:w="-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4"/>
        <w:gridCol w:w="3222"/>
        <w:gridCol w:w="2127"/>
        <w:gridCol w:w="1115"/>
      </w:tblGrid>
      <w:tr w:rsidR="002C71A5" w:rsidRPr="00B52B7B" w:rsidTr="00B52B7B">
        <w:trPr>
          <w:trHeight w:val="442"/>
        </w:trPr>
        <w:tc>
          <w:tcPr>
            <w:tcW w:w="2134" w:type="dxa"/>
            <w:tcBorders>
              <w:top w:val="double" w:sz="4" w:space="0" w:color="auto"/>
              <w:bottom w:val="double" w:sz="4" w:space="0" w:color="auto"/>
            </w:tcBorders>
          </w:tcPr>
          <w:p w:rsidR="002C71A5" w:rsidRPr="00B52B7B" w:rsidRDefault="00373EE3" w:rsidP="00B52B7B">
            <w:pPr>
              <w:jc w:val="right"/>
              <w:rPr>
                <w:rFonts w:ascii="Arial" w:hAnsi="Arial" w:cs="AL-Mohanad Bold"/>
                <w:color w:val="FF0000"/>
                <w:rtl/>
              </w:rPr>
            </w:pPr>
            <w:r w:rsidRPr="00B52B7B">
              <w:rPr>
                <w:rFonts w:ascii="Calibri" w:hAnsi="Calibri" w:cs="Arial"/>
                <w:rtl/>
              </w:rPr>
              <w:t>- إدارة البنوك التجاري</w:t>
            </w:r>
          </w:p>
        </w:tc>
        <w:tc>
          <w:tcPr>
            <w:tcW w:w="3222" w:type="dxa"/>
            <w:tcBorders>
              <w:top w:val="double" w:sz="4" w:space="0" w:color="auto"/>
              <w:bottom w:val="double" w:sz="4" w:space="0" w:color="auto"/>
            </w:tcBorders>
          </w:tcPr>
          <w:p w:rsidR="002C71A5" w:rsidRPr="00B52B7B" w:rsidRDefault="00373EE3" w:rsidP="002C71A5">
            <w:pPr>
              <w:jc w:val="right"/>
              <w:rPr>
                <w:rFonts w:ascii="Arial" w:hAnsi="Arial" w:cs="AL-Mohanad Bold"/>
                <w:color w:val="FF0000"/>
                <w:rtl/>
              </w:rPr>
            </w:pPr>
            <w:r w:rsidRPr="00B52B7B">
              <w:rPr>
                <w:rFonts w:ascii="Calibri" w:hAnsi="Calibri" w:cs="Arial"/>
                <w:rtl/>
              </w:rPr>
              <w:t xml:space="preserve">   د/  منير هندي.</w:t>
            </w:r>
          </w:p>
        </w:tc>
        <w:tc>
          <w:tcPr>
            <w:tcW w:w="2127" w:type="dxa"/>
            <w:tcBorders>
              <w:top w:val="double" w:sz="4" w:space="0" w:color="auto"/>
              <w:bottom w:val="double" w:sz="4" w:space="0" w:color="auto"/>
            </w:tcBorders>
          </w:tcPr>
          <w:p w:rsidR="002C71A5" w:rsidRPr="00B52B7B" w:rsidRDefault="00A4467B" w:rsidP="002C71A5">
            <w:pPr>
              <w:jc w:val="right"/>
              <w:rPr>
                <w:rFonts w:ascii="Arial" w:hAnsi="Arial" w:cs="AL-Mohanad Bold"/>
                <w:rtl/>
              </w:rPr>
            </w:pPr>
            <w:r w:rsidRPr="00B52B7B">
              <w:rPr>
                <w:rFonts w:ascii="Arial" w:hAnsi="Arial" w:cs="AL-Mohanad Bold" w:hint="cs"/>
                <w:rtl/>
              </w:rPr>
              <w:t>دار وئل للنشر الأردن</w:t>
            </w:r>
          </w:p>
        </w:tc>
        <w:tc>
          <w:tcPr>
            <w:tcW w:w="1115" w:type="dxa"/>
            <w:tcBorders>
              <w:top w:val="double" w:sz="4" w:space="0" w:color="auto"/>
              <w:bottom w:val="double" w:sz="4" w:space="0" w:color="auto"/>
            </w:tcBorders>
          </w:tcPr>
          <w:p w:rsidR="002C71A5" w:rsidRPr="00B52B7B" w:rsidRDefault="002C71A5" w:rsidP="00373EE3">
            <w:pPr>
              <w:jc w:val="right"/>
              <w:rPr>
                <w:rFonts w:ascii="Arial" w:hAnsi="Arial" w:cs="AL-Mohanad Bold"/>
              </w:rPr>
            </w:pPr>
            <w:r w:rsidRPr="00B52B7B">
              <w:rPr>
                <w:rFonts w:ascii="Arial" w:hAnsi="Arial" w:cs="AL-Mohanad Bold" w:hint="cs"/>
                <w:rtl/>
              </w:rPr>
              <w:t>20</w:t>
            </w:r>
            <w:r w:rsidR="00373EE3" w:rsidRPr="00B52B7B">
              <w:rPr>
                <w:rFonts w:ascii="Arial" w:hAnsi="Arial" w:cs="AL-Mohanad Bold" w:hint="cs"/>
                <w:rtl/>
              </w:rPr>
              <w:t>10</w:t>
            </w:r>
            <w:r w:rsidRPr="00B52B7B">
              <w:rPr>
                <w:rFonts w:ascii="Arial" w:hAnsi="Arial" w:cs="AL-Mohanad Bold" w:hint="cs"/>
                <w:rtl/>
              </w:rPr>
              <w:t xml:space="preserve">م </w:t>
            </w:r>
          </w:p>
        </w:tc>
      </w:tr>
    </w:tbl>
    <w:p w:rsidR="005F673F" w:rsidRPr="00B52B7B" w:rsidRDefault="005F673F" w:rsidP="005F673F">
      <w:pPr>
        <w:bidi/>
        <w:jc w:val="both"/>
        <w:rPr>
          <w:rFonts w:ascii="Arial" w:hAnsi="Arial" w:cs="AL-Mohanad Bold"/>
          <w:rtl/>
        </w:rPr>
      </w:pPr>
    </w:p>
    <w:p w:rsidR="005F673F" w:rsidRDefault="00B52B7B" w:rsidP="00B52B7B">
      <w:pP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>المراجع الأساسية :</w:t>
      </w:r>
    </w:p>
    <w:p w:rsidR="00B52B7B" w:rsidRPr="001D0C8D" w:rsidRDefault="00B52B7B" w:rsidP="00B52B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color w:val="FF0000"/>
        </w:rPr>
      </w:pPr>
      <w:r w:rsidRPr="001D0C8D">
        <w:rPr>
          <w:rFonts w:ascii="Arial" w:hAnsi="Arial" w:cs="AL-Mohanad" w:hint="cs"/>
          <w:rtl/>
        </w:rPr>
        <w:t>الأسواق</w:t>
      </w:r>
      <w:r w:rsidRPr="001D0C8D">
        <w:rPr>
          <w:rFonts w:ascii="Arial" w:hAnsi="Arial" w:cs="AL-Mohanad"/>
          <w:rtl/>
        </w:rPr>
        <w:t xml:space="preserve"> والمؤسسات المالية</w:t>
      </w:r>
      <w:r w:rsidRPr="001D0C8D">
        <w:rPr>
          <w:rFonts w:ascii="Arial" w:hAnsi="Arial" w:cs="AL-Mohanad" w:hint="cs"/>
          <w:rtl/>
        </w:rPr>
        <w:t>-</w:t>
      </w:r>
      <w:r w:rsidRPr="001D0C8D">
        <w:rPr>
          <w:rFonts w:ascii="Arial" w:hAnsi="Arial" w:cs="AL-Mohanad"/>
          <w:rtl/>
        </w:rPr>
        <w:t xml:space="preserve"> عبد الغفار حنفي</w:t>
      </w:r>
      <w:r w:rsidRPr="001D0C8D">
        <w:rPr>
          <w:rFonts w:ascii="Arial" w:hAnsi="Arial" w:cs="AL-Mohanad" w:hint="cs"/>
          <w:rtl/>
        </w:rPr>
        <w:t>-</w:t>
      </w:r>
      <w:r w:rsidRPr="001D0C8D">
        <w:rPr>
          <w:rFonts w:ascii="Arial" w:hAnsi="Arial" w:cs="AL-Mohanad"/>
          <w:rtl/>
        </w:rPr>
        <w:t xml:space="preserve"> الاسكندرية</w:t>
      </w:r>
      <w:r w:rsidRPr="001D0C8D">
        <w:rPr>
          <w:rFonts w:ascii="Arial" w:hAnsi="Arial" w:cs="AL-Mohanad" w:hint="cs"/>
          <w:rtl/>
        </w:rPr>
        <w:t>-مصر-2009</w:t>
      </w:r>
    </w:p>
    <w:p w:rsidR="00B52B7B" w:rsidRPr="00B52B7B" w:rsidRDefault="00B52B7B" w:rsidP="00B52B7B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sectPr w:rsidR="00B52B7B" w:rsidRPr="00B52B7B" w:rsidSect="0065686E">
      <w:headerReference w:type="even" r:id="rId7"/>
      <w:headerReference w:type="default" r:id="rId8"/>
      <w:pgSz w:w="11907" w:h="16840" w:code="9"/>
      <w:pgMar w:top="1418" w:right="1701" w:bottom="1418" w:left="1701" w:header="624" w:footer="624" w:gutter="0"/>
      <w:cols w:space="720"/>
      <w:titlePg/>
      <w:bidi/>
      <w:rtlGutter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442E" w:rsidRDefault="00A8442E">
      <w:r>
        <w:separator/>
      </w:r>
    </w:p>
  </w:endnote>
  <w:endnote w:type="continuationSeparator" w:id="1">
    <w:p w:rsidR="00A8442E" w:rsidRDefault="00A84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 Bol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442E" w:rsidRDefault="00A8442E">
      <w:r>
        <w:separator/>
      </w:r>
    </w:p>
  </w:footnote>
  <w:footnote w:type="continuationSeparator" w:id="1">
    <w:p w:rsidR="00A8442E" w:rsidRDefault="00A844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F51" w:rsidRDefault="002A356C" w:rsidP="00213F01">
    <w:pPr>
      <w:pStyle w:val="En-tte"/>
      <w:framePr w:wrap="around" w:vAnchor="text" w:hAnchor="text" w:y="1"/>
      <w:rPr>
        <w:rStyle w:val="Numrodepage"/>
      </w:rPr>
    </w:pPr>
    <w:r>
      <w:rPr>
        <w:rStyle w:val="Numrodepage"/>
      </w:rPr>
      <w:fldChar w:fldCharType="begin"/>
    </w:r>
    <w:r w:rsidR="00C97F51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97F51" w:rsidRDefault="00C97F51" w:rsidP="009C0C84">
    <w:pPr>
      <w:pStyle w:val="En-tte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F51" w:rsidRDefault="002A356C" w:rsidP="00213F01">
    <w:pPr>
      <w:pStyle w:val="En-tte"/>
      <w:framePr w:wrap="around" w:vAnchor="text" w:hAnchor="text" w:y="1"/>
      <w:rPr>
        <w:rStyle w:val="Numrodepage"/>
      </w:rPr>
    </w:pPr>
    <w:r>
      <w:rPr>
        <w:rStyle w:val="Numrodepage"/>
      </w:rPr>
      <w:fldChar w:fldCharType="begin"/>
    </w:r>
    <w:r w:rsidR="00C97F51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B52B7B">
      <w:rPr>
        <w:rStyle w:val="Numrodepage"/>
        <w:noProof/>
      </w:rPr>
      <w:t>2</w:t>
    </w:r>
    <w:r>
      <w:rPr>
        <w:rStyle w:val="Numrodepage"/>
      </w:rPr>
      <w:fldChar w:fldCharType="end"/>
    </w:r>
  </w:p>
  <w:p w:rsidR="00C97F51" w:rsidRDefault="00C97F51" w:rsidP="009C0C84">
    <w:pPr>
      <w:pStyle w:val="En-tte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F222D"/>
    <w:multiLevelType w:val="hybridMultilevel"/>
    <w:tmpl w:val="1F72AE4A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098E4DA0"/>
    <w:multiLevelType w:val="hybridMultilevel"/>
    <w:tmpl w:val="6A70A1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154108"/>
    <w:multiLevelType w:val="hybridMultilevel"/>
    <w:tmpl w:val="0450E9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4D513F"/>
    <w:multiLevelType w:val="hybridMultilevel"/>
    <w:tmpl w:val="41C23C6C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1B042770"/>
    <w:multiLevelType w:val="hybridMultilevel"/>
    <w:tmpl w:val="648CCE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305280A"/>
    <w:multiLevelType w:val="hybridMultilevel"/>
    <w:tmpl w:val="A81A8E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C6276C5"/>
    <w:multiLevelType w:val="hybridMultilevel"/>
    <w:tmpl w:val="4DCCE6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E176F94"/>
    <w:multiLevelType w:val="hybridMultilevel"/>
    <w:tmpl w:val="729C502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EA36200"/>
    <w:multiLevelType w:val="hybridMultilevel"/>
    <w:tmpl w:val="B066C5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1C93240"/>
    <w:multiLevelType w:val="hybridMultilevel"/>
    <w:tmpl w:val="7CDA1E12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>
    <w:nsid w:val="38C34CC5"/>
    <w:multiLevelType w:val="hybridMultilevel"/>
    <w:tmpl w:val="E7D69F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FCB1D3C"/>
    <w:multiLevelType w:val="hybridMultilevel"/>
    <w:tmpl w:val="5DF875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2AF755F"/>
    <w:multiLevelType w:val="hybridMultilevel"/>
    <w:tmpl w:val="0E3429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3B95E2F"/>
    <w:multiLevelType w:val="hybridMultilevel"/>
    <w:tmpl w:val="F460CC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A684846"/>
    <w:multiLevelType w:val="hybridMultilevel"/>
    <w:tmpl w:val="B6F2F2A6"/>
    <w:lvl w:ilvl="0" w:tplc="040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5">
    <w:nsid w:val="4F9B3C30"/>
    <w:multiLevelType w:val="hybridMultilevel"/>
    <w:tmpl w:val="50986FBA"/>
    <w:lvl w:ilvl="0" w:tplc="6AF0D2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D0105D"/>
    <w:multiLevelType w:val="hybridMultilevel"/>
    <w:tmpl w:val="FD36AAD8"/>
    <w:lvl w:ilvl="0" w:tplc="040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7">
    <w:nsid w:val="5AE26C6E"/>
    <w:multiLevelType w:val="hybridMultilevel"/>
    <w:tmpl w:val="2F7C07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C877D87"/>
    <w:multiLevelType w:val="hybridMultilevel"/>
    <w:tmpl w:val="E10412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1443042"/>
    <w:multiLevelType w:val="hybridMultilevel"/>
    <w:tmpl w:val="0414D102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0">
    <w:nsid w:val="63655C4D"/>
    <w:multiLevelType w:val="hybridMultilevel"/>
    <w:tmpl w:val="8CC62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965A66"/>
    <w:multiLevelType w:val="hybridMultilevel"/>
    <w:tmpl w:val="A588D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8475C0"/>
    <w:multiLevelType w:val="hybridMultilevel"/>
    <w:tmpl w:val="55843132"/>
    <w:lvl w:ilvl="0" w:tplc="7C205688">
      <w:start w:val="3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D423E70"/>
    <w:multiLevelType w:val="hybridMultilevel"/>
    <w:tmpl w:val="3FA884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D8716C0"/>
    <w:multiLevelType w:val="hybridMultilevel"/>
    <w:tmpl w:val="EA2427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0467178"/>
    <w:multiLevelType w:val="hybridMultilevel"/>
    <w:tmpl w:val="2642214E"/>
    <w:lvl w:ilvl="0" w:tplc="7C205688">
      <w:start w:val="3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2087715"/>
    <w:multiLevelType w:val="hybridMultilevel"/>
    <w:tmpl w:val="8AC8AD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415169E"/>
    <w:multiLevelType w:val="hybridMultilevel"/>
    <w:tmpl w:val="E6DE82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7C91AC9"/>
    <w:multiLevelType w:val="hybridMultilevel"/>
    <w:tmpl w:val="A29CA6B6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9">
    <w:nsid w:val="783B44BF"/>
    <w:multiLevelType w:val="hybridMultilevel"/>
    <w:tmpl w:val="12161184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0">
    <w:nsid w:val="797D0D5C"/>
    <w:multiLevelType w:val="hybridMultilevel"/>
    <w:tmpl w:val="A972F31A"/>
    <w:lvl w:ilvl="0" w:tplc="B75268C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6"/>
  </w:num>
  <w:num w:numId="3">
    <w:abstractNumId w:val="25"/>
  </w:num>
  <w:num w:numId="4">
    <w:abstractNumId w:val="0"/>
  </w:num>
  <w:num w:numId="5">
    <w:abstractNumId w:val="22"/>
  </w:num>
  <w:num w:numId="6">
    <w:abstractNumId w:val="19"/>
  </w:num>
  <w:num w:numId="7">
    <w:abstractNumId w:val="29"/>
  </w:num>
  <w:num w:numId="8">
    <w:abstractNumId w:val="9"/>
  </w:num>
  <w:num w:numId="9">
    <w:abstractNumId w:val="28"/>
  </w:num>
  <w:num w:numId="10">
    <w:abstractNumId w:val="16"/>
  </w:num>
  <w:num w:numId="11">
    <w:abstractNumId w:val="14"/>
  </w:num>
  <w:num w:numId="12">
    <w:abstractNumId w:val="7"/>
  </w:num>
  <w:num w:numId="13">
    <w:abstractNumId w:val="3"/>
  </w:num>
  <w:num w:numId="14">
    <w:abstractNumId w:val="30"/>
  </w:num>
  <w:num w:numId="15">
    <w:abstractNumId w:val="15"/>
  </w:num>
  <w:num w:numId="16">
    <w:abstractNumId w:val="4"/>
  </w:num>
  <w:num w:numId="17">
    <w:abstractNumId w:val="23"/>
  </w:num>
  <w:num w:numId="18">
    <w:abstractNumId w:val="12"/>
  </w:num>
  <w:num w:numId="19">
    <w:abstractNumId w:val="20"/>
  </w:num>
  <w:num w:numId="20">
    <w:abstractNumId w:val="5"/>
  </w:num>
  <w:num w:numId="21">
    <w:abstractNumId w:val="1"/>
  </w:num>
  <w:num w:numId="22">
    <w:abstractNumId w:val="6"/>
  </w:num>
  <w:num w:numId="23">
    <w:abstractNumId w:val="8"/>
  </w:num>
  <w:num w:numId="24">
    <w:abstractNumId w:val="10"/>
  </w:num>
  <w:num w:numId="25">
    <w:abstractNumId w:val="11"/>
  </w:num>
  <w:num w:numId="26">
    <w:abstractNumId w:val="18"/>
  </w:num>
  <w:num w:numId="27">
    <w:abstractNumId w:val="17"/>
  </w:num>
  <w:num w:numId="28">
    <w:abstractNumId w:val="24"/>
  </w:num>
  <w:num w:numId="29">
    <w:abstractNumId w:val="13"/>
  </w:num>
  <w:num w:numId="30">
    <w:abstractNumId w:val="21"/>
  </w:num>
  <w:num w:numId="3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rawingGridVerticalSpacing w:val="43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1FF6"/>
    <w:rsid w:val="00010BA0"/>
    <w:rsid w:val="00024BFE"/>
    <w:rsid w:val="00025773"/>
    <w:rsid w:val="0003569D"/>
    <w:rsid w:val="000375D7"/>
    <w:rsid w:val="0007374E"/>
    <w:rsid w:val="00076110"/>
    <w:rsid w:val="00086739"/>
    <w:rsid w:val="00093298"/>
    <w:rsid w:val="000D658D"/>
    <w:rsid w:val="000D7789"/>
    <w:rsid w:val="000E3533"/>
    <w:rsid w:val="0010681A"/>
    <w:rsid w:val="00151720"/>
    <w:rsid w:val="00170830"/>
    <w:rsid w:val="00175545"/>
    <w:rsid w:val="001C57E8"/>
    <w:rsid w:val="00213F01"/>
    <w:rsid w:val="002370E3"/>
    <w:rsid w:val="002641CD"/>
    <w:rsid w:val="00264863"/>
    <w:rsid w:val="002935E0"/>
    <w:rsid w:val="002A356C"/>
    <w:rsid w:val="002A5A73"/>
    <w:rsid w:val="002A6B31"/>
    <w:rsid w:val="002B08CB"/>
    <w:rsid w:val="002C2696"/>
    <w:rsid w:val="002C71A5"/>
    <w:rsid w:val="002D6EA3"/>
    <w:rsid w:val="00300F81"/>
    <w:rsid w:val="003219A6"/>
    <w:rsid w:val="003413EA"/>
    <w:rsid w:val="003477DD"/>
    <w:rsid w:val="00373EE3"/>
    <w:rsid w:val="0039262B"/>
    <w:rsid w:val="003D46FE"/>
    <w:rsid w:val="003E2998"/>
    <w:rsid w:val="003E3753"/>
    <w:rsid w:val="00407381"/>
    <w:rsid w:val="00435BD8"/>
    <w:rsid w:val="0047337A"/>
    <w:rsid w:val="0049094F"/>
    <w:rsid w:val="00493F5C"/>
    <w:rsid w:val="004C52B2"/>
    <w:rsid w:val="004E232A"/>
    <w:rsid w:val="00504BB2"/>
    <w:rsid w:val="00510334"/>
    <w:rsid w:val="00563A97"/>
    <w:rsid w:val="00581FF6"/>
    <w:rsid w:val="005B3602"/>
    <w:rsid w:val="005C57DA"/>
    <w:rsid w:val="005C66F5"/>
    <w:rsid w:val="005D6943"/>
    <w:rsid w:val="005D7CA0"/>
    <w:rsid w:val="005E7BCD"/>
    <w:rsid w:val="005F051A"/>
    <w:rsid w:val="005F673F"/>
    <w:rsid w:val="00645725"/>
    <w:rsid w:val="0065686E"/>
    <w:rsid w:val="006646D8"/>
    <w:rsid w:val="00667B36"/>
    <w:rsid w:val="0069196E"/>
    <w:rsid w:val="006B4E3D"/>
    <w:rsid w:val="00702BE0"/>
    <w:rsid w:val="007420EB"/>
    <w:rsid w:val="007433BF"/>
    <w:rsid w:val="00767AD4"/>
    <w:rsid w:val="0077667E"/>
    <w:rsid w:val="0079568C"/>
    <w:rsid w:val="007D3CD5"/>
    <w:rsid w:val="007E2F4B"/>
    <w:rsid w:val="0084106B"/>
    <w:rsid w:val="00845E2D"/>
    <w:rsid w:val="00860C62"/>
    <w:rsid w:val="008904ED"/>
    <w:rsid w:val="008F0B9F"/>
    <w:rsid w:val="008F6306"/>
    <w:rsid w:val="0090199C"/>
    <w:rsid w:val="00931B83"/>
    <w:rsid w:val="00933AB1"/>
    <w:rsid w:val="009572BE"/>
    <w:rsid w:val="00962FBC"/>
    <w:rsid w:val="009742B3"/>
    <w:rsid w:val="009C0C84"/>
    <w:rsid w:val="00A26846"/>
    <w:rsid w:val="00A32EA9"/>
    <w:rsid w:val="00A4467B"/>
    <w:rsid w:val="00A53674"/>
    <w:rsid w:val="00A729C4"/>
    <w:rsid w:val="00A735A2"/>
    <w:rsid w:val="00A8442E"/>
    <w:rsid w:val="00A9184E"/>
    <w:rsid w:val="00AC1CC6"/>
    <w:rsid w:val="00AD3D3F"/>
    <w:rsid w:val="00AE3838"/>
    <w:rsid w:val="00B00F27"/>
    <w:rsid w:val="00B52B7B"/>
    <w:rsid w:val="00B834B6"/>
    <w:rsid w:val="00BD1A51"/>
    <w:rsid w:val="00BE6D52"/>
    <w:rsid w:val="00C07572"/>
    <w:rsid w:val="00C52506"/>
    <w:rsid w:val="00C56E23"/>
    <w:rsid w:val="00C97F51"/>
    <w:rsid w:val="00CD717F"/>
    <w:rsid w:val="00D00EF1"/>
    <w:rsid w:val="00D1104B"/>
    <w:rsid w:val="00D13B7A"/>
    <w:rsid w:val="00D257D4"/>
    <w:rsid w:val="00D31207"/>
    <w:rsid w:val="00D37DC3"/>
    <w:rsid w:val="00D41BCD"/>
    <w:rsid w:val="00D579CF"/>
    <w:rsid w:val="00DA09B6"/>
    <w:rsid w:val="00DA144C"/>
    <w:rsid w:val="00DA22AF"/>
    <w:rsid w:val="00DB06B7"/>
    <w:rsid w:val="00DD614C"/>
    <w:rsid w:val="00DE1132"/>
    <w:rsid w:val="00E36D17"/>
    <w:rsid w:val="00E526A2"/>
    <w:rsid w:val="00E83C0D"/>
    <w:rsid w:val="00EC0FD9"/>
    <w:rsid w:val="00F237FA"/>
    <w:rsid w:val="00F37390"/>
    <w:rsid w:val="00F46EAC"/>
    <w:rsid w:val="00F917B5"/>
    <w:rsid w:val="00F92FBC"/>
    <w:rsid w:val="00FE1533"/>
    <w:rsid w:val="00FE1902"/>
    <w:rsid w:val="00FF4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1FF6"/>
    <w:rPr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FF4D47"/>
    <w:pPr>
      <w:keepNext/>
      <w:bidi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81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rsid w:val="009C0C84"/>
    <w:pPr>
      <w:tabs>
        <w:tab w:val="center" w:pos="4153"/>
        <w:tab w:val="right" w:pos="8306"/>
      </w:tabs>
    </w:pPr>
  </w:style>
  <w:style w:type="character" w:styleId="Numrodepage">
    <w:name w:val="page number"/>
    <w:basedOn w:val="Policepardfaut"/>
    <w:rsid w:val="009C0C84"/>
  </w:style>
  <w:style w:type="paragraph" w:styleId="Textedebulles">
    <w:name w:val="Balloon Text"/>
    <w:basedOn w:val="Normal"/>
    <w:link w:val="TextedebullesCar"/>
    <w:rsid w:val="009742B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742B3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rsid w:val="00FF4D47"/>
    <w:pPr>
      <w:tabs>
        <w:tab w:val="left" w:pos="1112"/>
        <w:tab w:val="center" w:pos="6512"/>
      </w:tabs>
      <w:bidi/>
      <w:jc w:val="lowKashida"/>
    </w:pPr>
    <w:rPr>
      <w:rFonts w:cs="Traditional Arabic"/>
      <w:b/>
      <w:bCs/>
      <w:sz w:val="32"/>
      <w:szCs w:val="32"/>
      <w:lang w:eastAsia="ar-SA"/>
    </w:rPr>
  </w:style>
  <w:style w:type="character" w:customStyle="1" w:styleId="CorpsdetexteCar">
    <w:name w:val="Corps de texte Car"/>
    <w:basedOn w:val="Policepardfaut"/>
    <w:link w:val="Corpsdetexte"/>
    <w:rsid w:val="00FF4D47"/>
    <w:rPr>
      <w:rFonts w:cs="Traditional Arabic"/>
      <w:b/>
      <w:bCs/>
      <w:sz w:val="32"/>
      <w:szCs w:val="32"/>
      <w:lang w:eastAsia="ar-SA"/>
    </w:rPr>
  </w:style>
  <w:style w:type="character" w:customStyle="1" w:styleId="Titre2Car">
    <w:name w:val="Titre 2 Car"/>
    <w:basedOn w:val="Policepardfaut"/>
    <w:link w:val="Titre2"/>
    <w:rsid w:val="00FF4D47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5</vt:lpstr>
      <vt:lpstr>5</vt:lpstr>
    </vt:vector>
  </TitlesOfParts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SAAD</dc:creator>
  <cp:lastModifiedBy>sybinfo 004</cp:lastModifiedBy>
  <cp:revision>2</cp:revision>
  <cp:lastPrinted>2013-01-14T06:30:00Z</cp:lastPrinted>
  <dcterms:created xsi:type="dcterms:W3CDTF">2014-11-18T13:50:00Z</dcterms:created>
  <dcterms:modified xsi:type="dcterms:W3CDTF">2014-11-18T13:50:00Z</dcterms:modified>
</cp:coreProperties>
</file>