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1" w:rsidRDefault="005A3A45" w:rsidP="00D00047">
      <w:pPr>
        <w:pStyle w:val="Title"/>
      </w:pPr>
      <w:r>
        <w:t>3</w:t>
      </w:r>
      <w:r w:rsidR="00D00047">
        <w:t>51</w:t>
      </w:r>
      <w:r w:rsidR="00C37769">
        <w:t>CS</w:t>
      </w:r>
      <w:r w:rsidR="00A54521">
        <w:t xml:space="preserve"> – </w:t>
      </w:r>
      <w:r w:rsidR="00D00047">
        <w:t>Running Computer Center</w:t>
      </w:r>
      <w:r w:rsidR="00942071">
        <w:t xml:space="preserve"> </w:t>
      </w:r>
    </w:p>
    <w:p w:rsidR="00094EF6" w:rsidRDefault="00D00047" w:rsidP="005A3A4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Second</w:t>
      </w:r>
      <w:r w:rsidR="00A54521" w:rsidRPr="00A54521">
        <w:rPr>
          <w:rFonts w:asciiTheme="majorBidi" w:hAnsiTheme="majorBidi" w:cstheme="majorBidi"/>
          <w:sz w:val="32"/>
          <w:szCs w:val="32"/>
        </w:rPr>
        <w:t xml:space="preserve"> Semester 143</w:t>
      </w:r>
      <w:r w:rsidR="005A3A45">
        <w:rPr>
          <w:rFonts w:asciiTheme="majorBidi" w:hAnsiTheme="majorBidi" w:cstheme="majorBidi"/>
          <w:sz w:val="32"/>
          <w:szCs w:val="32"/>
        </w:rPr>
        <w:t>2</w:t>
      </w:r>
      <w:r w:rsidR="00A54521" w:rsidRPr="00A54521">
        <w:rPr>
          <w:rFonts w:asciiTheme="majorBidi" w:hAnsiTheme="majorBidi" w:cstheme="majorBidi"/>
          <w:sz w:val="32"/>
          <w:szCs w:val="32"/>
        </w:rPr>
        <w:t>-143</w:t>
      </w:r>
      <w:r w:rsidR="005A3A45">
        <w:rPr>
          <w:rFonts w:asciiTheme="majorBidi" w:hAnsiTheme="majorBidi" w:cstheme="majorBidi"/>
          <w:sz w:val="32"/>
          <w:szCs w:val="32"/>
        </w:rPr>
        <w:t>3</w:t>
      </w:r>
      <w:r w:rsidR="00A54521" w:rsidRPr="00A54521">
        <w:rPr>
          <w:rFonts w:asciiTheme="majorBidi" w:hAnsiTheme="majorBidi" w:cstheme="majorBidi"/>
          <w:sz w:val="32"/>
          <w:szCs w:val="32"/>
        </w:rPr>
        <w:t xml:space="preserve"> H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03"/>
        <w:gridCol w:w="3402"/>
      </w:tblGrid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A54521" w:rsidP="005A3A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Loai </w:t>
            </w:r>
            <w:proofErr w:type="spellStart"/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Foad</w:t>
            </w:r>
            <w:proofErr w:type="spellEnd"/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42071"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Alzoubi</w:t>
            </w:r>
          </w:p>
        </w:tc>
        <w:tc>
          <w:tcPr>
            <w:tcW w:w="3402" w:type="dxa"/>
          </w:tcPr>
          <w:p w:rsidR="00A54521" w:rsidRPr="001656B2" w:rsidRDefault="00A54521" w:rsidP="00A545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</w:tr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5A3A45" w:rsidP="00A545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Technical Support Unit</w:t>
            </w:r>
          </w:p>
        </w:tc>
        <w:tc>
          <w:tcPr>
            <w:tcW w:w="3402" w:type="dxa"/>
          </w:tcPr>
          <w:p w:rsidR="00A54521" w:rsidRPr="001656B2" w:rsidRDefault="00A54521" w:rsidP="00A545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</w:t>
            </w:r>
          </w:p>
        </w:tc>
      </w:tr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05142E" w:rsidP="005A3A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3402" w:type="dxa"/>
          </w:tcPr>
          <w:p w:rsidR="00A54521" w:rsidRPr="001656B2" w:rsidRDefault="00A54521" w:rsidP="00A545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Website</w:t>
            </w:r>
          </w:p>
        </w:tc>
      </w:tr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6A5B2E" w:rsidP="00B473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7" w:history="1">
              <w:r w:rsidR="00D00047" w:rsidRPr="002E113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Loai_foad@yaho.com</w:t>
              </w:r>
            </w:hyperlink>
            <w:r w:rsidR="00D000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4521" w:rsidRPr="001656B2" w:rsidRDefault="00A54521" w:rsidP="00A545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</w:tr>
    </w:tbl>
    <w:p w:rsidR="00A54521" w:rsidRPr="001656B2" w:rsidRDefault="00A54521" w:rsidP="00A5452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303"/>
        <w:gridCol w:w="3402"/>
      </w:tblGrid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9A643C" w:rsidP="00C37769">
            <w:pPr>
              <w:tabs>
                <w:tab w:val="left" w:pos="1537"/>
                <w:tab w:val="center" w:pos="20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351 CS</w:t>
            </w:r>
          </w:p>
        </w:tc>
        <w:tc>
          <w:tcPr>
            <w:tcW w:w="3402" w:type="dxa"/>
          </w:tcPr>
          <w:p w:rsidR="00A54521" w:rsidRPr="001656B2" w:rsidRDefault="00A54521" w:rsidP="00486E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Code</w:t>
            </w:r>
          </w:p>
        </w:tc>
      </w:tr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5A3A45" w:rsidP="00486E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Software Engineering</w:t>
            </w:r>
          </w:p>
        </w:tc>
        <w:tc>
          <w:tcPr>
            <w:tcW w:w="3402" w:type="dxa"/>
          </w:tcPr>
          <w:p w:rsidR="00A54521" w:rsidRPr="001656B2" w:rsidRDefault="00A54521" w:rsidP="00486E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</w:tr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3966E6" w:rsidP="005A3A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2+</w:t>
            </w:r>
            <w:r w:rsidR="00C37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4521" w:rsidRPr="001656B2" w:rsidRDefault="00A54521" w:rsidP="00486E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Credit</w:t>
            </w:r>
          </w:p>
        </w:tc>
      </w:tr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9A643C" w:rsidP="00486E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104 CS</w:t>
            </w:r>
          </w:p>
        </w:tc>
        <w:tc>
          <w:tcPr>
            <w:tcW w:w="3402" w:type="dxa"/>
          </w:tcPr>
          <w:p w:rsidR="00A54521" w:rsidRPr="001656B2" w:rsidRDefault="00A54521" w:rsidP="00A545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Pre-Course </w:t>
            </w:r>
          </w:p>
        </w:tc>
      </w:tr>
      <w:tr w:rsidR="00A54521" w:rsidRPr="001656B2" w:rsidTr="001656B2">
        <w:trPr>
          <w:jc w:val="center"/>
        </w:trPr>
        <w:tc>
          <w:tcPr>
            <w:tcW w:w="4303" w:type="dxa"/>
          </w:tcPr>
          <w:p w:rsidR="00A54521" w:rsidRPr="001656B2" w:rsidRDefault="00792B24" w:rsidP="00486E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54521" w:rsidRPr="001656B2" w:rsidRDefault="00A54521" w:rsidP="00486E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56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</w:tr>
    </w:tbl>
    <w:p w:rsidR="00A54521" w:rsidRDefault="00A54521" w:rsidP="00A5452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656B2" w:rsidRDefault="001656B2" w:rsidP="00AF4F12">
      <w:pPr>
        <w:pStyle w:val="Heading7"/>
        <w:spacing w:before="240" w:line="276" w:lineRule="auto"/>
      </w:pPr>
      <w:r w:rsidRPr="001F51B7">
        <w:t>COURSE DESCRIPTION</w:t>
      </w:r>
    </w:p>
    <w:p w:rsidR="00AF4F12" w:rsidRPr="00AF4F12" w:rsidRDefault="00792B24" w:rsidP="00AF4F12">
      <w:pPr>
        <w:spacing w:before="240" w:line="360" w:lineRule="auto"/>
        <w:jc w:val="right"/>
        <w:rPr>
          <w:rFonts w:asciiTheme="majorBidi" w:hAnsiTheme="majorBidi" w:cstheme="majorBidi"/>
          <w:sz w:val="24"/>
          <w:szCs w:val="24"/>
          <w:lang w:eastAsia="zh-CN"/>
        </w:rPr>
      </w:pPr>
      <w:r w:rsidRPr="00AF4F12">
        <w:rPr>
          <w:rFonts w:asciiTheme="majorBidi" w:hAnsiTheme="majorBidi" w:cstheme="majorBidi"/>
          <w:sz w:val="24"/>
          <w:szCs w:val="24"/>
          <w:lang w:eastAsia="zh-CN"/>
        </w:rPr>
        <w:t xml:space="preserve">Organizing </w:t>
      </w:r>
      <w:r w:rsidR="00CC1794" w:rsidRPr="00AF4F12">
        <w:rPr>
          <w:rFonts w:asciiTheme="majorBidi" w:hAnsiTheme="majorBidi" w:cstheme="majorBidi"/>
          <w:sz w:val="24"/>
          <w:szCs w:val="24"/>
          <w:lang w:eastAsia="zh-CN"/>
        </w:rPr>
        <w:t>information</w:t>
      </w:r>
      <w:r w:rsidRPr="00AF4F12">
        <w:rPr>
          <w:rFonts w:asciiTheme="majorBidi" w:hAnsiTheme="majorBidi" w:cstheme="majorBidi"/>
          <w:sz w:val="24"/>
          <w:szCs w:val="24"/>
          <w:lang w:eastAsia="zh-CN"/>
        </w:rPr>
        <w:t xml:space="preserve"> processing centers, and the details of different functions, access to information sources and </w:t>
      </w:r>
      <w:r w:rsidR="00CC1794" w:rsidRPr="00AF4F12">
        <w:rPr>
          <w:rFonts w:asciiTheme="majorBidi" w:hAnsiTheme="majorBidi" w:cstheme="majorBidi"/>
          <w:sz w:val="24"/>
          <w:szCs w:val="24"/>
          <w:lang w:eastAsia="zh-CN"/>
        </w:rPr>
        <w:t xml:space="preserve">management, evaluate the </w:t>
      </w:r>
      <w:r w:rsidR="00AF4F12" w:rsidRPr="00AF4F12">
        <w:rPr>
          <w:rFonts w:asciiTheme="majorBidi" w:hAnsiTheme="majorBidi" w:cstheme="majorBidi"/>
          <w:sz w:val="24"/>
          <w:szCs w:val="24"/>
          <w:lang w:eastAsia="zh-CN"/>
        </w:rPr>
        <w:t>efficiency</w:t>
      </w:r>
      <w:r w:rsidR="00CC1794" w:rsidRPr="00AF4F12">
        <w:rPr>
          <w:rFonts w:asciiTheme="majorBidi" w:hAnsiTheme="majorBidi" w:cstheme="majorBidi"/>
          <w:sz w:val="24"/>
          <w:szCs w:val="24"/>
          <w:lang w:eastAsia="zh-CN"/>
        </w:rPr>
        <w:t xml:space="preserve"> of computer, planning </w:t>
      </w:r>
      <w:r w:rsidR="00AF4F12" w:rsidRPr="00AF4F12">
        <w:rPr>
          <w:rFonts w:asciiTheme="majorBidi" w:hAnsiTheme="majorBidi" w:cstheme="majorBidi"/>
          <w:sz w:val="24"/>
          <w:szCs w:val="24"/>
          <w:lang w:eastAsia="zh-CN"/>
        </w:rPr>
        <w:t>capabilities</w:t>
      </w:r>
      <w:r w:rsidR="00CC1794" w:rsidRPr="00AF4F12">
        <w:rPr>
          <w:rFonts w:asciiTheme="majorBidi" w:hAnsiTheme="majorBidi" w:cstheme="majorBidi"/>
          <w:sz w:val="24"/>
          <w:szCs w:val="24"/>
          <w:lang w:eastAsia="zh-CN"/>
        </w:rPr>
        <w:t xml:space="preserve"> required with management, recruitment, training and </w:t>
      </w:r>
      <w:r w:rsidR="00AF4F12" w:rsidRPr="00AF4F12">
        <w:rPr>
          <w:rFonts w:asciiTheme="majorBidi" w:hAnsiTheme="majorBidi" w:cstheme="majorBidi"/>
          <w:sz w:val="24"/>
          <w:szCs w:val="24"/>
          <w:lang w:eastAsia="zh-CN"/>
        </w:rPr>
        <w:t>incentives</w:t>
      </w:r>
      <w:r w:rsidR="00CC1794" w:rsidRPr="00AF4F12">
        <w:rPr>
          <w:rFonts w:asciiTheme="majorBidi" w:hAnsiTheme="majorBidi" w:cstheme="majorBidi"/>
          <w:sz w:val="24"/>
          <w:szCs w:val="24"/>
          <w:lang w:eastAsia="zh-CN"/>
        </w:rPr>
        <w:t xml:space="preserve"> in the field of computer, financial </w:t>
      </w:r>
      <w:r w:rsidR="00C4063A" w:rsidRPr="00AF4F12">
        <w:rPr>
          <w:rFonts w:asciiTheme="majorBidi" w:hAnsiTheme="majorBidi" w:cstheme="majorBidi"/>
          <w:sz w:val="24"/>
          <w:szCs w:val="24"/>
          <w:lang w:eastAsia="zh-CN"/>
        </w:rPr>
        <w:t>aspects in information processing documentation, higher commission for managing information processing centers,</w:t>
      </w:r>
      <w:r w:rsidR="00AF4F12" w:rsidRPr="00AF4F12">
        <w:rPr>
          <w:rFonts w:asciiTheme="majorBidi" w:hAnsiTheme="majorBidi" w:cstheme="majorBidi"/>
          <w:sz w:val="24"/>
          <w:szCs w:val="24"/>
          <w:lang w:eastAsia="zh-CN"/>
        </w:rPr>
        <w:t xml:space="preserve"> report flying management, data protection and hardware and software, internal audits and controls, case studies.</w:t>
      </w:r>
    </w:p>
    <w:p w:rsidR="001F51B7" w:rsidRDefault="001F51B7" w:rsidP="00B559D3">
      <w:pPr>
        <w:spacing w:after="0" w:line="360" w:lineRule="auto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TEXBOOK &amp; OTHER RESOURCES</w:t>
      </w:r>
    </w:p>
    <w:p w:rsidR="00AF4F12" w:rsidRPr="00B559D3" w:rsidRDefault="00AF4F12" w:rsidP="00B559D3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59D3">
        <w:rPr>
          <w:rFonts w:ascii="Times New Roman" w:hAnsi="Times New Roman"/>
          <w:bCs/>
          <w:sz w:val="24"/>
          <w:szCs w:val="24"/>
        </w:rPr>
        <w:t>Textbook: Not Available.</w:t>
      </w:r>
    </w:p>
    <w:p w:rsidR="00AF4F12" w:rsidRPr="00B559D3" w:rsidRDefault="00AF4F12" w:rsidP="00B559D3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59D3">
        <w:rPr>
          <w:rFonts w:ascii="Times New Roman" w:hAnsi="Times New Roman"/>
          <w:bCs/>
          <w:sz w:val="24"/>
          <w:szCs w:val="24"/>
        </w:rPr>
        <w:t xml:space="preserve">Materials: Materials prepared by instructor. </w:t>
      </w:r>
    </w:p>
    <w:p w:rsidR="001656B2" w:rsidRDefault="001656B2" w:rsidP="00B559D3">
      <w:pPr>
        <w:pStyle w:val="Heading7"/>
        <w:spacing w:line="360" w:lineRule="auto"/>
      </w:pPr>
      <w:r w:rsidRPr="001F51B7">
        <w:t>COURSE OBJECTIVES</w:t>
      </w:r>
    </w:p>
    <w:p w:rsidR="00AF4F12" w:rsidRPr="00B559D3" w:rsidRDefault="00AF4F12" w:rsidP="00AF4F12">
      <w:pPr>
        <w:jc w:val="right"/>
        <w:rPr>
          <w:rFonts w:asciiTheme="majorBidi" w:hAnsiTheme="majorBidi" w:cstheme="majorBidi"/>
          <w:sz w:val="24"/>
          <w:szCs w:val="24"/>
          <w:lang w:eastAsia="zh-CN"/>
        </w:rPr>
      </w:pPr>
      <w:r w:rsidRPr="00B559D3">
        <w:rPr>
          <w:rFonts w:asciiTheme="majorBidi" w:hAnsiTheme="majorBidi" w:cstheme="majorBidi"/>
          <w:sz w:val="24"/>
          <w:szCs w:val="24"/>
          <w:lang w:eastAsia="zh-CN"/>
        </w:rPr>
        <w:t>After the completion of this course the student should be able to:</w:t>
      </w:r>
    </w:p>
    <w:p w:rsidR="00AF4F12" w:rsidRPr="00B559D3" w:rsidRDefault="00AF4F12" w:rsidP="00B559D3">
      <w:pPr>
        <w:jc w:val="right"/>
        <w:rPr>
          <w:rFonts w:asciiTheme="majorBidi" w:hAnsiTheme="majorBidi" w:cstheme="majorBidi"/>
          <w:sz w:val="24"/>
          <w:szCs w:val="24"/>
          <w:lang w:eastAsia="zh-CN"/>
        </w:rPr>
      </w:pPr>
      <w:r w:rsidRPr="00B559D3">
        <w:rPr>
          <w:rFonts w:asciiTheme="majorBidi" w:hAnsiTheme="majorBidi" w:cstheme="majorBidi"/>
          <w:sz w:val="24"/>
          <w:szCs w:val="24"/>
          <w:lang w:eastAsia="zh-CN"/>
        </w:rPr>
        <w:t xml:space="preserve">- </w:t>
      </w:r>
      <w:r w:rsidR="00B559D3" w:rsidRPr="00B559D3">
        <w:rPr>
          <w:rFonts w:asciiTheme="majorBidi" w:hAnsiTheme="majorBidi" w:cstheme="majorBidi"/>
          <w:sz w:val="24"/>
          <w:szCs w:val="24"/>
          <w:lang w:eastAsia="zh-CN"/>
        </w:rPr>
        <w:t>U</w:t>
      </w:r>
      <w:r w:rsidRPr="00B559D3">
        <w:rPr>
          <w:rFonts w:asciiTheme="majorBidi" w:hAnsiTheme="majorBidi" w:cstheme="majorBidi"/>
          <w:sz w:val="24"/>
          <w:szCs w:val="24"/>
          <w:lang w:eastAsia="zh-CN"/>
        </w:rPr>
        <w:t>nderstand the information processing center principles.</w:t>
      </w:r>
    </w:p>
    <w:p w:rsidR="00AF4F12" w:rsidRPr="00B559D3" w:rsidRDefault="00AF4F12" w:rsidP="00B559D3">
      <w:pPr>
        <w:jc w:val="right"/>
        <w:rPr>
          <w:rFonts w:asciiTheme="majorBidi" w:hAnsiTheme="majorBidi" w:cstheme="majorBidi"/>
          <w:sz w:val="24"/>
          <w:szCs w:val="24"/>
          <w:lang w:eastAsia="zh-CN"/>
        </w:rPr>
      </w:pPr>
      <w:r w:rsidRPr="00B559D3">
        <w:rPr>
          <w:rFonts w:asciiTheme="majorBidi" w:hAnsiTheme="majorBidi" w:cstheme="majorBidi"/>
          <w:sz w:val="24"/>
          <w:szCs w:val="24"/>
          <w:lang w:eastAsia="zh-CN"/>
        </w:rPr>
        <w:t xml:space="preserve">- </w:t>
      </w:r>
      <w:r w:rsidR="00B559D3" w:rsidRPr="00B559D3">
        <w:rPr>
          <w:rFonts w:asciiTheme="majorBidi" w:hAnsiTheme="majorBidi" w:cstheme="majorBidi"/>
          <w:sz w:val="24"/>
          <w:szCs w:val="24"/>
          <w:lang w:eastAsia="zh-CN"/>
        </w:rPr>
        <w:t>Describe the information sources and management.</w:t>
      </w:r>
    </w:p>
    <w:p w:rsidR="00B559D3" w:rsidRPr="00B559D3" w:rsidRDefault="00B559D3" w:rsidP="00B559D3">
      <w:pPr>
        <w:jc w:val="right"/>
        <w:rPr>
          <w:rFonts w:asciiTheme="majorBidi" w:hAnsiTheme="majorBidi" w:cstheme="majorBidi"/>
          <w:sz w:val="24"/>
          <w:szCs w:val="24"/>
          <w:lang w:eastAsia="zh-CN"/>
        </w:rPr>
      </w:pPr>
      <w:r w:rsidRPr="00B559D3">
        <w:rPr>
          <w:rFonts w:asciiTheme="majorBidi" w:hAnsiTheme="majorBidi" w:cstheme="majorBidi"/>
          <w:sz w:val="24"/>
          <w:szCs w:val="24"/>
          <w:lang w:eastAsia="zh-CN"/>
        </w:rPr>
        <w:t>- Understand the methods and techniques for recruitment and training in the field of computer center.</w:t>
      </w:r>
      <w:r>
        <w:rPr>
          <w:rFonts w:asciiTheme="majorBidi" w:hAnsiTheme="majorBidi" w:cstheme="majorBidi"/>
          <w:sz w:val="24"/>
          <w:szCs w:val="24"/>
          <w:lang w:eastAsia="zh-CN"/>
        </w:rPr>
        <w:t xml:space="preserve">  </w:t>
      </w:r>
    </w:p>
    <w:p w:rsidR="00B559D3" w:rsidRDefault="00B559D3" w:rsidP="00B559D3">
      <w:pPr>
        <w:jc w:val="right"/>
        <w:rPr>
          <w:lang w:eastAsia="zh-CN"/>
        </w:rPr>
      </w:pPr>
      <w:r w:rsidRPr="00B559D3">
        <w:rPr>
          <w:rFonts w:asciiTheme="majorBidi" w:hAnsiTheme="majorBidi" w:cstheme="majorBidi"/>
          <w:sz w:val="24"/>
          <w:szCs w:val="24"/>
          <w:lang w:eastAsia="zh-CN"/>
        </w:rPr>
        <w:t>- Evaluate the component of computer center hardware and software.</w:t>
      </w:r>
    </w:p>
    <w:p w:rsidR="00640F89" w:rsidRPr="00640F89" w:rsidRDefault="00640F89" w:rsidP="008B005B">
      <w:pPr>
        <w:pStyle w:val="ListParagraph"/>
        <w:bidi w:val="0"/>
        <w:spacing w:after="0"/>
        <w:ind w:left="0"/>
        <w:rPr>
          <w:rFonts w:ascii="Times New Roman" w:hAnsi="Times New Roman"/>
          <w:u w:val="single"/>
        </w:rPr>
      </w:pPr>
      <w:r w:rsidRPr="00640F8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COURSE DETAILS</w:t>
      </w:r>
    </w:p>
    <w:p w:rsidR="001F51B7" w:rsidRPr="001F51B7" w:rsidRDefault="001F51B7" w:rsidP="001F51B7">
      <w:pPr>
        <w:pStyle w:val="ListParagraph"/>
        <w:bidi w:val="0"/>
        <w:spacing w:after="0"/>
        <w:ind w:left="360"/>
        <w:rPr>
          <w:rFonts w:ascii="Times New Roman" w:hAnsi="Times New Roman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699"/>
        <w:gridCol w:w="4697"/>
      </w:tblGrid>
      <w:tr w:rsidR="001F51B7" w:rsidTr="001F51B7">
        <w:trPr>
          <w:trHeight w:val="389"/>
        </w:trPr>
        <w:tc>
          <w:tcPr>
            <w:tcW w:w="0" w:type="auto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3699" w:type="dxa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4697" w:type="dxa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</w:t>
            </w:r>
          </w:p>
        </w:tc>
      </w:tr>
      <w:tr w:rsidR="001F51B7" w:rsidTr="00486E1C">
        <w:trPr>
          <w:trHeight w:val="557"/>
        </w:trPr>
        <w:tc>
          <w:tcPr>
            <w:tcW w:w="0" w:type="auto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99" w:type="dxa"/>
            <w:vAlign w:val="center"/>
          </w:tcPr>
          <w:p w:rsidR="001F51B7" w:rsidRPr="00486E1C" w:rsidRDefault="00486E1C" w:rsidP="00486E1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E1C">
              <w:rPr>
                <w:rFonts w:ascii="Times New Roman" w:hAnsi="Times New Roman"/>
                <w:sz w:val="24"/>
                <w:szCs w:val="24"/>
              </w:rPr>
              <w:t xml:space="preserve">Introduction to Information Processing Center IPC </w:t>
            </w:r>
          </w:p>
        </w:tc>
        <w:tc>
          <w:tcPr>
            <w:tcW w:w="4697" w:type="dxa"/>
            <w:vAlign w:val="center"/>
          </w:tcPr>
          <w:p w:rsidR="001F51B7" w:rsidRDefault="001F51B7" w:rsidP="001F51B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Week 1+2</w:t>
            </w:r>
          </w:p>
        </w:tc>
      </w:tr>
      <w:tr w:rsidR="001F51B7" w:rsidTr="001F51B7">
        <w:trPr>
          <w:cantSplit/>
          <w:trHeight w:val="447"/>
        </w:trPr>
        <w:tc>
          <w:tcPr>
            <w:tcW w:w="0" w:type="auto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99" w:type="dxa"/>
            <w:vAlign w:val="center"/>
          </w:tcPr>
          <w:p w:rsidR="001F51B7" w:rsidRPr="00486E1C" w:rsidRDefault="00486E1C" w:rsidP="00486E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E1C">
              <w:rPr>
                <w:rFonts w:ascii="Times New Roman" w:hAnsi="Times New Roman"/>
                <w:sz w:val="24"/>
                <w:szCs w:val="24"/>
              </w:rPr>
              <w:t>Requirements and Objectives of Information Processing Center IPC</w:t>
            </w:r>
          </w:p>
        </w:tc>
        <w:tc>
          <w:tcPr>
            <w:tcW w:w="4697" w:type="dxa"/>
            <w:vAlign w:val="center"/>
          </w:tcPr>
          <w:p w:rsidR="001F51B7" w:rsidRDefault="00CC0D24" w:rsidP="001F51B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Week 3</w:t>
            </w:r>
          </w:p>
        </w:tc>
      </w:tr>
      <w:tr w:rsidR="001F51B7" w:rsidTr="001F51B7">
        <w:trPr>
          <w:trHeight w:val="377"/>
        </w:trPr>
        <w:tc>
          <w:tcPr>
            <w:tcW w:w="0" w:type="auto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99" w:type="dxa"/>
            <w:vAlign w:val="center"/>
          </w:tcPr>
          <w:p w:rsidR="001F51B7" w:rsidRPr="00486E1C" w:rsidRDefault="00486E1C" w:rsidP="00486E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Resources Management</w:t>
            </w:r>
          </w:p>
        </w:tc>
        <w:tc>
          <w:tcPr>
            <w:tcW w:w="4697" w:type="dxa"/>
            <w:vAlign w:val="center"/>
          </w:tcPr>
          <w:p w:rsidR="001F51B7" w:rsidRDefault="00CC0D24" w:rsidP="001F51B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Week 4</w:t>
            </w:r>
          </w:p>
        </w:tc>
      </w:tr>
      <w:tr w:rsidR="001F51B7" w:rsidTr="001F51B7">
        <w:trPr>
          <w:trHeight w:val="365"/>
        </w:trPr>
        <w:tc>
          <w:tcPr>
            <w:tcW w:w="0" w:type="auto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99" w:type="dxa"/>
            <w:vAlign w:val="center"/>
          </w:tcPr>
          <w:p w:rsidR="001F51B7" w:rsidRPr="00486E1C" w:rsidRDefault="00486E1C" w:rsidP="008D2D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E1C">
              <w:rPr>
                <w:rFonts w:ascii="Times New Roman" w:hAnsi="Times New Roman"/>
                <w:sz w:val="24"/>
                <w:szCs w:val="24"/>
              </w:rPr>
              <w:t xml:space="preserve">Hardware and Software </w:t>
            </w:r>
            <w:r w:rsidR="008D2DB8">
              <w:rPr>
                <w:rFonts w:ascii="Times New Roman" w:hAnsi="Times New Roman"/>
                <w:sz w:val="24"/>
                <w:szCs w:val="24"/>
              </w:rPr>
              <w:t>Resources</w:t>
            </w:r>
            <w:r w:rsidRPr="00486E1C">
              <w:rPr>
                <w:rFonts w:ascii="Times New Roman" w:hAnsi="Times New Roman"/>
                <w:sz w:val="24"/>
                <w:szCs w:val="24"/>
              </w:rPr>
              <w:t xml:space="preserve"> for IPC</w:t>
            </w:r>
          </w:p>
        </w:tc>
        <w:tc>
          <w:tcPr>
            <w:tcW w:w="4697" w:type="dxa"/>
            <w:vAlign w:val="center"/>
          </w:tcPr>
          <w:p w:rsidR="001F51B7" w:rsidRDefault="001F51B7" w:rsidP="001F51B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Week </w:t>
            </w:r>
            <w:r w:rsidR="002F13E8">
              <w:rPr>
                <w:rFonts w:ascii="Times New Roman" w:hAnsi="Times New Roman"/>
                <w:sz w:val="18"/>
              </w:rPr>
              <w:t>5+6</w:t>
            </w:r>
          </w:p>
        </w:tc>
      </w:tr>
      <w:tr w:rsidR="001F51B7" w:rsidTr="001F51B7">
        <w:trPr>
          <w:trHeight w:val="365"/>
        </w:trPr>
        <w:tc>
          <w:tcPr>
            <w:tcW w:w="9117" w:type="dxa"/>
            <w:gridSpan w:val="3"/>
            <w:vAlign w:val="bottom"/>
          </w:tcPr>
          <w:p w:rsidR="001F51B7" w:rsidRPr="001F51B7" w:rsidRDefault="001F51B7" w:rsidP="006609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B7">
              <w:rPr>
                <w:rFonts w:ascii="Times New Roman" w:hAnsi="Times New Roman"/>
                <w:b/>
                <w:bCs/>
                <w:sz w:val="24"/>
                <w:szCs w:val="24"/>
              </w:rPr>
              <w:t>First Exam-</w:t>
            </w:r>
            <w:r w:rsidR="0066091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1F51B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1F51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week</w:t>
            </w:r>
          </w:p>
        </w:tc>
      </w:tr>
      <w:tr w:rsidR="001F51B7" w:rsidTr="001F51B7">
        <w:trPr>
          <w:trHeight w:val="377"/>
        </w:trPr>
        <w:tc>
          <w:tcPr>
            <w:tcW w:w="0" w:type="auto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99" w:type="dxa"/>
            <w:vAlign w:val="center"/>
          </w:tcPr>
          <w:p w:rsidR="001F51B7" w:rsidRPr="008D2DB8" w:rsidRDefault="008D2DB8" w:rsidP="009147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DB8">
              <w:rPr>
                <w:rFonts w:ascii="Times New Roman" w:hAnsi="Times New Roman"/>
                <w:sz w:val="24"/>
                <w:szCs w:val="24"/>
              </w:rPr>
              <w:t>Recruitment, Training, and Courses</w:t>
            </w:r>
          </w:p>
        </w:tc>
        <w:tc>
          <w:tcPr>
            <w:tcW w:w="4697" w:type="dxa"/>
            <w:vAlign w:val="center"/>
          </w:tcPr>
          <w:p w:rsidR="001F51B7" w:rsidRDefault="001F51B7" w:rsidP="00695BB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Week </w:t>
            </w:r>
            <w:r w:rsidR="00695BB2">
              <w:rPr>
                <w:rFonts w:ascii="Times New Roman" w:hAnsi="Times New Roman"/>
                <w:sz w:val="18"/>
              </w:rPr>
              <w:t>8</w:t>
            </w:r>
          </w:p>
        </w:tc>
      </w:tr>
      <w:tr w:rsidR="001F51B7" w:rsidTr="001F51B7">
        <w:trPr>
          <w:trHeight w:val="377"/>
        </w:trPr>
        <w:tc>
          <w:tcPr>
            <w:tcW w:w="0" w:type="auto"/>
            <w:vAlign w:val="center"/>
          </w:tcPr>
          <w:p w:rsidR="001F51B7" w:rsidRDefault="001F51B7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99" w:type="dxa"/>
            <w:vAlign w:val="center"/>
          </w:tcPr>
          <w:p w:rsidR="001F51B7" w:rsidRPr="00BE0EC5" w:rsidRDefault="008D2DB8" w:rsidP="009147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EC5">
              <w:rPr>
                <w:rFonts w:ascii="Times New Roman" w:hAnsi="Times New Roman"/>
                <w:sz w:val="24"/>
                <w:szCs w:val="24"/>
              </w:rPr>
              <w:t>Information Security and Protection</w:t>
            </w:r>
          </w:p>
        </w:tc>
        <w:tc>
          <w:tcPr>
            <w:tcW w:w="4697" w:type="dxa"/>
            <w:vAlign w:val="center"/>
          </w:tcPr>
          <w:p w:rsidR="001F51B7" w:rsidRDefault="001F51B7" w:rsidP="00695BB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Week </w:t>
            </w:r>
            <w:r w:rsidR="00695BB2">
              <w:rPr>
                <w:rFonts w:ascii="Times New Roman" w:hAnsi="Times New Roman"/>
                <w:sz w:val="18"/>
              </w:rPr>
              <w:t>9</w:t>
            </w:r>
          </w:p>
        </w:tc>
      </w:tr>
      <w:tr w:rsidR="00C84948" w:rsidTr="001F51B7">
        <w:trPr>
          <w:trHeight w:val="377"/>
        </w:trPr>
        <w:tc>
          <w:tcPr>
            <w:tcW w:w="0" w:type="auto"/>
            <w:vAlign w:val="center"/>
          </w:tcPr>
          <w:p w:rsidR="00C84948" w:rsidRDefault="008B005B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99" w:type="dxa"/>
            <w:vAlign w:val="center"/>
          </w:tcPr>
          <w:p w:rsidR="00C84948" w:rsidRPr="00BE0EC5" w:rsidRDefault="008D2DB8" w:rsidP="009147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EC5">
              <w:rPr>
                <w:rFonts w:ascii="Times New Roman" w:hAnsi="Times New Roman"/>
                <w:sz w:val="24"/>
                <w:szCs w:val="24"/>
              </w:rPr>
              <w:t>Report Flying Management</w:t>
            </w:r>
          </w:p>
        </w:tc>
        <w:tc>
          <w:tcPr>
            <w:tcW w:w="4697" w:type="dxa"/>
            <w:vAlign w:val="center"/>
          </w:tcPr>
          <w:p w:rsidR="00C84948" w:rsidRDefault="00C84948" w:rsidP="00695BB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Week 1</w:t>
            </w:r>
            <w:r w:rsidR="00695BB2">
              <w:rPr>
                <w:rFonts w:ascii="Times New Roman" w:hAnsi="Times New Roman"/>
                <w:sz w:val="18"/>
              </w:rPr>
              <w:t>0</w:t>
            </w:r>
            <w:r w:rsidR="00BE0EC5">
              <w:rPr>
                <w:rFonts w:ascii="Times New Roman" w:hAnsi="Times New Roman"/>
                <w:sz w:val="18"/>
              </w:rPr>
              <w:t>+11</w:t>
            </w:r>
          </w:p>
        </w:tc>
      </w:tr>
      <w:tr w:rsidR="00640F89" w:rsidTr="00486E1C">
        <w:trPr>
          <w:trHeight w:val="365"/>
        </w:trPr>
        <w:tc>
          <w:tcPr>
            <w:tcW w:w="9117" w:type="dxa"/>
            <w:gridSpan w:val="3"/>
            <w:vAlign w:val="bottom"/>
          </w:tcPr>
          <w:p w:rsidR="00640F89" w:rsidRPr="001F51B7" w:rsidRDefault="00640F89" w:rsidP="0064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Second</w:t>
            </w:r>
            <w:r w:rsidRPr="001F51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Exam-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1F51B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1F51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week</w:t>
            </w:r>
          </w:p>
        </w:tc>
      </w:tr>
      <w:tr w:rsidR="00640F89" w:rsidTr="001F51B7">
        <w:trPr>
          <w:cantSplit/>
          <w:trHeight w:val="576"/>
        </w:trPr>
        <w:tc>
          <w:tcPr>
            <w:tcW w:w="0" w:type="auto"/>
            <w:vAlign w:val="center"/>
          </w:tcPr>
          <w:p w:rsidR="00640F89" w:rsidRDefault="008B005B" w:rsidP="00486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640F89" w:rsidRPr="00BE0EC5" w:rsidRDefault="00BE0EC5" w:rsidP="00D000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EC5">
              <w:rPr>
                <w:rFonts w:ascii="Times New Roman" w:hAnsi="Times New Roman"/>
                <w:sz w:val="24"/>
                <w:szCs w:val="24"/>
              </w:rPr>
              <w:t>Decision Support system</w:t>
            </w:r>
          </w:p>
        </w:tc>
        <w:tc>
          <w:tcPr>
            <w:tcW w:w="4697" w:type="dxa"/>
            <w:vAlign w:val="center"/>
          </w:tcPr>
          <w:p w:rsidR="00640F89" w:rsidRPr="00BE0EC5" w:rsidRDefault="008B005B" w:rsidP="001F51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EC5">
              <w:rPr>
                <w:rFonts w:ascii="Times New Roman" w:hAnsi="Times New Roman"/>
                <w:sz w:val="18"/>
                <w:szCs w:val="18"/>
              </w:rPr>
              <w:t>Week 13</w:t>
            </w:r>
          </w:p>
        </w:tc>
      </w:tr>
      <w:tr w:rsidR="00BE0EC5" w:rsidTr="001F51B7">
        <w:trPr>
          <w:trHeight w:val="502"/>
        </w:trPr>
        <w:tc>
          <w:tcPr>
            <w:tcW w:w="0" w:type="auto"/>
            <w:vAlign w:val="center"/>
          </w:tcPr>
          <w:p w:rsidR="00BE0EC5" w:rsidRDefault="00BE0EC5" w:rsidP="00501B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99" w:type="dxa"/>
            <w:vAlign w:val="center"/>
          </w:tcPr>
          <w:p w:rsidR="00BE0EC5" w:rsidRPr="00BE0EC5" w:rsidRDefault="00BE0EC5" w:rsidP="00501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EC5">
              <w:rPr>
                <w:rFonts w:ascii="Times New Roman" w:hAnsi="Times New Roman"/>
                <w:sz w:val="24"/>
                <w:szCs w:val="24"/>
              </w:rPr>
              <w:t>Audit and Internal Control</w:t>
            </w:r>
          </w:p>
        </w:tc>
        <w:tc>
          <w:tcPr>
            <w:tcW w:w="4697" w:type="dxa"/>
            <w:vAlign w:val="center"/>
          </w:tcPr>
          <w:p w:rsidR="00BE0EC5" w:rsidRPr="00BE0EC5" w:rsidRDefault="00BE0EC5" w:rsidP="00501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EC5">
              <w:rPr>
                <w:rFonts w:ascii="Times New Roman" w:hAnsi="Times New Roman"/>
                <w:sz w:val="18"/>
                <w:szCs w:val="18"/>
              </w:rPr>
              <w:t>Week 14</w:t>
            </w:r>
          </w:p>
        </w:tc>
      </w:tr>
      <w:tr w:rsidR="00BE0EC5" w:rsidTr="001F51B7">
        <w:trPr>
          <w:trHeight w:val="502"/>
        </w:trPr>
        <w:tc>
          <w:tcPr>
            <w:tcW w:w="0" w:type="auto"/>
            <w:vAlign w:val="center"/>
          </w:tcPr>
          <w:p w:rsidR="00BE0EC5" w:rsidRDefault="00BE0EC5" w:rsidP="001F51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99" w:type="dxa"/>
            <w:vAlign w:val="center"/>
          </w:tcPr>
          <w:p w:rsidR="00BE0EC5" w:rsidRPr="00BE0EC5" w:rsidRDefault="00BE0EC5" w:rsidP="00486E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Study</w:t>
            </w:r>
          </w:p>
        </w:tc>
        <w:tc>
          <w:tcPr>
            <w:tcW w:w="4697" w:type="dxa"/>
            <w:vAlign w:val="center"/>
          </w:tcPr>
          <w:p w:rsidR="00BE0EC5" w:rsidRPr="00BE0EC5" w:rsidRDefault="00BE0EC5" w:rsidP="008B0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Week 15</w:t>
            </w:r>
          </w:p>
        </w:tc>
      </w:tr>
      <w:tr w:rsidR="00BE0EC5" w:rsidTr="00486E1C">
        <w:trPr>
          <w:cantSplit/>
          <w:trHeight w:val="413"/>
        </w:trPr>
        <w:tc>
          <w:tcPr>
            <w:tcW w:w="9117" w:type="dxa"/>
            <w:gridSpan w:val="3"/>
            <w:vAlign w:val="center"/>
          </w:tcPr>
          <w:p w:rsidR="00BE0EC5" w:rsidRPr="00640F89" w:rsidRDefault="00BE0EC5" w:rsidP="001F51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F89">
              <w:rPr>
                <w:rFonts w:ascii="Times New Roman" w:hAnsi="Times New Roman"/>
                <w:b/>
                <w:bCs/>
                <w:sz w:val="24"/>
                <w:szCs w:val="24"/>
              </w:rPr>
              <w:t>Final Exam</w:t>
            </w:r>
          </w:p>
        </w:tc>
      </w:tr>
    </w:tbl>
    <w:p w:rsidR="00F85ED8" w:rsidRDefault="00F85ED8" w:rsidP="00640F89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640F89" w:rsidRDefault="00640F89" w:rsidP="00640F89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40F89">
        <w:rPr>
          <w:rFonts w:ascii="Times New Roman" w:hAnsi="Times New Roman"/>
          <w:b/>
          <w:sz w:val="24"/>
          <w:szCs w:val="24"/>
          <w:u w:val="single"/>
        </w:rPr>
        <w:t>EVALUATION CRITERIA</w:t>
      </w:r>
    </w:p>
    <w:tbl>
      <w:tblPr>
        <w:tblStyle w:val="TableGrid"/>
        <w:bidiVisual/>
        <w:tblW w:w="0" w:type="auto"/>
        <w:tblInd w:w="250" w:type="dxa"/>
        <w:tblLook w:val="04A0"/>
      </w:tblPr>
      <w:tblGrid>
        <w:gridCol w:w="4252"/>
        <w:gridCol w:w="2268"/>
        <w:gridCol w:w="2660"/>
      </w:tblGrid>
      <w:tr w:rsidR="00640F89" w:rsidTr="00640F89">
        <w:tc>
          <w:tcPr>
            <w:tcW w:w="4252" w:type="dxa"/>
          </w:tcPr>
          <w:p w:rsidR="00640F89" w:rsidRDefault="00640F89" w:rsidP="00640F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/>
                <w:b/>
                <w:sz w:val="28"/>
              </w:rPr>
              <w:t>Explanation</w:t>
            </w:r>
          </w:p>
        </w:tc>
        <w:tc>
          <w:tcPr>
            <w:tcW w:w="2268" w:type="dxa"/>
          </w:tcPr>
          <w:p w:rsidR="00640F89" w:rsidRDefault="00640F89" w:rsidP="00640F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/>
                <w:b/>
                <w:sz w:val="28"/>
              </w:rPr>
              <w:t>Percentage</w:t>
            </w:r>
          </w:p>
        </w:tc>
        <w:tc>
          <w:tcPr>
            <w:tcW w:w="2660" w:type="dxa"/>
          </w:tcPr>
          <w:p w:rsidR="00640F89" w:rsidRDefault="00640F89" w:rsidP="00640F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/>
                <w:b/>
                <w:sz w:val="28"/>
              </w:rPr>
              <w:t>Criterion</w:t>
            </w:r>
          </w:p>
        </w:tc>
      </w:tr>
      <w:tr w:rsidR="00640F89" w:rsidTr="00640F89">
        <w:tc>
          <w:tcPr>
            <w:tcW w:w="4252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</w:rPr>
              <w:t>Closed book / notes</w:t>
            </w:r>
          </w:p>
        </w:tc>
        <w:tc>
          <w:tcPr>
            <w:tcW w:w="2268" w:type="dxa"/>
          </w:tcPr>
          <w:p w:rsidR="00640F89" w:rsidRPr="00640F89" w:rsidRDefault="00640F89" w:rsidP="00640F89">
            <w:pPr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660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First Exam</w:t>
            </w:r>
          </w:p>
        </w:tc>
      </w:tr>
      <w:tr w:rsidR="00640F89" w:rsidTr="00640F89">
        <w:tc>
          <w:tcPr>
            <w:tcW w:w="4252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</w:rPr>
              <w:t>Closed book / notes</w:t>
            </w:r>
          </w:p>
        </w:tc>
        <w:tc>
          <w:tcPr>
            <w:tcW w:w="2268" w:type="dxa"/>
          </w:tcPr>
          <w:p w:rsidR="00640F89" w:rsidRPr="00640F89" w:rsidRDefault="00640F89" w:rsidP="00640F89">
            <w:pPr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660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Second Exam</w:t>
            </w:r>
          </w:p>
        </w:tc>
      </w:tr>
      <w:tr w:rsidR="00640F89" w:rsidTr="00640F89">
        <w:tc>
          <w:tcPr>
            <w:tcW w:w="4252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</w:rPr>
              <w:t>Answers to chapter problems</w:t>
            </w:r>
          </w:p>
        </w:tc>
        <w:tc>
          <w:tcPr>
            <w:tcW w:w="2268" w:type="dxa"/>
          </w:tcPr>
          <w:p w:rsidR="00640F89" w:rsidRPr="00640F89" w:rsidRDefault="00640F89" w:rsidP="00640F89">
            <w:pPr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660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Assignments</w:t>
            </w:r>
          </w:p>
        </w:tc>
      </w:tr>
      <w:tr w:rsidR="00640F89" w:rsidTr="00640F89">
        <w:tc>
          <w:tcPr>
            <w:tcW w:w="4252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</w:rPr>
              <w:t>Each member of the group should present</w:t>
            </w:r>
          </w:p>
        </w:tc>
        <w:tc>
          <w:tcPr>
            <w:tcW w:w="2268" w:type="dxa"/>
          </w:tcPr>
          <w:p w:rsidR="00640F89" w:rsidRPr="00640F89" w:rsidRDefault="00640F89" w:rsidP="00640F89">
            <w:pPr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660" w:type="dxa"/>
          </w:tcPr>
          <w:p w:rsidR="00640F89" w:rsidRPr="00640F89" w:rsidRDefault="005A3A45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Exam</w:t>
            </w:r>
          </w:p>
        </w:tc>
      </w:tr>
      <w:tr w:rsidR="00640F89" w:rsidTr="00640F89">
        <w:tc>
          <w:tcPr>
            <w:tcW w:w="4252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</w:rPr>
              <w:t>Closed book / notes</w:t>
            </w:r>
          </w:p>
        </w:tc>
        <w:tc>
          <w:tcPr>
            <w:tcW w:w="2268" w:type="dxa"/>
          </w:tcPr>
          <w:p w:rsidR="00640F89" w:rsidRPr="00640F89" w:rsidRDefault="00640F89" w:rsidP="00640F89">
            <w:pPr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660" w:type="dxa"/>
          </w:tcPr>
          <w:p w:rsidR="00640F89" w:rsidRPr="00640F89" w:rsidRDefault="00640F89" w:rsidP="00640F89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640F89">
              <w:rPr>
                <w:rFonts w:ascii="Times New Roman" w:hAnsi="Times New Roman"/>
                <w:sz w:val="24"/>
                <w:szCs w:val="24"/>
              </w:rPr>
              <w:t>Final Exam</w:t>
            </w:r>
          </w:p>
        </w:tc>
      </w:tr>
      <w:tr w:rsidR="00640F89" w:rsidTr="00640F89">
        <w:tc>
          <w:tcPr>
            <w:tcW w:w="4252" w:type="dxa"/>
          </w:tcPr>
          <w:p w:rsidR="00640F89" w:rsidRPr="001B5565" w:rsidRDefault="00640F89" w:rsidP="00640F8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1B5565">
              <w:rPr>
                <w:rFonts w:ascii="Times New Roman" w:hAnsi="Times New Roman"/>
                <w:b/>
                <w:bCs/>
                <w:sz w:val="24"/>
                <w:szCs w:val="24"/>
              </w:rPr>
              <w:t>Should take 60% or more to pass</w:t>
            </w:r>
          </w:p>
        </w:tc>
        <w:tc>
          <w:tcPr>
            <w:tcW w:w="2268" w:type="dxa"/>
          </w:tcPr>
          <w:p w:rsidR="00640F89" w:rsidRPr="001B5565" w:rsidRDefault="00640F89" w:rsidP="0064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1B5565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660" w:type="dxa"/>
          </w:tcPr>
          <w:p w:rsidR="00640F89" w:rsidRPr="001B5565" w:rsidRDefault="00640F89" w:rsidP="00640F8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565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</w:tbl>
    <w:p w:rsidR="00640F89" w:rsidRPr="001F51B7" w:rsidRDefault="00640F89" w:rsidP="001656B2">
      <w:pPr>
        <w:ind w:left="360"/>
        <w:jc w:val="right"/>
        <w:rPr>
          <w:rFonts w:ascii="Times New Roman" w:hAnsi="Times New Roman"/>
        </w:rPr>
      </w:pPr>
    </w:p>
    <w:sectPr w:rsidR="00640F89" w:rsidRPr="001F51B7" w:rsidSect="001656B2">
      <w:headerReference w:type="default" r:id="rId8"/>
      <w:footerReference w:type="default" r:id="rId9"/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E9" w:rsidRDefault="00F97AE9" w:rsidP="00A54521">
      <w:pPr>
        <w:spacing w:after="0" w:line="240" w:lineRule="auto"/>
      </w:pPr>
      <w:r>
        <w:separator/>
      </w:r>
    </w:p>
  </w:endnote>
  <w:endnote w:type="continuationSeparator" w:id="0">
    <w:p w:rsidR="00F97AE9" w:rsidRDefault="00F97AE9" w:rsidP="00A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853025"/>
      <w:docPartObj>
        <w:docPartGallery w:val="Page Numbers (Bottom of Page)"/>
        <w:docPartUnique/>
      </w:docPartObj>
    </w:sdtPr>
    <w:sdtContent>
      <w:p w:rsidR="00486E1C" w:rsidRDefault="006A5B2E">
        <w:pPr>
          <w:pStyle w:val="Footer"/>
          <w:jc w:val="right"/>
        </w:pPr>
        <w:fldSimple w:instr=" PAGE   \* MERGEFORMAT ">
          <w:r w:rsidR="002F13E8">
            <w:rPr>
              <w:noProof/>
              <w:rtl/>
            </w:rPr>
            <w:t>2</w:t>
          </w:r>
        </w:fldSimple>
      </w:p>
    </w:sdtContent>
  </w:sdt>
  <w:p w:rsidR="00486E1C" w:rsidRDefault="00486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E9" w:rsidRDefault="00F97AE9" w:rsidP="00A54521">
      <w:pPr>
        <w:spacing w:after="0" w:line="240" w:lineRule="auto"/>
      </w:pPr>
      <w:r>
        <w:separator/>
      </w:r>
    </w:p>
  </w:footnote>
  <w:footnote w:type="continuationSeparator" w:id="0">
    <w:p w:rsidR="00F97AE9" w:rsidRDefault="00F97AE9" w:rsidP="00A5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C" w:rsidRDefault="00F85ED8" w:rsidP="00F85ED8">
    <w:pPr>
      <w:pStyle w:val="Header"/>
      <w:jc w:val="center"/>
    </w:pPr>
    <w:r>
      <w:rPr>
        <w:noProof/>
      </w:rPr>
      <w:drawing>
        <wp:inline distT="0" distB="0" distL="0" distR="0">
          <wp:extent cx="771525" cy="838200"/>
          <wp:effectExtent l="19050" t="0" r="9525" b="0"/>
          <wp:docPr id="3" name="Picture 2" descr="targ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et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76" cy="84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E1C" w:rsidRPr="005A3A45" w:rsidRDefault="00486E1C" w:rsidP="00A54521">
    <w:pPr>
      <w:pStyle w:val="Header"/>
      <w:jc w:val="center"/>
      <w:rPr>
        <w:rFonts w:asciiTheme="majorBidi" w:hAnsiTheme="majorBidi" w:cstheme="majorBidi"/>
        <w:sz w:val="20"/>
        <w:szCs w:val="20"/>
      </w:rPr>
    </w:pPr>
    <w:r w:rsidRPr="005A3A45">
      <w:rPr>
        <w:rFonts w:asciiTheme="majorBidi" w:hAnsiTheme="majorBidi" w:cstheme="majorBidi"/>
        <w:sz w:val="20"/>
        <w:szCs w:val="20"/>
      </w:rPr>
      <w:t>College of Arts and Sciences</w:t>
    </w:r>
  </w:p>
  <w:p w:rsidR="00486E1C" w:rsidRPr="005A3A45" w:rsidRDefault="00486E1C" w:rsidP="00A54521">
    <w:pPr>
      <w:pStyle w:val="Header"/>
      <w:jc w:val="center"/>
      <w:rPr>
        <w:rFonts w:asciiTheme="majorBidi" w:hAnsiTheme="majorBidi" w:cstheme="majorBidi"/>
        <w:sz w:val="20"/>
        <w:szCs w:val="20"/>
      </w:rPr>
    </w:pPr>
    <w:r w:rsidRPr="005A3A45">
      <w:rPr>
        <w:rFonts w:asciiTheme="majorBidi" w:hAnsiTheme="majorBidi" w:cstheme="majorBidi"/>
        <w:sz w:val="20"/>
        <w:szCs w:val="20"/>
      </w:rPr>
      <w:t>Department of Computer Sciences</w:t>
    </w:r>
  </w:p>
  <w:p w:rsidR="00486E1C" w:rsidRDefault="00486E1C" w:rsidP="00A545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440"/>
    <w:multiLevelType w:val="singleLevel"/>
    <w:tmpl w:val="476A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DE7E43"/>
    <w:multiLevelType w:val="hybridMultilevel"/>
    <w:tmpl w:val="4B7E7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F3289"/>
    <w:multiLevelType w:val="hybridMultilevel"/>
    <w:tmpl w:val="89585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4353C"/>
    <w:multiLevelType w:val="hybridMultilevel"/>
    <w:tmpl w:val="671C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CA4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5046A"/>
    <w:multiLevelType w:val="hybridMultilevel"/>
    <w:tmpl w:val="ECA28030"/>
    <w:lvl w:ilvl="0" w:tplc="0BAE76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4521"/>
    <w:rsid w:val="0005142E"/>
    <w:rsid w:val="00094EF6"/>
    <w:rsid w:val="001656B2"/>
    <w:rsid w:val="001B5565"/>
    <w:rsid w:val="001F51B7"/>
    <w:rsid w:val="00273968"/>
    <w:rsid w:val="002F13E8"/>
    <w:rsid w:val="003036E1"/>
    <w:rsid w:val="003966E6"/>
    <w:rsid w:val="00486E1C"/>
    <w:rsid w:val="004F513E"/>
    <w:rsid w:val="00515B62"/>
    <w:rsid w:val="005A3A45"/>
    <w:rsid w:val="005E07A0"/>
    <w:rsid w:val="00640F89"/>
    <w:rsid w:val="00660919"/>
    <w:rsid w:val="006914E0"/>
    <w:rsid w:val="00695BB2"/>
    <w:rsid w:val="006A5B2E"/>
    <w:rsid w:val="00752BE0"/>
    <w:rsid w:val="00792B24"/>
    <w:rsid w:val="008B005B"/>
    <w:rsid w:val="008D2DB8"/>
    <w:rsid w:val="009147C8"/>
    <w:rsid w:val="00942071"/>
    <w:rsid w:val="00961225"/>
    <w:rsid w:val="009861A4"/>
    <w:rsid w:val="009908A8"/>
    <w:rsid w:val="009A643C"/>
    <w:rsid w:val="00A54521"/>
    <w:rsid w:val="00AF09BC"/>
    <w:rsid w:val="00AF4F12"/>
    <w:rsid w:val="00B24A71"/>
    <w:rsid w:val="00B473C1"/>
    <w:rsid w:val="00B559D3"/>
    <w:rsid w:val="00BE0EC5"/>
    <w:rsid w:val="00C37769"/>
    <w:rsid w:val="00C4063A"/>
    <w:rsid w:val="00C84948"/>
    <w:rsid w:val="00CC0870"/>
    <w:rsid w:val="00CC0D24"/>
    <w:rsid w:val="00CC1794"/>
    <w:rsid w:val="00CC3284"/>
    <w:rsid w:val="00D00047"/>
    <w:rsid w:val="00DD5FEB"/>
    <w:rsid w:val="00E45A73"/>
    <w:rsid w:val="00EC05F1"/>
    <w:rsid w:val="00F85ED8"/>
    <w:rsid w:val="00F97AE9"/>
    <w:rsid w:val="00F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F6"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1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1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656B2"/>
    <w:pPr>
      <w:keepNext/>
      <w:bidi w:val="0"/>
      <w:spacing w:after="0" w:line="240" w:lineRule="auto"/>
      <w:outlineLvl w:val="6"/>
    </w:pPr>
    <w:rPr>
      <w:rFonts w:ascii="Times New Roman" w:eastAsia="SimSun" w:hAnsi="Times New Roman" w:cs="Times New Roman"/>
      <w:b/>
      <w:sz w:val="24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4521"/>
    <w:pPr>
      <w:bidi w:val="0"/>
      <w:spacing w:after="0" w:line="240" w:lineRule="auto"/>
      <w:jc w:val="center"/>
    </w:pPr>
    <w:rPr>
      <w:rFonts w:ascii="Times New Roman" w:eastAsia="SimSun" w:hAnsi="Times New Roman" w:cs="Times New Roman"/>
      <w:b/>
      <w:sz w:val="36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A54521"/>
    <w:rPr>
      <w:rFonts w:ascii="Times New Roman" w:eastAsia="SimSun" w:hAnsi="Times New Roman" w:cs="Times New Roman"/>
      <w:b/>
      <w:sz w:val="36"/>
      <w:szCs w:val="24"/>
      <w:lang w:eastAsia="zh-CN"/>
    </w:rPr>
  </w:style>
  <w:style w:type="table" w:styleId="TableGrid">
    <w:name w:val="Table Grid"/>
    <w:basedOn w:val="TableNormal"/>
    <w:uiPriority w:val="59"/>
    <w:rsid w:val="00A54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52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45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521"/>
  </w:style>
  <w:style w:type="paragraph" w:styleId="Footer">
    <w:name w:val="footer"/>
    <w:basedOn w:val="Normal"/>
    <w:link w:val="FooterChar"/>
    <w:uiPriority w:val="99"/>
    <w:unhideWhenUsed/>
    <w:rsid w:val="00A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21"/>
  </w:style>
  <w:style w:type="paragraph" w:styleId="BalloonText">
    <w:name w:val="Balloon Text"/>
    <w:basedOn w:val="Normal"/>
    <w:link w:val="BalloonTextChar"/>
    <w:uiPriority w:val="99"/>
    <w:semiHidden/>
    <w:unhideWhenUsed/>
    <w:rsid w:val="00A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21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656B2"/>
    <w:rPr>
      <w:rFonts w:ascii="Times New Roman" w:eastAsia="SimSun" w:hAnsi="Times New Roman" w:cs="Times New Roman"/>
      <w:b/>
      <w:sz w:val="24"/>
      <w:szCs w:val="24"/>
      <w:u w:val="single"/>
      <w:lang w:eastAsia="zh-CN"/>
    </w:rPr>
  </w:style>
  <w:style w:type="paragraph" w:styleId="BodyTextIndent">
    <w:name w:val="Body Text Indent"/>
    <w:basedOn w:val="Normal"/>
    <w:link w:val="BodyTextIndentChar"/>
    <w:semiHidden/>
    <w:rsid w:val="001656B2"/>
    <w:pPr>
      <w:bidi w:val="0"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56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656B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F51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1B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ai_foad@yah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Technical Support</cp:lastModifiedBy>
  <cp:revision>27</cp:revision>
  <dcterms:created xsi:type="dcterms:W3CDTF">2010-09-27T15:46:00Z</dcterms:created>
  <dcterms:modified xsi:type="dcterms:W3CDTF">2012-01-25T11:00:00Z</dcterms:modified>
</cp:coreProperties>
</file>