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322" w:type="dxa"/>
        <w:jc w:val="center"/>
        <w:tblLayout w:type="fixed"/>
        <w:tblLook w:val="04A0" w:firstRow="1" w:lastRow="0" w:firstColumn="1" w:lastColumn="0" w:noHBand="0" w:noVBand="1"/>
      </w:tblPr>
      <w:tblGrid>
        <w:gridCol w:w="2518"/>
        <w:gridCol w:w="5121"/>
        <w:gridCol w:w="841"/>
        <w:gridCol w:w="842"/>
      </w:tblGrid>
      <w:tr w:rsidR="003538FE" w:rsidTr="00D74D8C">
        <w:trPr>
          <w:jc w:val="center"/>
        </w:trPr>
        <w:tc>
          <w:tcPr>
            <w:tcW w:w="9322" w:type="dxa"/>
            <w:gridSpan w:val="4"/>
            <w:vAlign w:val="center"/>
          </w:tcPr>
          <w:p w:rsidR="003538FE" w:rsidRPr="004123B0" w:rsidRDefault="00530679" w:rsidP="00C51FD7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3538FE" w:rsidRPr="004123B0">
              <w:rPr>
                <w:rFonts w:asciiTheme="majorBidi" w:hAnsiTheme="majorBidi" w:cstheme="majorBidi"/>
                <w:b/>
                <w:bCs/>
              </w:rPr>
              <w:t>CE43</w:t>
            </w:r>
            <w:r w:rsidR="00C51FD7">
              <w:rPr>
                <w:rFonts w:asciiTheme="majorBidi" w:hAnsiTheme="majorBidi" w:cstheme="majorBidi"/>
                <w:b/>
                <w:bCs/>
              </w:rPr>
              <w:t>0</w:t>
            </w:r>
            <w:r w:rsidR="003538FE" w:rsidRPr="004123B0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51FD7">
              <w:rPr>
                <w:rFonts w:asciiTheme="majorBidi" w:hAnsiTheme="majorBidi" w:cstheme="majorBidi"/>
                <w:b/>
                <w:bCs/>
              </w:rPr>
              <w:t>TRANSPORTATION  SYSTEMS</w:t>
            </w:r>
            <w:r w:rsidR="0043232A">
              <w:rPr>
                <w:rFonts w:asciiTheme="majorBidi" w:hAnsiTheme="majorBidi" w:cstheme="majorBidi"/>
                <w:b/>
                <w:bCs/>
              </w:rPr>
              <w:t xml:space="preserve"> </w:t>
            </w:r>
          </w:p>
        </w:tc>
      </w:tr>
      <w:tr w:rsidR="00A405BD" w:rsidTr="00D74D8C">
        <w:trPr>
          <w:jc w:val="center"/>
        </w:trPr>
        <w:tc>
          <w:tcPr>
            <w:tcW w:w="9322" w:type="dxa"/>
            <w:gridSpan w:val="4"/>
            <w:vAlign w:val="center"/>
          </w:tcPr>
          <w:p w:rsidR="00A405BD" w:rsidRDefault="00A405BD" w:rsidP="00A405B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Department of Civil engineering</w:t>
            </w:r>
          </w:p>
          <w:p w:rsidR="00A405BD" w:rsidRPr="004123B0" w:rsidRDefault="00A405BD" w:rsidP="00A405B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King Saud University</w:t>
            </w:r>
          </w:p>
        </w:tc>
      </w:tr>
      <w:tr w:rsidR="003538FE" w:rsidTr="00D74D8C">
        <w:trPr>
          <w:trHeight w:val="1182"/>
          <w:jc w:val="center"/>
        </w:trPr>
        <w:tc>
          <w:tcPr>
            <w:tcW w:w="2518" w:type="dxa"/>
            <w:vAlign w:val="center"/>
          </w:tcPr>
          <w:p w:rsidR="003538FE" w:rsidRPr="004123B0" w:rsidRDefault="003538FE" w:rsidP="00BA48C0">
            <w:pPr>
              <w:rPr>
                <w:rFonts w:asciiTheme="majorBidi" w:hAnsiTheme="majorBidi" w:cstheme="majorBidi"/>
              </w:rPr>
            </w:pPr>
            <w:r w:rsidRPr="004123B0">
              <w:rPr>
                <w:rFonts w:asciiTheme="majorBidi" w:hAnsiTheme="majorBidi" w:cstheme="majorBidi"/>
              </w:rPr>
              <w:t xml:space="preserve">Course Description </w:t>
            </w:r>
          </w:p>
          <w:p w:rsidR="003538FE" w:rsidRPr="004123B0" w:rsidRDefault="003538FE" w:rsidP="00660B38">
            <w:pPr>
              <w:rPr>
                <w:rFonts w:asciiTheme="majorBidi" w:hAnsiTheme="majorBidi" w:cstheme="majorBidi"/>
              </w:rPr>
            </w:pPr>
            <w:r w:rsidRPr="004123B0">
              <w:rPr>
                <w:rFonts w:asciiTheme="majorBidi" w:hAnsiTheme="majorBidi" w:cstheme="majorBidi"/>
              </w:rPr>
              <w:t>CE43</w:t>
            </w:r>
            <w:r w:rsidR="00C51FD7">
              <w:rPr>
                <w:rFonts w:asciiTheme="majorBidi" w:hAnsiTheme="majorBidi" w:cstheme="majorBidi"/>
              </w:rPr>
              <w:t>0</w:t>
            </w:r>
            <w:r w:rsidRPr="004123B0">
              <w:rPr>
                <w:rFonts w:asciiTheme="majorBidi" w:hAnsiTheme="majorBidi" w:cstheme="majorBidi"/>
              </w:rPr>
              <w:t xml:space="preserve"> </w:t>
            </w:r>
            <w:r w:rsidR="00C51FD7">
              <w:rPr>
                <w:rFonts w:asciiTheme="majorBidi" w:hAnsiTheme="majorBidi" w:cstheme="majorBidi"/>
              </w:rPr>
              <w:t>Transportation Systems</w:t>
            </w:r>
            <w:r w:rsidR="00660B38">
              <w:rPr>
                <w:rFonts w:asciiTheme="majorBidi" w:hAnsiTheme="majorBidi" w:cstheme="majorBidi"/>
              </w:rPr>
              <w:t xml:space="preserve"> </w:t>
            </w:r>
            <w:r w:rsidRPr="004123B0">
              <w:rPr>
                <w:rFonts w:asciiTheme="majorBidi" w:hAnsiTheme="majorBidi" w:cstheme="majorBidi"/>
              </w:rPr>
              <w:t xml:space="preserve">(Required for a </w:t>
            </w:r>
            <w:proofErr w:type="spellStart"/>
            <w:r w:rsidRPr="004123B0">
              <w:rPr>
                <w:rFonts w:asciiTheme="majorBidi" w:hAnsiTheme="majorBidi" w:cstheme="majorBidi"/>
              </w:rPr>
              <w:t>B</w:t>
            </w:r>
            <w:r w:rsidR="007433FD">
              <w:rPr>
                <w:rFonts w:asciiTheme="majorBidi" w:hAnsiTheme="majorBidi" w:cstheme="majorBidi"/>
              </w:rPr>
              <w:t>.</w:t>
            </w:r>
            <w:r w:rsidRPr="004123B0">
              <w:rPr>
                <w:rFonts w:asciiTheme="majorBidi" w:hAnsiTheme="majorBidi" w:cstheme="majorBidi"/>
              </w:rPr>
              <w:t>S</w:t>
            </w:r>
            <w:r w:rsidR="007433FD">
              <w:rPr>
                <w:rFonts w:asciiTheme="majorBidi" w:hAnsiTheme="majorBidi" w:cstheme="majorBidi"/>
              </w:rPr>
              <w:t>c.</w:t>
            </w:r>
            <w:r w:rsidRPr="004123B0">
              <w:rPr>
                <w:rFonts w:asciiTheme="majorBidi" w:hAnsiTheme="majorBidi" w:cstheme="majorBidi"/>
              </w:rPr>
              <w:t>E</w:t>
            </w:r>
            <w:proofErr w:type="spellEnd"/>
            <w:r w:rsidRPr="004123B0">
              <w:rPr>
                <w:rFonts w:asciiTheme="majorBidi" w:hAnsiTheme="majorBidi" w:cstheme="majorBidi"/>
              </w:rPr>
              <w:t xml:space="preserve"> degree)</w:t>
            </w:r>
          </w:p>
        </w:tc>
        <w:tc>
          <w:tcPr>
            <w:tcW w:w="6804" w:type="dxa"/>
            <w:gridSpan w:val="3"/>
            <w:vAlign w:val="center"/>
          </w:tcPr>
          <w:p w:rsidR="003538FE" w:rsidRPr="004123B0" w:rsidRDefault="00B85E22" w:rsidP="00D74D8C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The course introduces civil engineering students to </w:t>
            </w:r>
            <w:r w:rsidR="0008245D">
              <w:rPr>
                <w:rFonts w:asciiTheme="majorBidi" w:hAnsiTheme="majorBidi" w:cstheme="majorBidi"/>
              </w:rPr>
              <w:t xml:space="preserve">transportation systems and modes, </w:t>
            </w:r>
            <w:r>
              <w:rPr>
                <w:rFonts w:asciiTheme="majorBidi" w:hAnsiTheme="majorBidi" w:cstheme="majorBidi"/>
              </w:rPr>
              <w:t>v</w:t>
            </w:r>
            <w:r w:rsidR="0008245D">
              <w:rPr>
                <w:rFonts w:asciiTheme="majorBidi" w:hAnsiTheme="majorBidi" w:cstheme="majorBidi"/>
              </w:rPr>
              <w:t xml:space="preserve">ehicle operations, </w:t>
            </w:r>
            <w:r>
              <w:rPr>
                <w:rFonts w:asciiTheme="majorBidi" w:hAnsiTheme="majorBidi" w:cstheme="majorBidi"/>
              </w:rPr>
              <w:t>h</w:t>
            </w:r>
            <w:r w:rsidR="0008245D">
              <w:rPr>
                <w:rFonts w:asciiTheme="majorBidi" w:hAnsiTheme="majorBidi" w:cstheme="majorBidi"/>
              </w:rPr>
              <w:t>uman factors in</w:t>
            </w:r>
            <w:r>
              <w:rPr>
                <w:rFonts w:asciiTheme="majorBidi" w:hAnsiTheme="majorBidi" w:cstheme="majorBidi"/>
              </w:rPr>
              <w:t>volved in</w:t>
            </w:r>
            <w:r w:rsidR="0008245D">
              <w:rPr>
                <w:rFonts w:asciiTheme="majorBidi" w:hAnsiTheme="majorBidi" w:cstheme="majorBidi"/>
              </w:rPr>
              <w:t xml:space="preserve"> roadway design, traffic flow models, capacity analysis</w:t>
            </w:r>
            <w:r>
              <w:rPr>
                <w:rFonts w:asciiTheme="majorBidi" w:hAnsiTheme="majorBidi" w:cstheme="majorBidi"/>
              </w:rPr>
              <w:t xml:space="preserve">, </w:t>
            </w:r>
            <w:r w:rsidR="0008245D">
              <w:rPr>
                <w:rFonts w:asciiTheme="majorBidi" w:hAnsiTheme="majorBidi" w:cstheme="majorBidi"/>
              </w:rPr>
              <w:t>level of services analysis</w:t>
            </w:r>
            <w:r>
              <w:rPr>
                <w:rFonts w:asciiTheme="majorBidi" w:hAnsiTheme="majorBidi" w:cstheme="majorBidi"/>
              </w:rPr>
              <w:t>, and transportation planning process</w:t>
            </w:r>
            <w:r w:rsidR="0008245D">
              <w:rPr>
                <w:rFonts w:asciiTheme="majorBidi" w:hAnsiTheme="majorBidi" w:cstheme="majorBidi"/>
              </w:rPr>
              <w:t xml:space="preserve"> </w:t>
            </w:r>
            <w:r w:rsidR="00A405BD">
              <w:rPr>
                <w:rFonts w:asciiTheme="majorBidi" w:hAnsiTheme="majorBidi" w:cstheme="majorBidi"/>
              </w:rPr>
              <w:t xml:space="preserve">[ </w:t>
            </w:r>
            <w:r w:rsidR="00241C7B">
              <w:rPr>
                <w:rFonts w:asciiTheme="majorBidi" w:hAnsiTheme="majorBidi" w:cstheme="majorBidi"/>
              </w:rPr>
              <w:t>2</w:t>
            </w:r>
            <w:r w:rsidR="00A405BD">
              <w:rPr>
                <w:rFonts w:asciiTheme="majorBidi" w:hAnsiTheme="majorBidi" w:cstheme="majorBidi"/>
              </w:rPr>
              <w:t>(</w:t>
            </w:r>
            <w:r w:rsidR="00241C7B">
              <w:rPr>
                <w:rFonts w:asciiTheme="majorBidi" w:hAnsiTheme="majorBidi" w:cstheme="majorBidi"/>
              </w:rPr>
              <w:t>2</w:t>
            </w:r>
            <w:r w:rsidR="00A405BD">
              <w:rPr>
                <w:rFonts w:asciiTheme="majorBidi" w:hAnsiTheme="majorBidi" w:cstheme="majorBidi"/>
              </w:rPr>
              <w:t>,1,0)]</w:t>
            </w:r>
            <w:r>
              <w:rPr>
                <w:rFonts w:asciiTheme="majorBidi" w:hAnsiTheme="majorBidi" w:cstheme="majorBidi"/>
              </w:rPr>
              <w:t>.</w:t>
            </w:r>
          </w:p>
        </w:tc>
      </w:tr>
      <w:tr w:rsidR="00A405BD" w:rsidTr="00D74D8C">
        <w:trPr>
          <w:trHeight w:hRule="exact" w:val="432"/>
          <w:jc w:val="center"/>
        </w:trPr>
        <w:tc>
          <w:tcPr>
            <w:tcW w:w="2518" w:type="dxa"/>
            <w:vAlign w:val="center"/>
          </w:tcPr>
          <w:p w:rsidR="00A405BD" w:rsidRPr="004123B0" w:rsidRDefault="00A405BD" w:rsidP="00BA48C0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Prerequisite</w:t>
            </w:r>
          </w:p>
        </w:tc>
        <w:tc>
          <w:tcPr>
            <w:tcW w:w="6804" w:type="dxa"/>
            <w:gridSpan w:val="3"/>
            <w:vAlign w:val="center"/>
          </w:tcPr>
          <w:p w:rsidR="00C51FD7" w:rsidRPr="00D74D8C" w:rsidRDefault="00C51FD7" w:rsidP="00D74D8C">
            <w:pPr>
              <w:rPr>
                <w:rFonts w:asciiTheme="majorBidi" w:hAnsiTheme="majorBidi" w:cstheme="majorBidi"/>
              </w:rPr>
            </w:pPr>
            <w:r w:rsidRPr="00D74D8C">
              <w:rPr>
                <w:rFonts w:asciiTheme="majorBidi" w:hAnsiTheme="majorBidi" w:cstheme="majorBidi"/>
              </w:rPr>
              <w:t>STAT 324 - Engineering Probability and Statistics</w:t>
            </w:r>
          </w:p>
        </w:tc>
      </w:tr>
      <w:tr w:rsidR="003538FE" w:rsidTr="00D74D8C">
        <w:trPr>
          <w:trHeight w:val="2982"/>
          <w:jc w:val="center"/>
        </w:trPr>
        <w:tc>
          <w:tcPr>
            <w:tcW w:w="2518" w:type="dxa"/>
            <w:vAlign w:val="center"/>
          </w:tcPr>
          <w:p w:rsidR="003538FE" w:rsidRPr="004123B0" w:rsidRDefault="003538FE" w:rsidP="00BA48C0">
            <w:pPr>
              <w:rPr>
                <w:rFonts w:asciiTheme="majorBidi" w:hAnsiTheme="majorBidi" w:cstheme="majorBidi"/>
              </w:rPr>
            </w:pPr>
            <w:r w:rsidRPr="004123B0">
              <w:rPr>
                <w:rFonts w:asciiTheme="majorBidi" w:hAnsiTheme="majorBidi" w:cstheme="majorBidi"/>
              </w:rPr>
              <w:t>Course learning objectives</w:t>
            </w:r>
          </w:p>
        </w:tc>
        <w:tc>
          <w:tcPr>
            <w:tcW w:w="6804" w:type="dxa"/>
            <w:gridSpan w:val="3"/>
            <w:vAlign w:val="center"/>
          </w:tcPr>
          <w:p w:rsidR="0081499E" w:rsidRPr="0083381B" w:rsidRDefault="0081499E" w:rsidP="0083381B">
            <w:pPr>
              <w:rPr>
                <w:rFonts w:asciiTheme="majorBidi" w:hAnsiTheme="majorBidi" w:cstheme="majorBidi"/>
              </w:rPr>
            </w:pPr>
            <w:r w:rsidRPr="0083381B">
              <w:rPr>
                <w:rFonts w:asciiTheme="majorBidi" w:hAnsiTheme="majorBidi" w:cstheme="majorBidi"/>
              </w:rPr>
              <w:t>Upon successful completion, the student will be able to:</w:t>
            </w:r>
          </w:p>
          <w:p w:rsidR="00C51FD7" w:rsidRPr="0083381B" w:rsidRDefault="00C51FD7" w:rsidP="0083381B">
            <w:pPr>
              <w:pStyle w:val="ListParagraph"/>
              <w:numPr>
                <w:ilvl w:val="0"/>
                <w:numId w:val="11"/>
              </w:numPr>
              <w:rPr>
                <w:rFonts w:asciiTheme="majorBidi" w:hAnsiTheme="majorBidi" w:cstheme="majorBidi"/>
              </w:rPr>
            </w:pPr>
            <w:r w:rsidRPr="0083381B">
              <w:rPr>
                <w:rFonts w:asciiTheme="majorBidi" w:hAnsiTheme="majorBidi" w:cstheme="majorBidi"/>
              </w:rPr>
              <w:t>Understanding basic transportation systems components and concepts.</w:t>
            </w:r>
          </w:p>
          <w:p w:rsidR="00C51FD7" w:rsidRPr="0083381B" w:rsidRDefault="00C51FD7" w:rsidP="0083381B">
            <w:pPr>
              <w:pStyle w:val="ListParagraph"/>
              <w:numPr>
                <w:ilvl w:val="0"/>
                <w:numId w:val="11"/>
              </w:numPr>
              <w:rPr>
                <w:rFonts w:asciiTheme="majorBidi" w:hAnsiTheme="majorBidi" w:cstheme="majorBidi"/>
              </w:rPr>
            </w:pPr>
            <w:r w:rsidRPr="0083381B">
              <w:rPr>
                <w:rFonts w:asciiTheme="majorBidi" w:hAnsiTheme="majorBidi" w:cstheme="majorBidi"/>
              </w:rPr>
              <w:t>Understanding how vehicle and driver characteristics influence the design of various transportation systems.</w:t>
            </w:r>
          </w:p>
          <w:p w:rsidR="00C51FD7" w:rsidRPr="0083381B" w:rsidRDefault="00C51FD7" w:rsidP="0083381B">
            <w:pPr>
              <w:pStyle w:val="ListParagraph"/>
              <w:numPr>
                <w:ilvl w:val="0"/>
                <w:numId w:val="11"/>
              </w:numPr>
              <w:rPr>
                <w:rFonts w:asciiTheme="majorBidi" w:hAnsiTheme="majorBidi" w:cstheme="majorBidi"/>
              </w:rPr>
            </w:pPr>
            <w:r w:rsidRPr="0083381B">
              <w:rPr>
                <w:rFonts w:asciiTheme="majorBidi" w:hAnsiTheme="majorBidi" w:cstheme="majorBidi"/>
              </w:rPr>
              <w:t>Understanding of traffic flow characteristics and interrelations, including capacity, speed and safety considerations, and relate it to the design of transportation links and nodes.</w:t>
            </w:r>
          </w:p>
          <w:p w:rsidR="00C51FD7" w:rsidRPr="0083381B" w:rsidRDefault="00C51FD7" w:rsidP="0083381B">
            <w:pPr>
              <w:pStyle w:val="ListParagraph"/>
              <w:numPr>
                <w:ilvl w:val="0"/>
                <w:numId w:val="11"/>
              </w:numPr>
              <w:rPr>
                <w:rFonts w:asciiTheme="majorBidi" w:hAnsiTheme="majorBidi" w:cstheme="majorBidi"/>
              </w:rPr>
            </w:pPr>
            <w:r w:rsidRPr="0083381B">
              <w:rPr>
                <w:rFonts w:asciiTheme="majorBidi" w:hAnsiTheme="majorBidi" w:cstheme="majorBidi"/>
              </w:rPr>
              <w:t>Learning basic procedures for highway capacity and level of service analysis.</w:t>
            </w:r>
          </w:p>
          <w:p w:rsidR="00C92DE3" w:rsidRPr="00520434" w:rsidRDefault="00C51FD7" w:rsidP="00520434">
            <w:pPr>
              <w:pStyle w:val="ListParagraph"/>
              <w:numPr>
                <w:ilvl w:val="0"/>
                <w:numId w:val="11"/>
              </w:numPr>
              <w:rPr>
                <w:rFonts w:asciiTheme="majorBidi" w:hAnsiTheme="majorBidi" w:cstheme="majorBidi"/>
              </w:rPr>
            </w:pPr>
            <w:r w:rsidRPr="0083381B">
              <w:rPr>
                <w:rFonts w:asciiTheme="majorBidi" w:hAnsiTheme="majorBidi" w:cstheme="majorBidi"/>
              </w:rPr>
              <w:t>Basic understanding of travel demand and traffic forecasting</w:t>
            </w:r>
            <w:r w:rsidR="0083381B">
              <w:rPr>
                <w:rFonts w:asciiTheme="majorBidi" w:hAnsiTheme="majorBidi" w:cstheme="majorBidi"/>
              </w:rPr>
              <w:t>.</w:t>
            </w:r>
          </w:p>
        </w:tc>
      </w:tr>
      <w:tr w:rsidR="00C51FD7" w:rsidRPr="00B85E22" w:rsidTr="00D74D8C">
        <w:trPr>
          <w:trHeight w:val="38"/>
          <w:jc w:val="center"/>
        </w:trPr>
        <w:tc>
          <w:tcPr>
            <w:tcW w:w="2518" w:type="dxa"/>
            <w:vMerge w:val="restart"/>
            <w:vAlign w:val="center"/>
          </w:tcPr>
          <w:p w:rsidR="00C51FD7" w:rsidRPr="00BA48C0" w:rsidRDefault="00C51FD7" w:rsidP="00BA48C0">
            <w:pPr>
              <w:rPr>
                <w:rFonts w:asciiTheme="majorBidi" w:hAnsiTheme="majorBidi" w:cstheme="majorBidi"/>
              </w:rPr>
            </w:pPr>
            <w:r w:rsidRPr="00BA48C0">
              <w:rPr>
                <w:rFonts w:asciiTheme="majorBidi" w:hAnsiTheme="majorBidi" w:cstheme="majorBidi"/>
              </w:rPr>
              <w:t>Topics covered</w:t>
            </w:r>
          </w:p>
        </w:tc>
        <w:tc>
          <w:tcPr>
            <w:tcW w:w="5121" w:type="dxa"/>
            <w:vAlign w:val="center"/>
          </w:tcPr>
          <w:p w:rsidR="00C51FD7" w:rsidRPr="00E200AF" w:rsidRDefault="00C51FD7" w:rsidP="00520434">
            <w:pPr>
              <w:pStyle w:val="ListParagraph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Topic</w:t>
            </w:r>
          </w:p>
        </w:tc>
        <w:tc>
          <w:tcPr>
            <w:tcW w:w="841" w:type="dxa"/>
            <w:vAlign w:val="center"/>
          </w:tcPr>
          <w:p w:rsidR="00C51FD7" w:rsidRPr="0083381B" w:rsidRDefault="00C51FD7" w:rsidP="0083381B">
            <w:pPr>
              <w:rPr>
                <w:rFonts w:asciiTheme="majorBidi" w:hAnsiTheme="majorBidi" w:cstheme="majorBidi"/>
              </w:rPr>
            </w:pPr>
            <w:r w:rsidRPr="0083381B">
              <w:rPr>
                <w:rFonts w:asciiTheme="majorBidi" w:hAnsiTheme="majorBidi" w:cstheme="majorBidi"/>
              </w:rPr>
              <w:t>Weeks</w:t>
            </w:r>
          </w:p>
        </w:tc>
        <w:tc>
          <w:tcPr>
            <w:tcW w:w="842" w:type="dxa"/>
            <w:vAlign w:val="center"/>
          </w:tcPr>
          <w:p w:rsidR="00C51FD7" w:rsidRPr="0083381B" w:rsidRDefault="00C51FD7" w:rsidP="0083381B">
            <w:pPr>
              <w:rPr>
                <w:rFonts w:asciiTheme="majorBidi" w:hAnsiTheme="majorBidi" w:cstheme="majorBidi"/>
              </w:rPr>
            </w:pPr>
            <w:r w:rsidRPr="0083381B">
              <w:rPr>
                <w:rFonts w:asciiTheme="majorBidi" w:hAnsiTheme="majorBidi" w:cstheme="majorBidi"/>
              </w:rPr>
              <w:t>Hours</w:t>
            </w:r>
          </w:p>
        </w:tc>
      </w:tr>
      <w:tr w:rsidR="00C51FD7" w:rsidRPr="00B85E22" w:rsidTr="00D74D8C">
        <w:trPr>
          <w:trHeight w:val="31"/>
          <w:jc w:val="center"/>
        </w:trPr>
        <w:tc>
          <w:tcPr>
            <w:tcW w:w="2518" w:type="dxa"/>
            <w:vMerge/>
            <w:vAlign w:val="center"/>
          </w:tcPr>
          <w:p w:rsidR="00C51FD7" w:rsidRPr="00BA48C0" w:rsidRDefault="00C51FD7" w:rsidP="00BA48C0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121" w:type="dxa"/>
            <w:vAlign w:val="center"/>
          </w:tcPr>
          <w:p w:rsidR="00C51FD7" w:rsidRPr="0083381B" w:rsidRDefault="00C51FD7" w:rsidP="0083381B">
            <w:pPr>
              <w:rPr>
                <w:rFonts w:asciiTheme="majorBidi" w:hAnsiTheme="majorBidi" w:cstheme="majorBidi"/>
              </w:rPr>
            </w:pPr>
            <w:r w:rsidRPr="0083381B">
              <w:rPr>
                <w:rFonts w:asciiTheme="majorBidi" w:hAnsiTheme="majorBidi" w:cstheme="majorBidi"/>
              </w:rPr>
              <w:t xml:space="preserve">The transportation system, its classification </w:t>
            </w:r>
            <w:r w:rsidR="0083381B">
              <w:rPr>
                <w:rFonts w:asciiTheme="majorBidi" w:hAnsiTheme="majorBidi" w:cstheme="majorBidi"/>
              </w:rPr>
              <w:t>&amp;</w:t>
            </w:r>
            <w:r w:rsidRPr="0083381B">
              <w:rPr>
                <w:rFonts w:asciiTheme="majorBidi" w:hAnsiTheme="majorBidi" w:cstheme="majorBidi"/>
              </w:rPr>
              <w:t xml:space="preserve"> models.</w:t>
            </w:r>
          </w:p>
        </w:tc>
        <w:tc>
          <w:tcPr>
            <w:tcW w:w="841" w:type="dxa"/>
            <w:vAlign w:val="center"/>
          </w:tcPr>
          <w:p w:rsidR="00C51FD7" w:rsidRPr="0083381B" w:rsidRDefault="00241C7B" w:rsidP="0083381B">
            <w:pPr>
              <w:jc w:val="center"/>
              <w:rPr>
                <w:rFonts w:asciiTheme="majorBidi" w:hAnsiTheme="majorBidi" w:cstheme="majorBidi"/>
              </w:rPr>
            </w:pPr>
            <w:r w:rsidRPr="0083381B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842" w:type="dxa"/>
            <w:vAlign w:val="center"/>
          </w:tcPr>
          <w:p w:rsidR="00C51FD7" w:rsidRPr="0083381B" w:rsidRDefault="00241C7B" w:rsidP="0083381B">
            <w:pPr>
              <w:jc w:val="center"/>
              <w:rPr>
                <w:rFonts w:asciiTheme="majorBidi" w:hAnsiTheme="majorBidi" w:cstheme="majorBidi"/>
              </w:rPr>
            </w:pPr>
            <w:r w:rsidRPr="0083381B">
              <w:rPr>
                <w:rFonts w:asciiTheme="majorBidi" w:hAnsiTheme="majorBidi" w:cstheme="majorBidi"/>
              </w:rPr>
              <w:t>2</w:t>
            </w:r>
          </w:p>
        </w:tc>
      </w:tr>
      <w:tr w:rsidR="00C51FD7" w:rsidRPr="00B85E22" w:rsidTr="00D74D8C">
        <w:trPr>
          <w:trHeight w:val="31"/>
          <w:jc w:val="center"/>
        </w:trPr>
        <w:tc>
          <w:tcPr>
            <w:tcW w:w="2518" w:type="dxa"/>
            <w:vMerge/>
            <w:vAlign w:val="center"/>
          </w:tcPr>
          <w:p w:rsidR="00C51FD7" w:rsidRPr="00BA48C0" w:rsidRDefault="00C51FD7" w:rsidP="00BA48C0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121" w:type="dxa"/>
            <w:vAlign w:val="center"/>
          </w:tcPr>
          <w:p w:rsidR="00C51FD7" w:rsidRPr="0083381B" w:rsidRDefault="00241C7B" w:rsidP="0083381B">
            <w:pPr>
              <w:rPr>
                <w:rFonts w:asciiTheme="majorBidi" w:hAnsiTheme="majorBidi" w:cstheme="majorBidi"/>
              </w:rPr>
            </w:pPr>
            <w:r w:rsidRPr="0083381B">
              <w:rPr>
                <w:rFonts w:asciiTheme="majorBidi" w:hAnsiTheme="majorBidi" w:cstheme="majorBidi"/>
              </w:rPr>
              <w:t>Transportation modes.</w:t>
            </w:r>
          </w:p>
        </w:tc>
        <w:tc>
          <w:tcPr>
            <w:tcW w:w="841" w:type="dxa"/>
            <w:vAlign w:val="center"/>
          </w:tcPr>
          <w:p w:rsidR="00C51FD7" w:rsidRPr="0083381B" w:rsidRDefault="00241C7B" w:rsidP="0083381B">
            <w:pPr>
              <w:jc w:val="center"/>
              <w:rPr>
                <w:rFonts w:asciiTheme="majorBidi" w:hAnsiTheme="majorBidi" w:cstheme="majorBidi"/>
              </w:rPr>
            </w:pPr>
            <w:r w:rsidRPr="0083381B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842" w:type="dxa"/>
            <w:vAlign w:val="center"/>
          </w:tcPr>
          <w:p w:rsidR="00C51FD7" w:rsidRPr="0083381B" w:rsidRDefault="00241C7B" w:rsidP="0083381B">
            <w:pPr>
              <w:jc w:val="center"/>
              <w:rPr>
                <w:rFonts w:asciiTheme="majorBidi" w:hAnsiTheme="majorBidi" w:cstheme="majorBidi"/>
              </w:rPr>
            </w:pPr>
            <w:r w:rsidRPr="0083381B">
              <w:rPr>
                <w:rFonts w:asciiTheme="majorBidi" w:hAnsiTheme="majorBidi" w:cstheme="majorBidi"/>
              </w:rPr>
              <w:t>2</w:t>
            </w:r>
          </w:p>
        </w:tc>
      </w:tr>
      <w:tr w:rsidR="00C51FD7" w:rsidRPr="00B85E22" w:rsidTr="00D74D8C">
        <w:trPr>
          <w:trHeight w:val="31"/>
          <w:jc w:val="center"/>
        </w:trPr>
        <w:tc>
          <w:tcPr>
            <w:tcW w:w="2518" w:type="dxa"/>
            <w:vMerge/>
            <w:vAlign w:val="center"/>
          </w:tcPr>
          <w:p w:rsidR="00C51FD7" w:rsidRPr="00BA48C0" w:rsidRDefault="00C51FD7" w:rsidP="00BA48C0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121" w:type="dxa"/>
            <w:vAlign w:val="center"/>
          </w:tcPr>
          <w:p w:rsidR="00C51FD7" w:rsidRPr="0083381B" w:rsidRDefault="00241C7B" w:rsidP="0083381B">
            <w:pPr>
              <w:rPr>
                <w:rFonts w:asciiTheme="majorBidi" w:hAnsiTheme="majorBidi" w:cstheme="majorBidi"/>
              </w:rPr>
            </w:pPr>
            <w:r w:rsidRPr="0083381B">
              <w:rPr>
                <w:rFonts w:asciiTheme="majorBidi" w:hAnsiTheme="majorBidi" w:cstheme="majorBidi"/>
              </w:rPr>
              <w:t>Equations of motion and human factors.</w:t>
            </w:r>
          </w:p>
        </w:tc>
        <w:tc>
          <w:tcPr>
            <w:tcW w:w="841" w:type="dxa"/>
            <w:vAlign w:val="center"/>
          </w:tcPr>
          <w:p w:rsidR="00C51FD7" w:rsidRPr="0083381B" w:rsidRDefault="00241C7B" w:rsidP="0083381B">
            <w:pPr>
              <w:jc w:val="center"/>
              <w:rPr>
                <w:rFonts w:asciiTheme="majorBidi" w:hAnsiTheme="majorBidi" w:cstheme="majorBidi"/>
              </w:rPr>
            </w:pPr>
            <w:r w:rsidRPr="0083381B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842" w:type="dxa"/>
            <w:vAlign w:val="center"/>
          </w:tcPr>
          <w:p w:rsidR="00C51FD7" w:rsidRPr="0083381B" w:rsidRDefault="00241C7B" w:rsidP="0083381B">
            <w:pPr>
              <w:jc w:val="center"/>
              <w:rPr>
                <w:rFonts w:asciiTheme="majorBidi" w:hAnsiTheme="majorBidi" w:cstheme="majorBidi"/>
              </w:rPr>
            </w:pPr>
            <w:r w:rsidRPr="0083381B">
              <w:rPr>
                <w:rFonts w:asciiTheme="majorBidi" w:hAnsiTheme="majorBidi" w:cstheme="majorBidi"/>
              </w:rPr>
              <w:t>4</w:t>
            </w:r>
          </w:p>
        </w:tc>
      </w:tr>
      <w:tr w:rsidR="00C51FD7" w:rsidRPr="00B85E22" w:rsidTr="00D74D8C">
        <w:trPr>
          <w:trHeight w:val="31"/>
          <w:jc w:val="center"/>
        </w:trPr>
        <w:tc>
          <w:tcPr>
            <w:tcW w:w="2518" w:type="dxa"/>
            <w:vMerge/>
            <w:vAlign w:val="center"/>
          </w:tcPr>
          <w:p w:rsidR="00C51FD7" w:rsidRPr="00BA48C0" w:rsidRDefault="00C51FD7" w:rsidP="00BA48C0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121" w:type="dxa"/>
            <w:vAlign w:val="center"/>
          </w:tcPr>
          <w:p w:rsidR="00C51FD7" w:rsidRPr="0083381B" w:rsidRDefault="00241C7B" w:rsidP="0083381B">
            <w:pPr>
              <w:rPr>
                <w:rFonts w:asciiTheme="majorBidi" w:hAnsiTheme="majorBidi" w:cstheme="majorBidi"/>
              </w:rPr>
            </w:pPr>
            <w:r w:rsidRPr="0083381B">
              <w:rPr>
                <w:rFonts w:asciiTheme="majorBidi" w:hAnsiTheme="majorBidi" w:cstheme="majorBidi"/>
              </w:rPr>
              <w:t>Traffic stream flow models.</w:t>
            </w:r>
          </w:p>
        </w:tc>
        <w:tc>
          <w:tcPr>
            <w:tcW w:w="841" w:type="dxa"/>
            <w:vAlign w:val="center"/>
          </w:tcPr>
          <w:p w:rsidR="00C51FD7" w:rsidRPr="0083381B" w:rsidRDefault="00241C7B" w:rsidP="0083381B">
            <w:pPr>
              <w:jc w:val="center"/>
              <w:rPr>
                <w:rFonts w:asciiTheme="majorBidi" w:hAnsiTheme="majorBidi" w:cstheme="majorBidi"/>
              </w:rPr>
            </w:pPr>
            <w:r w:rsidRPr="0083381B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842" w:type="dxa"/>
            <w:vAlign w:val="center"/>
          </w:tcPr>
          <w:p w:rsidR="00C51FD7" w:rsidRPr="0083381B" w:rsidRDefault="00241C7B" w:rsidP="0083381B">
            <w:pPr>
              <w:jc w:val="center"/>
              <w:rPr>
                <w:rFonts w:asciiTheme="majorBidi" w:hAnsiTheme="majorBidi" w:cstheme="majorBidi"/>
              </w:rPr>
            </w:pPr>
            <w:r w:rsidRPr="0083381B">
              <w:rPr>
                <w:rFonts w:asciiTheme="majorBidi" w:hAnsiTheme="majorBidi" w:cstheme="majorBidi"/>
              </w:rPr>
              <w:t>8</w:t>
            </w:r>
          </w:p>
        </w:tc>
      </w:tr>
      <w:tr w:rsidR="00C51FD7" w:rsidRPr="00B85E22" w:rsidTr="00D74D8C">
        <w:trPr>
          <w:trHeight w:val="31"/>
          <w:jc w:val="center"/>
        </w:trPr>
        <w:tc>
          <w:tcPr>
            <w:tcW w:w="2518" w:type="dxa"/>
            <w:vMerge/>
            <w:vAlign w:val="center"/>
          </w:tcPr>
          <w:p w:rsidR="00C51FD7" w:rsidRPr="00BA48C0" w:rsidRDefault="00C51FD7" w:rsidP="00BA48C0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121" w:type="dxa"/>
            <w:vAlign w:val="center"/>
          </w:tcPr>
          <w:p w:rsidR="00C51FD7" w:rsidRPr="0083381B" w:rsidRDefault="00241C7B" w:rsidP="0083381B">
            <w:pPr>
              <w:rPr>
                <w:rFonts w:asciiTheme="majorBidi" w:hAnsiTheme="majorBidi" w:cstheme="majorBidi"/>
              </w:rPr>
            </w:pPr>
            <w:r w:rsidRPr="0083381B">
              <w:rPr>
                <w:rFonts w:asciiTheme="majorBidi" w:hAnsiTheme="majorBidi" w:cstheme="majorBidi"/>
              </w:rPr>
              <w:t>Capacity and level of service analysis.</w:t>
            </w:r>
          </w:p>
        </w:tc>
        <w:tc>
          <w:tcPr>
            <w:tcW w:w="841" w:type="dxa"/>
            <w:vAlign w:val="center"/>
          </w:tcPr>
          <w:p w:rsidR="00C51FD7" w:rsidRPr="0083381B" w:rsidRDefault="00241C7B" w:rsidP="0083381B">
            <w:pPr>
              <w:jc w:val="center"/>
              <w:rPr>
                <w:rFonts w:asciiTheme="majorBidi" w:hAnsiTheme="majorBidi" w:cstheme="majorBidi"/>
              </w:rPr>
            </w:pPr>
            <w:r w:rsidRPr="0083381B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842" w:type="dxa"/>
            <w:vAlign w:val="center"/>
          </w:tcPr>
          <w:p w:rsidR="00C51FD7" w:rsidRPr="0083381B" w:rsidRDefault="00241C7B" w:rsidP="0083381B">
            <w:pPr>
              <w:jc w:val="center"/>
              <w:rPr>
                <w:rFonts w:asciiTheme="majorBidi" w:hAnsiTheme="majorBidi" w:cstheme="majorBidi"/>
              </w:rPr>
            </w:pPr>
            <w:r w:rsidRPr="0083381B">
              <w:rPr>
                <w:rFonts w:asciiTheme="majorBidi" w:hAnsiTheme="majorBidi" w:cstheme="majorBidi"/>
              </w:rPr>
              <w:t>8</w:t>
            </w:r>
          </w:p>
        </w:tc>
      </w:tr>
      <w:tr w:rsidR="00C51FD7" w:rsidRPr="00B85E22" w:rsidTr="00D74D8C">
        <w:trPr>
          <w:trHeight w:val="31"/>
          <w:jc w:val="center"/>
        </w:trPr>
        <w:tc>
          <w:tcPr>
            <w:tcW w:w="2518" w:type="dxa"/>
            <w:vMerge/>
            <w:vAlign w:val="center"/>
          </w:tcPr>
          <w:p w:rsidR="00C51FD7" w:rsidRPr="00BA48C0" w:rsidRDefault="00C51FD7" w:rsidP="00BA48C0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121" w:type="dxa"/>
            <w:vAlign w:val="center"/>
          </w:tcPr>
          <w:p w:rsidR="00C51FD7" w:rsidRPr="0083381B" w:rsidRDefault="00241C7B" w:rsidP="0083381B">
            <w:pPr>
              <w:rPr>
                <w:rFonts w:asciiTheme="majorBidi" w:hAnsiTheme="majorBidi" w:cstheme="majorBidi"/>
              </w:rPr>
            </w:pPr>
            <w:r w:rsidRPr="0083381B">
              <w:rPr>
                <w:rFonts w:asciiTheme="majorBidi" w:hAnsiTheme="majorBidi" w:cstheme="majorBidi"/>
              </w:rPr>
              <w:t>Transportation planning process.</w:t>
            </w:r>
          </w:p>
        </w:tc>
        <w:tc>
          <w:tcPr>
            <w:tcW w:w="841" w:type="dxa"/>
            <w:vAlign w:val="center"/>
          </w:tcPr>
          <w:p w:rsidR="00C51FD7" w:rsidRPr="0083381B" w:rsidRDefault="00241C7B" w:rsidP="0083381B">
            <w:pPr>
              <w:jc w:val="center"/>
              <w:rPr>
                <w:rFonts w:asciiTheme="majorBidi" w:hAnsiTheme="majorBidi" w:cstheme="majorBidi"/>
              </w:rPr>
            </w:pPr>
            <w:r w:rsidRPr="0083381B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842" w:type="dxa"/>
            <w:vAlign w:val="center"/>
          </w:tcPr>
          <w:p w:rsidR="00C51FD7" w:rsidRPr="0083381B" w:rsidRDefault="00241C7B" w:rsidP="0083381B">
            <w:pPr>
              <w:jc w:val="center"/>
              <w:rPr>
                <w:rFonts w:asciiTheme="majorBidi" w:hAnsiTheme="majorBidi" w:cstheme="majorBidi"/>
              </w:rPr>
            </w:pPr>
            <w:r w:rsidRPr="0083381B">
              <w:rPr>
                <w:rFonts w:asciiTheme="majorBidi" w:hAnsiTheme="majorBidi" w:cstheme="majorBidi"/>
              </w:rPr>
              <w:t>2</w:t>
            </w:r>
          </w:p>
        </w:tc>
      </w:tr>
      <w:tr w:rsidR="00C51FD7" w:rsidRPr="00B85E22" w:rsidTr="00D74D8C">
        <w:trPr>
          <w:trHeight w:val="31"/>
          <w:jc w:val="center"/>
        </w:trPr>
        <w:tc>
          <w:tcPr>
            <w:tcW w:w="2518" w:type="dxa"/>
            <w:vMerge/>
            <w:vAlign w:val="center"/>
          </w:tcPr>
          <w:p w:rsidR="00C51FD7" w:rsidRPr="00BA48C0" w:rsidRDefault="00C51FD7" w:rsidP="00BA48C0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121" w:type="dxa"/>
            <w:vAlign w:val="center"/>
          </w:tcPr>
          <w:p w:rsidR="00C51FD7" w:rsidRPr="0083381B" w:rsidRDefault="00241C7B" w:rsidP="0083381B">
            <w:pPr>
              <w:rPr>
                <w:rFonts w:asciiTheme="majorBidi" w:hAnsiTheme="majorBidi" w:cstheme="majorBidi"/>
              </w:rPr>
            </w:pPr>
            <w:r w:rsidRPr="0083381B">
              <w:rPr>
                <w:rFonts w:asciiTheme="majorBidi" w:hAnsiTheme="majorBidi" w:cstheme="majorBidi"/>
              </w:rPr>
              <w:t>Travel demand forecasting models.</w:t>
            </w:r>
          </w:p>
        </w:tc>
        <w:tc>
          <w:tcPr>
            <w:tcW w:w="841" w:type="dxa"/>
            <w:vAlign w:val="center"/>
          </w:tcPr>
          <w:p w:rsidR="00C51FD7" w:rsidRPr="0083381B" w:rsidRDefault="00241C7B" w:rsidP="0083381B">
            <w:pPr>
              <w:jc w:val="center"/>
              <w:rPr>
                <w:rFonts w:asciiTheme="majorBidi" w:hAnsiTheme="majorBidi" w:cstheme="majorBidi"/>
              </w:rPr>
            </w:pPr>
            <w:r w:rsidRPr="0083381B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842" w:type="dxa"/>
            <w:vAlign w:val="center"/>
          </w:tcPr>
          <w:p w:rsidR="00C51FD7" w:rsidRPr="0083381B" w:rsidRDefault="00241C7B" w:rsidP="0083381B">
            <w:pPr>
              <w:jc w:val="center"/>
              <w:rPr>
                <w:rFonts w:asciiTheme="majorBidi" w:hAnsiTheme="majorBidi" w:cstheme="majorBidi"/>
              </w:rPr>
            </w:pPr>
            <w:r w:rsidRPr="0083381B">
              <w:rPr>
                <w:rFonts w:asciiTheme="majorBidi" w:hAnsiTheme="majorBidi" w:cstheme="majorBidi"/>
              </w:rPr>
              <w:t>4</w:t>
            </w:r>
          </w:p>
        </w:tc>
      </w:tr>
      <w:tr w:rsidR="003538FE" w:rsidRPr="00B85E22" w:rsidTr="00D74D8C">
        <w:trPr>
          <w:jc w:val="center"/>
        </w:trPr>
        <w:tc>
          <w:tcPr>
            <w:tcW w:w="2518" w:type="dxa"/>
            <w:vAlign w:val="center"/>
          </w:tcPr>
          <w:p w:rsidR="003538FE" w:rsidRPr="004123B0" w:rsidRDefault="003538FE" w:rsidP="001B03F2">
            <w:pPr>
              <w:rPr>
                <w:rFonts w:asciiTheme="majorBidi" w:hAnsiTheme="majorBidi" w:cstheme="majorBidi"/>
              </w:rPr>
            </w:pPr>
            <w:r w:rsidRPr="004123B0">
              <w:rPr>
                <w:rFonts w:asciiTheme="majorBidi" w:hAnsiTheme="majorBidi" w:cstheme="majorBidi"/>
              </w:rPr>
              <w:t>Class/</w:t>
            </w:r>
            <w:r w:rsidR="00413BFE">
              <w:rPr>
                <w:rFonts w:asciiTheme="majorBidi" w:hAnsiTheme="majorBidi" w:cstheme="majorBidi"/>
              </w:rPr>
              <w:t>tutorial schedule</w:t>
            </w:r>
          </w:p>
        </w:tc>
        <w:tc>
          <w:tcPr>
            <w:tcW w:w="6804" w:type="dxa"/>
            <w:gridSpan w:val="3"/>
            <w:vAlign w:val="center"/>
          </w:tcPr>
          <w:p w:rsidR="003538FE" w:rsidRPr="004123B0" w:rsidRDefault="00D74D8C" w:rsidP="00D74D8C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eastAsia"/>
                <w:lang w:eastAsia="ko-KR"/>
              </w:rPr>
              <w:t>Class: o</w:t>
            </w:r>
            <w:r w:rsidR="00241C7B">
              <w:rPr>
                <w:rFonts w:asciiTheme="majorBidi" w:hAnsiTheme="majorBidi" w:cstheme="majorBidi"/>
              </w:rPr>
              <w:t>ne</w:t>
            </w:r>
            <w:r w:rsidR="00413BFE">
              <w:rPr>
                <w:rFonts w:asciiTheme="majorBidi" w:hAnsiTheme="majorBidi" w:cstheme="majorBidi"/>
              </w:rPr>
              <w:t xml:space="preserve"> time</w:t>
            </w:r>
            <w:r>
              <w:rPr>
                <w:rFonts w:asciiTheme="majorBidi" w:hAnsiTheme="majorBidi" w:cstheme="majorBidi" w:hint="eastAsia"/>
                <w:lang w:eastAsia="ko-KR"/>
              </w:rPr>
              <w:t xml:space="preserve"> </w:t>
            </w:r>
            <w:r w:rsidR="00241C7B">
              <w:rPr>
                <w:rFonts w:asciiTheme="majorBidi" w:hAnsiTheme="majorBidi" w:cstheme="majorBidi"/>
              </w:rPr>
              <w:t>10</w:t>
            </w:r>
            <w:r w:rsidR="00413BFE">
              <w:rPr>
                <w:rFonts w:asciiTheme="majorBidi" w:hAnsiTheme="majorBidi" w:cstheme="majorBidi"/>
              </w:rPr>
              <w:t>0-minute lecture</w:t>
            </w:r>
            <w:r>
              <w:rPr>
                <w:rFonts w:asciiTheme="majorBidi" w:hAnsiTheme="majorBidi" w:cstheme="majorBidi" w:hint="eastAsia"/>
                <w:lang w:eastAsia="ko-KR"/>
              </w:rPr>
              <w:t xml:space="preserve"> or two times 50-minute lectures per week</w:t>
            </w:r>
            <w:r w:rsidR="00413BFE">
              <w:rPr>
                <w:rFonts w:asciiTheme="majorBidi" w:hAnsiTheme="majorBidi" w:cstheme="majorBidi"/>
              </w:rPr>
              <w:t>. Tutorial</w:t>
            </w:r>
            <w:r>
              <w:rPr>
                <w:rFonts w:asciiTheme="majorBidi" w:hAnsiTheme="majorBidi" w:cstheme="majorBidi" w:hint="eastAsia"/>
                <w:lang w:eastAsia="ko-KR"/>
              </w:rPr>
              <w:t>:</w:t>
            </w:r>
            <w:r w:rsidR="00413BFE">
              <w:rPr>
                <w:rFonts w:asciiTheme="majorBidi" w:hAnsiTheme="majorBidi" w:cstheme="majorBidi"/>
              </w:rPr>
              <w:t xml:space="preserve"> one time per week in 50-minutes sessions</w:t>
            </w:r>
          </w:p>
        </w:tc>
      </w:tr>
      <w:tr w:rsidR="003538FE" w:rsidRPr="00B85E22" w:rsidTr="00D74D8C">
        <w:trPr>
          <w:jc w:val="center"/>
        </w:trPr>
        <w:tc>
          <w:tcPr>
            <w:tcW w:w="2518" w:type="dxa"/>
            <w:vAlign w:val="center"/>
          </w:tcPr>
          <w:p w:rsidR="003538FE" w:rsidRPr="004123B0" w:rsidRDefault="003538FE">
            <w:pPr>
              <w:rPr>
                <w:rFonts w:asciiTheme="majorBidi" w:hAnsiTheme="majorBidi" w:cstheme="majorBidi"/>
              </w:rPr>
            </w:pPr>
            <w:r w:rsidRPr="004123B0">
              <w:rPr>
                <w:rFonts w:asciiTheme="majorBidi" w:hAnsiTheme="majorBidi" w:cstheme="majorBidi"/>
              </w:rPr>
              <w:t>Computer applications</w:t>
            </w:r>
          </w:p>
        </w:tc>
        <w:tc>
          <w:tcPr>
            <w:tcW w:w="6804" w:type="dxa"/>
            <w:gridSpan w:val="3"/>
            <w:vAlign w:val="center"/>
          </w:tcPr>
          <w:p w:rsidR="003538FE" w:rsidRPr="004123B0" w:rsidRDefault="0083381B" w:rsidP="00F94FB8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</w:t>
            </w:r>
            <w:r w:rsidR="00F94FB8">
              <w:rPr>
                <w:rFonts w:asciiTheme="majorBidi" w:hAnsiTheme="majorBidi" w:cstheme="majorBidi"/>
              </w:rPr>
              <w:t>one</w:t>
            </w:r>
          </w:p>
        </w:tc>
      </w:tr>
      <w:tr w:rsidR="003538FE" w:rsidRPr="00B85E22" w:rsidTr="00D74D8C">
        <w:trPr>
          <w:jc w:val="center"/>
        </w:trPr>
        <w:tc>
          <w:tcPr>
            <w:tcW w:w="2518" w:type="dxa"/>
            <w:vAlign w:val="center"/>
          </w:tcPr>
          <w:p w:rsidR="003538FE" w:rsidRPr="004123B0" w:rsidRDefault="003538FE">
            <w:pPr>
              <w:rPr>
                <w:rFonts w:asciiTheme="majorBidi" w:hAnsiTheme="majorBidi" w:cstheme="majorBidi"/>
              </w:rPr>
            </w:pPr>
            <w:r w:rsidRPr="004123B0">
              <w:rPr>
                <w:rFonts w:asciiTheme="majorBidi" w:hAnsiTheme="majorBidi" w:cstheme="majorBidi"/>
              </w:rPr>
              <w:t>Project</w:t>
            </w:r>
          </w:p>
        </w:tc>
        <w:tc>
          <w:tcPr>
            <w:tcW w:w="6804" w:type="dxa"/>
            <w:gridSpan w:val="3"/>
            <w:vAlign w:val="center"/>
          </w:tcPr>
          <w:p w:rsidR="003538FE" w:rsidRPr="0070635B" w:rsidRDefault="00F94FB8" w:rsidP="00F94FB8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None</w:t>
            </w:r>
          </w:p>
        </w:tc>
      </w:tr>
      <w:tr w:rsidR="0070635B" w:rsidRPr="00B85E22" w:rsidTr="00D74D8C">
        <w:trPr>
          <w:jc w:val="center"/>
        </w:trPr>
        <w:tc>
          <w:tcPr>
            <w:tcW w:w="2518" w:type="dxa"/>
            <w:vAlign w:val="center"/>
          </w:tcPr>
          <w:p w:rsidR="0070635B" w:rsidRPr="004123B0" w:rsidRDefault="0070635B" w:rsidP="0070635B">
            <w:pPr>
              <w:rPr>
                <w:rFonts w:asciiTheme="majorBidi" w:hAnsiTheme="majorBidi" w:cstheme="majorBidi"/>
              </w:rPr>
            </w:pPr>
            <w:r w:rsidRPr="004123B0">
              <w:rPr>
                <w:rFonts w:asciiTheme="majorBidi" w:hAnsiTheme="majorBidi" w:cstheme="majorBidi"/>
              </w:rPr>
              <w:t>Contribution of  course to meeting the professional component</w:t>
            </w:r>
          </w:p>
        </w:tc>
        <w:tc>
          <w:tcPr>
            <w:tcW w:w="6804" w:type="dxa"/>
            <w:gridSpan w:val="3"/>
            <w:vAlign w:val="center"/>
          </w:tcPr>
          <w:p w:rsidR="0070635B" w:rsidRDefault="0070635B" w:rsidP="00F94FB8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 w:rsidRPr="0070635B">
              <w:rPr>
                <w:rFonts w:asciiTheme="majorBidi" w:hAnsiTheme="majorBidi" w:cstheme="majorBidi"/>
              </w:rPr>
              <w:t xml:space="preserve">Students learn the </w:t>
            </w:r>
            <w:r>
              <w:rPr>
                <w:rFonts w:asciiTheme="majorBidi" w:hAnsiTheme="majorBidi" w:cstheme="majorBidi"/>
              </w:rPr>
              <w:t xml:space="preserve">analysis process </w:t>
            </w:r>
            <w:r w:rsidR="00F94FB8">
              <w:rPr>
                <w:rFonts w:asciiTheme="majorBidi" w:hAnsiTheme="majorBidi" w:cstheme="majorBidi"/>
              </w:rPr>
              <w:t>of transportation systems.</w:t>
            </w:r>
          </w:p>
          <w:p w:rsidR="0070635B" w:rsidRPr="0070635B" w:rsidRDefault="0070635B" w:rsidP="0070635B">
            <w:pPr>
              <w:pStyle w:val="ListParagraph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Students recognize the role of professional societies in developing codes and standards as well as updating current knowledge.</w:t>
            </w:r>
          </w:p>
        </w:tc>
      </w:tr>
      <w:tr w:rsidR="0070635B" w:rsidRPr="00B85E22" w:rsidTr="00D74D8C">
        <w:trPr>
          <w:jc w:val="center"/>
        </w:trPr>
        <w:tc>
          <w:tcPr>
            <w:tcW w:w="2518" w:type="dxa"/>
            <w:vAlign w:val="center"/>
          </w:tcPr>
          <w:p w:rsidR="0070635B" w:rsidRPr="004123B0" w:rsidRDefault="0070635B" w:rsidP="00660B38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Relationship of Course to Program Outcomes</w:t>
            </w:r>
          </w:p>
        </w:tc>
        <w:tc>
          <w:tcPr>
            <w:tcW w:w="6804" w:type="dxa"/>
            <w:gridSpan w:val="3"/>
            <w:vAlign w:val="center"/>
          </w:tcPr>
          <w:p w:rsidR="00F94FB8" w:rsidRPr="00F94FB8" w:rsidRDefault="00F94FB8" w:rsidP="00F94FB8">
            <w:pPr>
              <w:pStyle w:val="ListParagraph"/>
              <w:numPr>
                <w:ilvl w:val="0"/>
                <w:numId w:val="17"/>
              </w:numPr>
              <w:rPr>
                <w:rFonts w:asciiTheme="majorBidi" w:hAnsiTheme="majorBidi" w:cstheme="majorBidi"/>
              </w:rPr>
            </w:pPr>
            <w:r w:rsidRPr="00F94FB8">
              <w:rPr>
                <w:rFonts w:asciiTheme="majorBidi" w:hAnsiTheme="majorBidi" w:cstheme="majorBidi"/>
              </w:rPr>
              <w:t>An ability to apply knowledge of mathematics, science and engineering.</w:t>
            </w:r>
          </w:p>
          <w:p w:rsidR="00F94FB8" w:rsidRPr="00F94FB8" w:rsidRDefault="00F94FB8" w:rsidP="00F94FB8">
            <w:pPr>
              <w:pStyle w:val="ListParagraph"/>
              <w:numPr>
                <w:ilvl w:val="0"/>
                <w:numId w:val="17"/>
              </w:numPr>
              <w:rPr>
                <w:rFonts w:asciiTheme="majorBidi" w:hAnsiTheme="majorBidi" w:cstheme="majorBidi"/>
              </w:rPr>
            </w:pPr>
            <w:r w:rsidRPr="00F94FB8">
              <w:rPr>
                <w:rFonts w:asciiTheme="majorBidi" w:hAnsiTheme="majorBidi" w:cstheme="majorBidi"/>
              </w:rPr>
              <w:t>An ability to identify, formulate and solve engineering problems. This includes the ability to evaluate and synthesize information and develop alternative solutions.</w:t>
            </w:r>
          </w:p>
          <w:p w:rsidR="0070635B" w:rsidRPr="0070635B" w:rsidRDefault="00F94FB8" w:rsidP="00F94FB8">
            <w:pPr>
              <w:pStyle w:val="ListParagraph"/>
              <w:numPr>
                <w:ilvl w:val="0"/>
                <w:numId w:val="17"/>
              </w:numPr>
              <w:rPr>
                <w:rFonts w:asciiTheme="majorBidi" w:hAnsiTheme="majorBidi" w:cstheme="majorBidi"/>
              </w:rPr>
            </w:pPr>
            <w:r w:rsidRPr="00F94FB8">
              <w:rPr>
                <w:rFonts w:asciiTheme="majorBidi" w:hAnsiTheme="majorBidi" w:cstheme="majorBidi"/>
              </w:rPr>
              <w:t>The broad education necessary to understand the impact of engineering solutions in global,</w:t>
            </w:r>
            <w:r w:rsidR="00B85E22">
              <w:rPr>
                <w:rFonts w:asciiTheme="majorBidi" w:hAnsiTheme="majorBidi" w:cstheme="majorBidi"/>
              </w:rPr>
              <w:t xml:space="preserve"> </w:t>
            </w:r>
            <w:r w:rsidRPr="00F94FB8">
              <w:rPr>
                <w:rFonts w:asciiTheme="majorBidi" w:hAnsiTheme="majorBidi" w:cstheme="majorBidi"/>
              </w:rPr>
              <w:t>economic, environmental and societal context.</w:t>
            </w:r>
            <w:r w:rsidR="00157D98">
              <w:rPr>
                <w:rFonts w:asciiTheme="majorBidi" w:hAnsiTheme="majorBidi" w:cstheme="majorBidi"/>
              </w:rPr>
              <w:t xml:space="preserve"> </w:t>
            </w:r>
            <w:r w:rsidR="0070635B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70635B" w:rsidRPr="00B85E22" w:rsidTr="00D74D8C">
        <w:trPr>
          <w:jc w:val="center"/>
        </w:trPr>
        <w:tc>
          <w:tcPr>
            <w:tcW w:w="2518" w:type="dxa"/>
            <w:vAlign w:val="center"/>
          </w:tcPr>
          <w:p w:rsidR="0070635B" w:rsidRPr="004123B0" w:rsidRDefault="0070635B" w:rsidP="0070635B">
            <w:pPr>
              <w:rPr>
                <w:rFonts w:asciiTheme="majorBidi" w:hAnsiTheme="majorBidi" w:cstheme="majorBidi"/>
              </w:rPr>
            </w:pPr>
            <w:r w:rsidRPr="004123B0">
              <w:rPr>
                <w:rFonts w:asciiTheme="majorBidi" w:hAnsiTheme="majorBidi" w:cstheme="majorBidi"/>
              </w:rPr>
              <w:t>Textbook(s) and/or other required material</w:t>
            </w:r>
          </w:p>
        </w:tc>
        <w:tc>
          <w:tcPr>
            <w:tcW w:w="6804" w:type="dxa"/>
            <w:gridSpan w:val="3"/>
            <w:vAlign w:val="center"/>
          </w:tcPr>
          <w:p w:rsidR="00241C7B" w:rsidRPr="00B85E22" w:rsidRDefault="00241C7B" w:rsidP="0083381B">
            <w:pPr>
              <w:pStyle w:val="ListParagraph"/>
              <w:numPr>
                <w:ilvl w:val="0"/>
                <w:numId w:val="15"/>
              </w:numPr>
              <w:ind w:left="697" w:hanging="357"/>
              <w:rPr>
                <w:rFonts w:asciiTheme="majorBidi" w:hAnsiTheme="majorBidi" w:cstheme="majorBidi"/>
              </w:rPr>
            </w:pPr>
            <w:proofErr w:type="spellStart"/>
            <w:r w:rsidRPr="00B85E22">
              <w:rPr>
                <w:rFonts w:asciiTheme="majorBidi" w:hAnsiTheme="majorBidi" w:cstheme="majorBidi"/>
              </w:rPr>
              <w:t>Papacostas</w:t>
            </w:r>
            <w:proofErr w:type="spellEnd"/>
            <w:r w:rsidRPr="00B85E22">
              <w:rPr>
                <w:rFonts w:asciiTheme="majorBidi" w:hAnsiTheme="majorBidi" w:cstheme="majorBidi"/>
              </w:rPr>
              <w:t xml:space="preserve">, C. S. and P. D. </w:t>
            </w:r>
            <w:proofErr w:type="spellStart"/>
            <w:r w:rsidRPr="00B85E22">
              <w:rPr>
                <w:rFonts w:asciiTheme="majorBidi" w:hAnsiTheme="majorBidi" w:cstheme="majorBidi"/>
              </w:rPr>
              <w:t>Prevedouros</w:t>
            </w:r>
            <w:proofErr w:type="spellEnd"/>
            <w:r w:rsidRPr="00B85E22">
              <w:rPr>
                <w:rFonts w:asciiTheme="majorBidi" w:hAnsiTheme="majorBidi" w:cstheme="majorBidi"/>
              </w:rPr>
              <w:t>, Transportation Engineering and Planning, Third Edition, Prentice Hall, 2009.</w:t>
            </w:r>
          </w:p>
          <w:p w:rsidR="0070635B" w:rsidRPr="00660B38" w:rsidRDefault="00241C7B" w:rsidP="00660B38">
            <w:pPr>
              <w:pStyle w:val="ListParagraph"/>
              <w:numPr>
                <w:ilvl w:val="0"/>
                <w:numId w:val="15"/>
              </w:numPr>
              <w:ind w:left="697" w:hanging="357"/>
              <w:rPr>
                <w:rFonts w:asciiTheme="majorBidi" w:hAnsiTheme="majorBidi" w:cstheme="majorBidi"/>
              </w:rPr>
            </w:pPr>
            <w:r w:rsidRPr="00B85E2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85E22">
              <w:rPr>
                <w:rFonts w:asciiTheme="majorBidi" w:hAnsiTheme="majorBidi" w:cstheme="majorBidi"/>
              </w:rPr>
              <w:t>Handouts</w:t>
            </w:r>
            <w:proofErr w:type="spellEnd"/>
          </w:p>
        </w:tc>
      </w:tr>
      <w:tr w:rsidR="0070635B" w:rsidRPr="00B85E22" w:rsidTr="00D74D8C">
        <w:trPr>
          <w:jc w:val="center"/>
        </w:trPr>
        <w:tc>
          <w:tcPr>
            <w:tcW w:w="2518" w:type="dxa"/>
            <w:vAlign w:val="center"/>
          </w:tcPr>
          <w:p w:rsidR="0070635B" w:rsidRPr="004123B0" w:rsidRDefault="0070635B" w:rsidP="00660B38">
            <w:pPr>
              <w:rPr>
                <w:rFonts w:asciiTheme="majorBidi" w:hAnsiTheme="majorBidi" w:cstheme="majorBidi"/>
              </w:rPr>
            </w:pPr>
            <w:r w:rsidRPr="004123B0">
              <w:rPr>
                <w:rFonts w:asciiTheme="majorBidi" w:hAnsiTheme="majorBidi" w:cstheme="majorBidi"/>
              </w:rPr>
              <w:t>Prepared by</w:t>
            </w:r>
          </w:p>
        </w:tc>
        <w:tc>
          <w:tcPr>
            <w:tcW w:w="6804" w:type="dxa"/>
            <w:gridSpan w:val="3"/>
            <w:vAlign w:val="center"/>
          </w:tcPr>
          <w:p w:rsidR="00D74D8C" w:rsidRDefault="00D74D8C" w:rsidP="00057A16">
            <w:pPr>
              <w:rPr>
                <w:rFonts w:asciiTheme="majorBidi" w:hAnsiTheme="majorBidi" w:cstheme="majorBidi"/>
                <w:lang w:eastAsia="ko-KR"/>
              </w:rPr>
            </w:pPr>
            <w:proofErr w:type="spellStart"/>
            <w:r>
              <w:rPr>
                <w:rFonts w:asciiTheme="majorBidi" w:hAnsiTheme="majorBidi" w:cstheme="majorBidi" w:hint="eastAsia"/>
                <w:lang w:eastAsia="ko-KR"/>
              </w:rPr>
              <w:t>Dr.</w:t>
            </w:r>
            <w:proofErr w:type="spellEnd"/>
            <w:r>
              <w:rPr>
                <w:rFonts w:asciiTheme="majorBidi" w:hAnsiTheme="majorBidi" w:cstheme="majorBidi" w:hint="eastAsia"/>
                <w:lang w:eastAsia="ko-KR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eastAsia"/>
                <w:lang w:eastAsia="ko-KR"/>
              </w:rPr>
              <w:t>Seongkwan</w:t>
            </w:r>
            <w:proofErr w:type="spellEnd"/>
            <w:r>
              <w:rPr>
                <w:rFonts w:asciiTheme="majorBidi" w:hAnsiTheme="majorBidi" w:cstheme="majorBidi" w:hint="eastAsia"/>
                <w:lang w:eastAsia="ko-KR"/>
              </w:rPr>
              <w:t xml:space="preserve"> M. Lee</w:t>
            </w:r>
          </w:p>
          <w:p w:rsidR="0070635B" w:rsidRDefault="006575B1" w:rsidP="00057A16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Dr.</w:t>
            </w:r>
            <w:proofErr w:type="spellEnd"/>
            <w:r>
              <w:rPr>
                <w:rFonts w:asciiTheme="majorBidi" w:hAnsiTheme="majorBidi" w:cstheme="majorBidi"/>
              </w:rPr>
              <w:t xml:space="preserve"> Walied A. Elsaigh</w:t>
            </w:r>
          </w:p>
          <w:p w:rsidR="007976C6" w:rsidRPr="004123B0" w:rsidRDefault="007976C6" w:rsidP="007976C6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Dr.</w:t>
            </w:r>
            <w:proofErr w:type="spellEnd"/>
            <w:r>
              <w:rPr>
                <w:rFonts w:asciiTheme="majorBidi" w:hAnsiTheme="majorBidi" w:cstheme="majorBidi"/>
              </w:rPr>
              <w:t xml:space="preserve"> Hamad A. </w:t>
            </w:r>
            <w:proofErr w:type="spellStart"/>
            <w:r>
              <w:rPr>
                <w:rFonts w:asciiTheme="majorBidi" w:hAnsiTheme="majorBidi" w:cstheme="majorBidi"/>
              </w:rPr>
              <w:t>Alsoliman</w:t>
            </w:r>
            <w:proofErr w:type="spellEnd"/>
          </w:p>
        </w:tc>
      </w:tr>
    </w:tbl>
    <w:p w:rsidR="00660B38" w:rsidRDefault="00660B38" w:rsidP="00660B38">
      <w:pPr>
        <w:spacing w:after="0"/>
        <w:rPr>
          <w:rFonts w:asciiTheme="majorBidi" w:hAnsiTheme="majorBidi" w:cstheme="majorBidi"/>
          <w:b/>
          <w:bCs/>
        </w:rPr>
      </w:pPr>
    </w:p>
    <w:p w:rsidR="004123B0" w:rsidRDefault="004123B0" w:rsidP="00660B38">
      <w:pPr>
        <w:spacing w:after="0"/>
        <w:rPr>
          <w:rFonts w:asciiTheme="majorBidi" w:hAnsiTheme="majorBidi" w:cstheme="majorBidi"/>
          <w:b/>
          <w:bCs/>
        </w:rPr>
      </w:pPr>
      <w:r w:rsidRPr="004123B0">
        <w:rPr>
          <w:rFonts w:asciiTheme="majorBidi" w:hAnsiTheme="majorBidi" w:cstheme="majorBidi"/>
          <w:b/>
          <w:bCs/>
        </w:rPr>
        <w:t>Grade Distribution</w:t>
      </w:r>
    </w:p>
    <w:tbl>
      <w:tblPr>
        <w:tblStyle w:val="LightShading1"/>
        <w:tblW w:w="0" w:type="auto"/>
        <w:tblLook w:val="04A0" w:firstRow="1" w:lastRow="0" w:firstColumn="1" w:lastColumn="0" w:noHBand="0" w:noVBand="1"/>
      </w:tblPr>
      <w:tblGrid>
        <w:gridCol w:w="2093"/>
        <w:gridCol w:w="1701"/>
        <w:gridCol w:w="5724"/>
      </w:tblGrid>
      <w:tr w:rsidR="00381583" w:rsidTr="005306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381583" w:rsidRDefault="00381583">
            <w:pPr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Description</w:t>
            </w:r>
          </w:p>
        </w:tc>
        <w:tc>
          <w:tcPr>
            <w:tcW w:w="1701" w:type="dxa"/>
          </w:tcPr>
          <w:p w:rsidR="00381583" w:rsidRDefault="0038158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Percentage</w:t>
            </w:r>
          </w:p>
        </w:tc>
        <w:tc>
          <w:tcPr>
            <w:tcW w:w="5724" w:type="dxa"/>
          </w:tcPr>
          <w:p w:rsidR="00381583" w:rsidRDefault="0038158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Dates and Times</w:t>
            </w:r>
          </w:p>
        </w:tc>
      </w:tr>
      <w:tr w:rsidR="00381583" w:rsidTr="005306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381583" w:rsidRDefault="00241C7B" w:rsidP="00530679">
            <w:pPr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Quiz</w:t>
            </w:r>
            <w:r w:rsidR="00520434">
              <w:rPr>
                <w:rFonts w:asciiTheme="majorBidi" w:hAnsiTheme="majorBidi" w:cstheme="majorBidi"/>
                <w:b w:val="0"/>
                <w:bCs w:val="0"/>
              </w:rPr>
              <w:t>z</w:t>
            </w:r>
            <w:r>
              <w:rPr>
                <w:rFonts w:asciiTheme="majorBidi" w:hAnsiTheme="majorBidi" w:cstheme="majorBidi"/>
                <w:b w:val="0"/>
                <w:bCs w:val="0"/>
              </w:rPr>
              <w:t>es</w:t>
            </w:r>
            <w:r w:rsidR="005D2977">
              <w:rPr>
                <w:rFonts w:asciiTheme="majorBidi" w:hAnsiTheme="majorBidi" w:cstheme="majorBidi"/>
                <w:b w:val="0"/>
                <w:bCs w:val="0"/>
              </w:rPr>
              <w:t xml:space="preserve"> </w:t>
            </w:r>
          </w:p>
        </w:tc>
        <w:tc>
          <w:tcPr>
            <w:tcW w:w="1701" w:type="dxa"/>
          </w:tcPr>
          <w:p w:rsidR="00381583" w:rsidRPr="00AB2826" w:rsidRDefault="00520434" w:rsidP="005345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="005345BD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5724" w:type="dxa"/>
          </w:tcPr>
          <w:p w:rsidR="00381583" w:rsidRPr="00AB2826" w:rsidRDefault="005D2977" w:rsidP="005D29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Weekly quizzes and bi-weekly assignments </w:t>
            </w:r>
          </w:p>
        </w:tc>
      </w:tr>
      <w:tr w:rsidR="00381583" w:rsidTr="00530679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381583" w:rsidRDefault="00381583" w:rsidP="006C6B6B">
            <w:pPr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1</w:t>
            </w:r>
            <w:r w:rsidRPr="004123B0"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st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</w:t>
            </w:r>
            <w:r w:rsidR="006C6B6B">
              <w:rPr>
                <w:rFonts w:asciiTheme="majorBidi" w:hAnsiTheme="majorBidi" w:cstheme="majorBidi"/>
                <w:b w:val="0"/>
                <w:bCs w:val="0"/>
              </w:rPr>
              <w:t>Mid-term</w:t>
            </w:r>
          </w:p>
        </w:tc>
        <w:tc>
          <w:tcPr>
            <w:tcW w:w="1701" w:type="dxa"/>
          </w:tcPr>
          <w:p w:rsidR="00381583" w:rsidRPr="00AB2826" w:rsidRDefault="006C6B6B" w:rsidP="005345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  <w:r w:rsidR="005345BD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5724" w:type="dxa"/>
          </w:tcPr>
          <w:p w:rsidR="00381583" w:rsidRPr="00D74D8C" w:rsidRDefault="002C077D" w:rsidP="002C07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FF0000"/>
              </w:rPr>
            </w:pPr>
            <w:r>
              <w:rPr>
                <w:rFonts w:asciiTheme="majorBidi" w:hAnsiTheme="majorBidi" w:cstheme="majorBidi" w:hint="eastAsia"/>
                <w:b/>
                <w:bCs/>
                <w:color w:val="FF0000"/>
                <w:lang w:eastAsia="ko-KR"/>
              </w:rPr>
              <w:t>Thursday</w:t>
            </w:r>
            <w:r w:rsidR="00530679" w:rsidRPr="00D74D8C">
              <w:rPr>
                <w:rFonts w:asciiTheme="majorBidi" w:hAnsiTheme="majorBidi" w:cstheme="majorBidi"/>
                <w:color w:val="FF0000"/>
              </w:rPr>
              <w:t xml:space="preserve">/ </w:t>
            </w:r>
            <w:r w:rsidR="00D132E4">
              <w:rPr>
                <w:rFonts w:asciiTheme="majorBidi" w:hAnsiTheme="majorBidi" w:cstheme="majorBidi" w:hint="eastAsia"/>
                <w:color w:val="FF0000"/>
                <w:lang w:eastAsia="ko-KR"/>
              </w:rPr>
              <w:t>1</w:t>
            </w:r>
            <w:r w:rsidR="00D132E4">
              <w:rPr>
                <w:rFonts w:asciiTheme="majorBidi" w:hAnsiTheme="majorBidi" w:cstheme="majorBidi"/>
                <w:color w:val="FF0000"/>
                <w:lang w:eastAsia="ko-KR"/>
              </w:rPr>
              <w:t>9</w:t>
            </w:r>
            <w:r>
              <w:rPr>
                <w:rFonts w:asciiTheme="majorBidi" w:hAnsiTheme="majorBidi" w:cstheme="majorBidi" w:hint="eastAsia"/>
                <w:color w:val="FF0000"/>
                <w:lang w:eastAsia="ko-KR"/>
              </w:rPr>
              <w:t xml:space="preserve"> </w:t>
            </w:r>
            <w:r>
              <w:rPr>
                <w:rFonts w:asciiTheme="majorBidi" w:hAnsiTheme="majorBidi" w:cstheme="majorBidi"/>
                <w:color w:val="FF0000"/>
              </w:rPr>
              <w:t>–</w:t>
            </w:r>
            <w:r w:rsidR="00530679" w:rsidRPr="00D74D8C">
              <w:rPr>
                <w:rFonts w:asciiTheme="majorBidi" w:hAnsiTheme="majorBidi" w:cstheme="majorBidi"/>
                <w:color w:val="FF0000"/>
              </w:rPr>
              <w:t xml:space="preserve"> </w:t>
            </w:r>
            <w:r>
              <w:rPr>
                <w:rFonts w:asciiTheme="majorBidi" w:hAnsiTheme="majorBidi" w:cstheme="majorBidi" w:hint="eastAsia"/>
                <w:color w:val="FF0000"/>
                <w:lang w:eastAsia="ko-KR"/>
              </w:rPr>
              <w:t xml:space="preserve">March </w:t>
            </w:r>
            <w:r w:rsidR="00520434" w:rsidRPr="00D74D8C">
              <w:rPr>
                <w:rFonts w:asciiTheme="majorBidi" w:hAnsiTheme="majorBidi" w:cstheme="majorBidi"/>
                <w:color w:val="FF0000"/>
              </w:rPr>
              <w:t xml:space="preserve">/ </w:t>
            </w:r>
            <w:r>
              <w:rPr>
                <w:rFonts w:asciiTheme="majorBidi" w:hAnsiTheme="majorBidi" w:cstheme="majorBidi" w:hint="eastAsia"/>
                <w:color w:val="FF0000"/>
                <w:lang w:eastAsia="ko-KR"/>
              </w:rPr>
              <w:t>4</w:t>
            </w:r>
            <w:r w:rsidR="00520434" w:rsidRPr="00D74D8C">
              <w:rPr>
                <w:rFonts w:asciiTheme="majorBidi" w:hAnsiTheme="majorBidi" w:cstheme="majorBidi"/>
                <w:color w:val="FF0000"/>
              </w:rPr>
              <w:t>:</w:t>
            </w:r>
            <w:r>
              <w:rPr>
                <w:rFonts w:asciiTheme="majorBidi" w:hAnsiTheme="majorBidi" w:cstheme="majorBidi" w:hint="eastAsia"/>
                <w:color w:val="FF0000"/>
                <w:lang w:eastAsia="ko-KR"/>
              </w:rPr>
              <w:t>0</w:t>
            </w:r>
            <w:r w:rsidR="00530679" w:rsidRPr="00D74D8C">
              <w:rPr>
                <w:rFonts w:asciiTheme="majorBidi" w:hAnsiTheme="majorBidi" w:cstheme="majorBidi"/>
                <w:color w:val="FF0000"/>
              </w:rPr>
              <w:t xml:space="preserve">0 – </w:t>
            </w:r>
            <w:r>
              <w:rPr>
                <w:rFonts w:asciiTheme="majorBidi" w:hAnsiTheme="majorBidi" w:cstheme="majorBidi" w:hint="eastAsia"/>
                <w:color w:val="FF0000"/>
                <w:lang w:eastAsia="ko-KR"/>
              </w:rPr>
              <w:t>5</w:t>
            </w:r>
            <w:r w:rsidR="00530679" w:rsidRPr="00D74D8C">
              <w:rPr>
                <w:rFonts w:asciiTheme="majorBidi" w:hAnsiTheme="majorBidi" w:cstheme="majorBidi"/>
                <w:color w:val="FF0000"/>
              </w:rPr>
              <w:t>:</w:t>
            </w:r>
            <w:r>
              <w:rPr>
                <w:rFonts w:asciiTheme="majorBidi" w:hAnsiTheme="majorBidi" w:cstheme="majorBidi" w:hint="eastAsia"/>
                <w:color w:val="FF0000"/>
                <w:lang w:eastAsia="ko-KR"/>
              </w:rPr>
              <w:t>3</w:t>
            </w:r>
            <w:r w:rsidR="00530679" w:rsidRPr="00D74D8C">
              <w:rPr>
                <w:rFonts w:asciiTheme="majorBidi" w:hAnsiTheme="majorBidi" w:cstheme="majorBidi"/>
                <w:color w:val="FF0000"/>
              </w:rPr>
              <w:t>0</w:t>
            </w:r>
            <w:bookmarkStart w:id="0" w:name="_GoBack"/>
            <w:bookmarkEnd w:id="0"/>
          </w:p>
        </w:tc>
      </w:tr>
      <w:tr w:rsidR="00381583" w:rsidTr="005306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381583" w:rsidRDefault="00381583" w:rsidP="006C6B6B">
            <w:pPr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2</w:t>
            </w:r>
            <w:r w:rsidRPr="004123B0"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nd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</w:t>
            </w:r>
            <w:r w:rsidR="006C6B6B">
              <w:rPr>
                <w:rFonts w:asciiTheme="majorBidi" w:hAnsiTheme="majorBidi" w:cstheme="majorBidi"/>
                <w:b w:val="0"/>
                <w:bCs w:val="0"/>
              </w:rPr>
              <w:t>Mid-term</w:t>
            </w:r>
          </w:p>
        </w:tc>
        <w:tc>
          <w:tcPr>
            <w:tcW w:w="1701" w:type="dxa"/>
          </w:tcPr>
          <w:p w:rsidR="00381583" w:rsidRPr="00AB2826" w:rsidRDefault="006C6B6B" w:rsidP="005345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  <w:r w:rsidR="005345BD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5724" w:type="dxa"/>
          </w:tcPr>
          <w:p w:rsidR="00381583" w:rsidRPr="00D132E4" w:rsidRDefault="002C077D" w:rsidP="002C07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</w:rPr>
            </w:pPr>
            <w:r w:rsidRPr="00D132E4">
              <w:rPr>
                <w:rFonts w:asciiTheme="majorBidi" w:hAnsiTheme="majorBidi" w:cstheme="majorBidi" w:hint="eastAsia"/>
                <w:b/>
                <w:bCs/>
                <w:color w:val="auto"/>
                <w:lang w:eastAsia="ko-KR"/>
              </w:rPr>
              <w:t>Thursday</w:t>
            </w:r>
            <w:r w:rsidRPr="00D132E4">
              <w:rPr>
                <w:rFonts w:asciiTheme="majorBidi" w:hAnsiTheme="majorBidi" w:cstheme="majorBidi"/>
                <w:color w:val="auto"/>
              </w:rPr>
              <w:t xml:space="preserve">/ </w:t>
            </w:r>
            <w:r w:rsidRPr="00D132E4">
              <w:rPr>
                <w:rFonts w:asciiTheme="majorBidi" w:hAnsiTheme="majorBidi" w:cstheme="majorBidi" w:hint="eastAsia"/>
                <w:color w:val="auto"/>
                <w:lang w:eastAsia="ko-KR"/>
              </w:rPr>
              <w:t xml:space="preserve">16 </w:t>
            </w:r>
            <w:r w:rsidRPr="00D132E4">
              <w:rPr>
                <w:rFonts w:asciiTheme="majorBidi" w:hAnsiTheme="majorBidi" w:cstheme="majorBidi"/>
                <w:color w:val="auto"/>
              </w:rPr>
              <w:t xml:space="preserve">– </w:t>
            </w:r>
            <w:r w:rsidRPr="00D132E4">
              <w:rPr>
                <w:rFonts w:asciiTheme="majorBidi" w:hAnsiTheme="majorBidi" w:cstheme="majorBidi" w:hint="eastAsia"/>
                <w:color w:val="auto"/>
                <w:lang w:eastAsia="ko-KR"/>
              </w:rPr>
              <w:t xml:space="preserve">April </w:t>
            </w:r>
            <w:r w:rsidR="00520434" w:rsidRPr="00D132E4">
              <w:rPr>
                <w:rFonts w:asciiTheme="majorBidi" w:hAnsiTheme="majorBidi" w:cstheme="majorBidi"/>
                <w:color w:val="auto"/>
              </w:rPr>
              <w:t>/</w:t>
            </w:r>
            <w:r w:rsidRPr="00D132E4">
              <w:rPr>
                <w:rFonts w:asciiTheme="majorBidi" w:hAnsiTheme="majorBidi" w:cstheme="majorBidi" w:hint="eastAsia"/>
                <w:color w:val="auto"/>
                <w:lang w:eastAsia="ko-KR"/>
              </w:rPr>
              <w:t xml:space="preserve"> 4</w:t>
            </w:r>
            <w:r w:rsidR="00530679" w:rsidRPr="00D132E4">
              <w:rPr>
                <w:rFonts w:asciiTheme="majorBidi" w:hAnsiTheme="majorBidi" w:cstheme="majorBidi"/>
                <w:color w:val="auto"/>
              </w:rPr>
              <w:t>:</w:t>
            </w:r>
            <w:r w:rsidRPr="00D132E4">
              <w:rPr>
                <w:rFonts w:asciiTheme="majorBidi" w:hAnsiTheme="majorBidi" w:cstheme="majorBidi" w:hint="eastAsia"/>
                <w:color w:val="auto"/>
                <w:lang w:eastAsia="ko-KR"/>
              </w:rPr>
              <w:t>0</w:t>
            </w:r>
            <w:r w:rsidR="00530679" w:rsidRPr="00D132E4">
              <w:rPr>
                <w:rFonts w:asciiTheme="majorBidi" w:hAnsiTheme="majorBidi" w:cstheme="majorBidi"/>
                <w:color w:val="auto"/>
              </w:rPr>
              <w:t xml:space="preserve">0 – </w:t>
            </w:r>
            <w:r w:rsidRPr="00D132E4">
              <w:rPr>
                <w:rFonts w:asciiTheme="majorBidi" w:hAnsiTheme="majorBidi" w:cstheme="majorBidi" w:hint="eastAsia"/>
                <w:color w:val="auto"/>
                <w:lang w:eastAsia="ko-KR"/>
              </w:rPr>
              <w:t>5</w:t>
            </w:r>
            <w:r w:rsidR="00530679" w:rsidRPr="00D132E4">
              <w:rPr>
                <w:rFonts w:asciiTheme="majorBidi" w:hAnsiTheme="majorBidi" w:cstheme="majorBidi"/>
                <w:color w:val="auto"/>
              </w:rPr>
              <w:t>:</w:t>
            </w:r>
            <w:r w:rsidRPr="00D132E4">
              <w:rPr>
                <w:rFonts w:asciiTheme="majorBidi" w:hAnsiTheme="majorBidi" w:cstheme="majorBidi" w:hint="eastAsia"/>
                <w:color w:val="auto"/>
                <w:lang w:eastAsia="ko-KR"/>
              </w:rPr>
              <w:t>3</w:t>
            </w:r>
            <w:r w:rsidR="00530679" w:rsidRPr="00D132E4">
              <w:rPr>
                <w:rFonts w:asciiTheme="majorBidi" w:hAnsiTheme="majorBidi" w:cstheme="majorBidi"/>
                <w:color w:val="auto"/>
              </w:rPr>
              <w:t>0</w:t>
            </w:r>
            <w:r w:rsidR="00381583" w:rsidRPr="00D132E4">
              <w:rPr>
                <w:rFonts w:asciiTheme="majorBidi" w:hAnsiTheme="majorBidi" w:cstheme="majorBidi"/>
                <w:color w:val="auto"/>
              </w:rPr>
              <w:t xml:space="preserve"> </w:t>
            </w:r>
          </w:p>
        </w:tc>
      </w:tr>
      <w:tr w:rsidR="00381583" w:rsidTr="00530679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381583" w:rsidRDefault="00381583">
            <w:pPr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Final Exam</w:t>
            </w:r>
          </w:p>
        </w:tc>
        <w:tc>
          <w:tcPr>
            <w:tcW w:w="1701" w:type="dxa"/>
          </w:tcPr>
          <w:p w:rsidR="00381583" w:rsidRPr="00AB2826" w:rsidRDefault="00381583" w:rsidP="005B24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AB2826">
              <w:rPr>
                <w:rFonts w:asciiTheme="majorBidi" w:hAnsiTheme="majorBidi" w:cstheme="majorBidi"/>
              </w:rPr>
              <w:t>40</w:t>
            </w:r>
          </w:p>
        </w:tc>
        <w:tc>
          <w:tcPr>
            <w:tcW w:w="5724" w:type="dxa"/>
          </w:tcPr>
          <w:p w:rsidR="00381583" w:rsidRPr="00AB2826" w:rsidRDefault="002A6101" w:rsidP="00246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To be determined by faculty registrar</w:t>
            </w:r>
          </w:p>
        </w:tc>
      </w:tr>
    </w:tbl>
    <w:p w:rsidR="005B244E" w:rsidRDefault="005B244E" w:rsidP="005B244E">
      <w:pPr>
        <w:rPr>
          <w:rFonts w:asciiTheme="majorBidi" w:hAnsiTheme="majorBidi" w:cstheme="majorBidi"/>
          <w:b/>
          <w:bCs/>
        </w:rPr>
      </w:pPr>
      <w:r w:rsidRPr="00A11E4A">
        <w:rPr>
          <w:rFonts w:asciiTheme="majorBidi" w:hAnsiTheme="majorBidi" w:cstheme="majorBidi"/>
          <w:b/>
          <w:bCs/>
        </w:rPr>
        <w:t>*</w:t>
      </w:r>
      <w:r w:rsidR="00AB2826" w:rsidRPr="00A11E4A">
        <w:rPr>
          <w:rFonts w:asciiTheme="majorBidi" w:hAnsiTheme="majorBidi" w:cstheme="majorBidi"/>
          <w:b/>
          <w:bCs/>
        </w:rPr>
        <w:t>Attendance is crucial and shall be made on time</w:t>
      </w:r>
    </w:p>
    <w:p w:rsidR="00E05CFA" w:rsidRPr="00E05CFA" w:rsidRDefault="00E05CFA" w:rsidP="00E05CFA">
      <w:pPr>
        <w:spacing w:after="0" w:line="240" w:lineRule="auto"/>
        <w:rPr>
          <w:rFonts w:asciiTheme="majorBidi" w:hAnsiTheme="majorBidi" w:cstheme="majorBidi"/>
        </w:rPr>
      </w:pPr>
    </w:p>
    <w:p w:rsidR="00D74D8C" w:rsidRPr="00501FB0" w:rsidRDefault="00D74D8C" w:rsidP="00D74D8C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Text topics and relevant sections:</w:t>
      </w: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930"/>
        <w:gridCol w:w="4848"/>
        <w:gridCol w:w="1980"/>
        <w:gridCol w:w="1904"/>
      </w:tblGrid>
      <w:tr w:rsidR="00D74D8C" w:rsidTr="00D74D8C">
        <w:trPr>
          <w:trHeight w:val="667"/>
        </w:trPr>
        <w:tc>
          <w:tcPr>
            <w:tcW w:w="930" w:type="dxa"/>
            <w:tcBorders>
              <w:top w:val="double" w:sz="4" w:space="0" w:color="auto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74D8C" w:rsidRPr="00D74D8C" w:rsidRDefault="00D74D8C" w:rsidP="00D77563">
            <w:pPr>
              <w:rPr>
                <w:rFonts w:ascii="Times New Roman" w:hAnsi="Times New Roman" w:cs="Times New Roman"/>
              </w:rPr>
            </w:pPr>
            <w:r w:rsidRPr="00D74D8C">
              <w:rPr>
                <w:rFonts w:ascii="Times New Roman" w:hAnsi="Times New Roman" w:cs="Times New Roman"/>
              </w:rPr>
              <w:t>Chapter</w:t>
            </w:r>
          </w:p>
        </w:tc>
        <w:tc>
          <w:tcPr>
            <w:tcW w:w="4848" w:type="dxa"/>
            <w:tcBorders>
              <w:top w:val="double" w:sz="4" w:space="0" w:color="auto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74D8C" w:rsidRPr="00D74D8C" w:rsidRDefault="00D74D8C" w:rsidP="00D77563">
            <w:pPr>
              <w:rPr>
                <w:rFonts w:ascii="Times New Roman" w:hAnsi="Times New Roman" w:cs="Times New Roman"/>
              </w:rPr>
            </w:pPr>
            <w:r w:rsidRPr="00D74D8C">
              <w:rPr>
                <w:rFonts w:ascii="Times New Roman" w:hAnsi="Times New Roman" w:cs="Times New Roman"/>
              </w:rPr>
              <w:t>Topics</w:t>
            </w:r>
          </w:p>
        </w:tc>
        <w:tc>
          <w:tcPr>
            <w:tcW w:w="1980" w:type="dxa"/>
            <w:tcBorders>
              <w:top w:val="double" w:sz="4" w:space="0" w:color="auto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74D8C" w:rsidRPr="00D74D8C" w:rsidRDefault="00D74D8C" w:rsidP="00D77563">
            <w:pPr>
              <w:rPr>
                <w:rFonts w:ascii="Times New Roman" w:hAnsi="Times New Roman" w:cs="Times New Roman"/>
              </w:rPr>
            </w:pPr>
            <w:r w:rsidRPr="00D74D8C">
              <w:rPr>
                <w:rFonts w:ascii="Times New Roman" w:hAnsi="Times New Roman" w:cs="Times New Roman"/>
              </w:rPr>
              <w:t>Homework</w:t>
            </w:r>
          </w:p>
        </w:tc>
        <w:tc>
          <w:tcPr>
            <w:tcW w:w="1904" w:type="dxa"/>
            <w:tcBorders>
              <w:top w:val="double" w:sz="4" w:space="0" w:color="auto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74D8C" w:rsidRPr="00D74D8C" w:rsidRDefault="00D74D8C" w:rsidP="00D77563">
            <w:pPr>
              <w:rPr>
                <w:rFonts w:ascii="Times New Roman" w:hAnsi="Times New Roman" w:cs="Times New Roman"/>
              </w:rPr>
            </w:pPr>
            <w:r w:rsidRPr="00D74D8C">
              <w:rPr>
                <w:rFonts w:ascii="Times New Roman" w:hAnsi="Times New Roman" w:cs="Times New Roman"/>
              </w:rPr>
              <w:t>Week #</w:t>
            </w:r>
          </w:p>
        </w:tc>
      </w:tr>
      <w:tr w:rsidR="00D74D8C" w:rsidTr="00D74D8C">
        <w:trPr>
          <w:trHeight w:val="1065"/>
        </w:trPr>
        <w:tc>
          <w:tcPr>
            <w:tcW w:w="930" w:type="dxa"/>
            <w:tcBorders>
              <w:top w:val="single" w:sz="4" w:space="0" w:color="000000" w:themeColor="text1"/>
            </w:tcBorders>
            <w:vAlign w:val="center"/>
          </w:tcPr>
          <w:p w:rsidR="00D74D8C" w:rsidRPr="00D74D8C" w:rsidRDefault="00D74D8C" w:rsidP="00D74D8C">
            <w:pPr>
              <w:jc w:val="center"/>
              <w:rPr>
                <w:rFonts w:ascii="Times New Roman" w:hAnsi="Times New Roman" w:cs="Times New Roman"/>
              </w:rPr>
            </w:pPr>
            <w:r w:rsidRPr="00D74D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48" w:type="dxa"/>
            <w:tcBorders>
              <w:top w:val="single" w:sz="4" w:space="0" w:color="000000" w:themeColor="text1"/>
            </w:tcBorders>
            <w:vAlign w:val="center"/>
          </w:tcPr>
          <w:p w:rsidR="00D74D8C" w:rsidRPr="00D74D8C" w:rsidRDefault="00D74D8C" w:rsidP="00D77563">
            <w:pPr>
              <w:rPr>
                <w:rFonts w:ascii="Times New Roman" w:hAnsi="Times New Roman" w:cs="Times New Roman"/>
              </w:rPr>
            </w:pPr>
            <w:r w:rsidRPr="00D74D8C">
              <w:rPr>
                <w:rFonts w:ascii="Times New Roman" w:hAnsi="Times New Roman" w:cs="Times New Roman"/>
              </w:rPr>
              <w:t>Background, The Transportation System, Transportation System Classification, Tools and Applications.  Sections: 1.1, 1.2, 1.4</w:t>
            </w:r>
          </w:p>
        </w:tc>
        <w:tc>
          <w:tcPr>
            <w:tcW w:w="1980" w:type="dxa"/>
            <w:tcBorders>
              <w:top w:val="single" w:sz="4" w:space="0" w:color="000000" w:themeColor="text1"/>
            </w:tcBorders>
            <w:vAlign w:val="center"/>
          </w:tcPr>
          <w:p w:rsidR="00D74D8C" w:rsidRPr="00D74D8C" w:rsidRDefault="00D74D8C" w:rsidP="00D775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  <w:tcBorders>
              <w:top w:val="single" w:sz="4" w:space="0" w:color="000000" w:themeColor="text1"/>
            </w:tcBorders>
            <w:vAlign w:val="center"/>
          </w:tcPr>
          <w:p w:rsidR="00D74D8C" w:rsidRPr="00D74D8C" w:rsidRDefault="00D74D8C" w:rsidP="00D77563">
            <w:pPr>
              <w:rPr>
                <w:rFonts w:ascii="Times New Roman" w:hAnsi="Times New Roman" w:cs="Times New Roman"/>
              </w:rPr>
            </w:pPr>
            <w:r w:rsidRPr="00D74D8C">
              <w:rPr>
                <w:rFonts w:ascii="Times New Roman" w:hAnsi="Times New Roman" w:cs="Times New Roman"/>
              </w:rPr>
              <w:t>1st</w:t>
            </w:r>
          </w:p>
        </w:tc>
      </w:tr>
      <w:tr w:rsidR="00D74D8C" w:rsidTr="00D74D8C">
        <w:trPr>
          <w:trHeight w:val="723"/>
        </w:trPr>
        <w:tc>
          <w:tcPr>
            <w:tcW w:w="930" w:type="dxa"/>
            <w:vAlign w:val="center"/>
          </w:tcPr>
          <w:p w:rsidR="00D74D8C" w:rsidRPr="00D74D8C" w:rsidRDefault="00D74D8C" w:rsidP="00D74D8C">
            <w:pPr>
              <w:jc w:val="center"/>
              <w:rPr>
                <w:rFonts w:ascii="Times New Roman" w:hAnsi="Times New Roman" w:cs="Times New Roman"/>
                <w:lang w:eastAsia="ko-KR"/>
              </w:rPr>
            </w:pPr>
            <w:r w:rsidRPr="00D74D8C">
              <w:rPr>
                <w:rFonts w:ascii="Times New Roman" w:hAnsi="Times New Roman" w:cs="Times New Roman"/>
                <w:lang w:eastAsia="ko-KR"/>
              </w:rPr>
              <w:t>2</w:t>
            </w:r>
          </w:p>
        </w:tc>
        <w:tc>
          <w:tcPr>
            <w:tcW w:w="4848" w:type="dxa"/>
            <w:vAlign w:val="center"/>
          </w:tcPr>
          <w:p w:rsidR="00D74D8C" w:rsidRPr="00D74D8C" w:rsidRDefault="00D74D8C" w:rsidP="00D77563">
            <w:pPr>
              <w:rPr>
                <w:rFonts w:ascii="Times New Roman" w:hAnsi="Times New Roman" w:cs="Times New Roman"/>
              </w:rPr>
            </w:pPr>
            <w:r w:rsidRPr="00D74D8C">
              <w:rPr>
                <w:rFonts w:ascii="Times New Roman" w:hAnsi="Times New Roman" w:cs="Times New Roman"/>
              </w:rPr>
              <w:t>Equations of Motion, Human Factors. Sections: 2.1, 2.2, 2.3</w:t>
            </w:r>
          </w:p>
        </w:tc>
        <w:tc>
          <w:tcPr>
            <w:tcW w:w="1980" w:type="dxa"/>
            <w:vAlign w:val="center"/>
          </w:tcPr>
          <w:p w:rsidR="00D74D8C" w:rsidRPr="00D74D8C" w:rsidRDefault="00D74D8C" w:rsidP="00D77563">
            <w:pPr>
              <w:rPr>
                <w:rFonts w:ascii="Times New Roman" w:hAnsi="Times New Roman" w:cs="Times New Roman"/>
              </w:rPr>
            </w:pPr>
            <w:r w:rsidRPr="00D74D8C">
              <w:rPr>
                <w:rFonts w:ascii="Times New Roman" w:hAnsi="Times New Roman" w:cs="Times New Roman"/>
              </w:rPr>
              <w:t>1, 2, 3, 5, 6, 7, 8, 10, 11, 12</w:t>
            </w:r>
          </w:p>
        </w:tc>
        <w:tc>
          <w:tcPr>
            <w:tcW w:w="1904" w:type="dxa"/>
            <w:vAlign w:val="center"/>
          </w:tcPr>
          <w:p w:rsidR="00D74D8C" w:rsidRPr="00D74D8C" w:rsidRDefault="00D74D8C" w:rsidP="00D77563">
            <w:pPr>
              <w:rPr>
                <w:rFonts w:ascii="Times New Roman" w:hAnsi="Times New Roman" w:cs="Times New Roman"/>
              </w:rPr>
            </w:pPr>
            <w:r w:rsidRPr="00D74D8C">
              <w:rPr>
                <w:rFonts w:ascii="Times New Roman" w:hAnsi="Times New Roman" w:cs="Times New Roman"/>
              </w:rPr>
              <w:t>3rd and 4th</w:t>
            </w:r>
          </w:p>
        </w:tc>
      </w:tr>
      <w:tr w:rsidR="00D74D8C" w:rsidTr="00D74D8C">
        <w:trPr>
          <w:trHeight w:val="1065"/>
        </w:trPr>
        <w:tc>
          <w:tcPr>
            <w:tcW w:w="930" w:type="dxa"/>
            <w:vAlign w:val="center"/>
          </w:tcPr>
          <w:p w:rsidR="00D74D8C" w:rsidRPr="00D74D8C" w:rsidRDefault="00D74D8C" w:rsidP="00D74D8C">
            <w:pPr>
              <w:jc w:val="center"/>
              <w:rPr>
                <w:rFonts w:ascii="Times New Roman" w:hAnsi="Times New Roman" w:cs="Times New Roman"/>
                <w:lang w:eastAsia="ko-KR"/>
              </w:rPr>
            </w:pPr>
            <w:r w:rsidRPr="00D74D8C">
              <w:rPr>
                <w:rFonts w:ascii="Times New Roman" w:hAnsi="Times New Roman" w:cs="Times New Roman"/>
                <w:lang w:eastAsia="ko-KR"/>
              </w:rPr>
              <w:t>3</w:t>
            </w:r>
          </w:p>
        </w:tc>
        <w:tc>
          <w:tcPr>
            <w:tcW w:w="4848" w:type="dxa"/>
            <w:vAlign w:val="center"/>
          </w:tcPr>
          <w:p w:rsidR="00D74D8C" w:rsidRPr="00D74D8C" w:rsidRDefault="00D74D8C" w:rsidP="00D77563">
            <w:pPr>
              <w:rPr>
                <w:rFonts w:ascii="Times New Roman" w:hAnsi="Times New Roman" w:cs="Times New Roman"/>
              </w:rPr>
            </w:pPr>
            <w:r w:rsidRPr="00D74D8C">
              <w:rPr>
                <w:rFonts w:ascii="Times New Roman" w:hAnsi="Times New Roman" w:cs="Times New Roman"/>
              </w:rPr>
              <w:t>Vehicular Stream Models, Stream Variables, Vehicular Stream Equations and Diagrams. Sections: 3.1 ,3.2, 3.3, 3.4</w:t>
            </w:r>
          </w:p>
        </w:tc>
        <w:tc>
          <w:tcPr>
            <w:tcW w:w="1980" w:type="dxa"/>
            <w:vAlign w:val="center"/>
          </w:tcPr>
          <w:p w:rsidR="00D74D8C" w:rsidRPr="00D74D8C" w:rsidRDefault="00D74D8C" w:rsidP="00D77563">
            <w:pPr>
              <w:rPr>
                <w:rFonts w:ascii="Times New Roman" w:hAnsi="Times New Roman" w:cs="Times New Roman"/>
              </w:rPr>
            </w:pPr>
            <w:r w:rsidRPr="00D74D8C">
              <w:rPr>
                <w:rFonts w:ascii="Times New Roman" w:hAnsi="Times New Roman" w:cs="Times New Roman"/>
              </w:rPr>
              <w:t>1, 3, 4, 5, 7, 8, 9, 11</w:t>
            </w:r>
          </w:p>
        </w:tc>
        <w:tc>
          <w:tcPr>
            <w:tcW w:w="1904" w:type="dxa"/>
            <w:vAlign w:val="center"/>
          </w:tcPr>
          <w:p w:rsidR="00D74D8C" w:rsidRPr="00D74D8C" w:rsidRDefault="00D74D8C" w:rsidP="00D77563">
            <w:pPr>
              <w:rPr>
                <w:rFonts w:ascii="Times New Roman" w:hAnsi="Times New Roman" w:cs="Times New Roman"/>
              </w:rPr>
            </w:pPr>
            <w:r w:rsidRPr="00D74D8C">
              <w:rPr>
                <w:rFonts w:ascii="Times New Roman" w:hAnsi="Times New Roman" w:cs="Times New Roman"/>
              </w:rPr>
              <w:t>5th</w:t>
            </w:r>
          </w:p>
        </w:tc>
      </w:tr>
      <w:tr w:rsidR="00D74D8C" w:rsidTr="00D74D8C">
        <w:trPr>
          <w:trHeight w:val="1875"/>
        </w:trPr>
        <w:tc>
          <w:tcPr>
            <w:tcW w:w="930" w:type="dxa"/>
            <w:vAlign w:val="center"/>
          </w:tcPr>
          <w:p w:rsidR="00D74D8C" w:rsidRPr="00D74D8C" w:rsidRDefault="00D74D8C" w:rsidP="00D74D8C">
            <w:pPr>
              <w:jc w:val="center"/>
              <w:rPr>
                <w:rFonts w:ascii="Times New Roman" w:hAnsi="Times New Roman" w:cs="Times New Roman"/>
                <w:lang w:eastAsia="ko-KR"/>
              </w:rPr>
            </w:pPr>
            <w:r w:rsidRPr="00D74D8C">
              <w:rPr>
                <w:rFonts w:ascii="Times New Roman" w:hAnsi="Times New Roman" w:cs="Times New Roman"/>
                <w:lang w:eastAsia="ko-KR"/>
              </w:rPr>
              <w:t>4</w:t>
            </w:r>
          </w:p>
        </w:tc>
        <w:tc>
          <w:tcPr>
            <w:tcW w:w="4848" w:type="dxa"/>
            <w:vAlign w:val="center"/>
          </w:tcPr>
          <w:p w:rsidR="00D74D8C" w:rsidRPr="00D74D8C" w:rsidRDefault="00D74D8C" w:rsidP="00D77563">
            <w:pPr>
              <w:rPr>
                <w:rFonts w:ascii="Times New Roman" w:hAnsi="Times New Roman" w:cs="Times New Roman"/>
              </w:rPr>
            </w:pPr>
            <w:r w:rsidRPr="00D74D8C">
              <w:rPr>
                <w:rFonts w:ascii="Times New Roman" w:hAnsi="Times New Roman" w:cs="Times New Roman"/>
              </w:rPr>
              <w:t>Pedestrian Flow Models, Pedestrian Level of Service, Uninterrupted Flow of Transit Systems, Uninterrupted and Interrupted Flow of Highways. Section: 4.1, 4.3.1, 4.3.2, 4.3.3, 4.5.1, 4.5.2, 4.5.3, 4.5.4, 4.6.1, 4.6.2, 4.6.3 (until page 162), 4.6.4, 4.6.5, 4.6.6</w:t>
            </w:r>
          </w:p>
        </w:tc>
        <w:tc>
          <w:tcPr>
            <w:tcW w:w="1980" w:type="dxa"/>
            <w:vAlign w:val="center"/>
          </w:tcPr>
          <w:p w:rsidR="00D74D8C" w:rsidRPr="00D74D8C" w:rsidRDefault="00D74D8C" w:rsidP="00D77563">
            <w:pPr>
              <w:rPr>
                <w:rFonts w:ascii="Times New Roman" w:hAnsi="Times New Roman" w:cs="Times New Roman"/>
              </w:rPr>
            </w:pPr>
            <w:r w:rsidRPr="00D74D8C">
              <w:rPr>
                <w:rFonts w:ascii="Times New Roman" w:hAnsi="Times New Roman" w:cs="Times New Roman"/>
              </w:rPr>
              <w:t>2, 3, 4, 6, 10, 11(b), 14, 15,16, 20, 21, 22, 24, 25, 26, 27</w:t>
            </w:r>
          </w:p>
        </w:tc>
        <w:tc>
          <w:tcPr>
            <w:tcW w:w="1904" w:type="dxa"/>
            <w:vAlign w:val="center"/>
          </w:tcPr>
          <w:p w:rsidR="00D74D8C" w:rsidRPr="00D74D8C" w:rsidRDefault="00D74D8C" w:rsidP="00D77563">
            <w:pPr>
              <w:rPr>
                <w:rFonts w:ascii="Times New Roman" w:hAnsi="Times New Roman" w:cs="Times New Roman"/>
              </w:rPr>
            </w:pPr>
            <w:r w:rsidRPr="00D74D8C">
              <w:rPr>
                <w:rFonts w:ascii="Times New Roman" w:hAnsi="Times New Roman" w:cs="Times New Roman"/>
              </w:rPr>
              <w:t>6th, 7th, 8th, and 9th</w:t>
            </w:r>
          </w:p>
        </w:tc>
      </w:tr>
      <w:tr w:rsidR="00D74D8C" w:rsidTr="00D74D8C">
        <w:trPr>
          <w:trHeight w:val="795"/>
        </w:trPr>
        <w:tc>
          <w:tcPr>
            <w:tcW w:w="930" w:type="dxa"/>
            <w:vAlign w:val="center"/>
          </w:tcPr>
          <w:p w:rsidR="00D74D8C" w:rsidRPr="00D74D8C" w:rsidRDefault="00D74D8C" w:rsidP="00D74D8C">
            <w:pPr>
              <w:jc w:val="center"/>
              <w:rPr>
                <w:rFonts w:ascii="Times New Roman" w:hAnsi="Times New Roman" w:cs="Times New Roman"/>
                <w:lang w:eastAsia="ko-KR"/>
              </w:rPr>
            </w:pPr>
            <w:r w:rsidRPr="00D74D8C">
              <w:rPr>
                <w:rFonts w:ascii="Times New Roman" w:hAnsi="Times New Roman" w:cs="Times New Roman"/>
                <w:lang w:eastAsia="ko-KR"/>
              </w:rPr>
              <w:t>5</w:t>
            </w:r>
          </w:p>
        </w:tc>
        <w:tc>
          <w:tcPr>
            <w:tcW w:w="4848" w:type="dxa"/>
            <w:vAlign w:val="center"/>
          </w:tcPr>
          <w:p w:rsidR="00D74D8C" w:rsidRPr="00D74D8C" w:rsidRDefault="00D74D8C" w:rsidP="00D77563">
            <w:pPr>
              <w:rPr>
                <w:rFonts w:ascii="Times New Roman" w:hAnsi="Times New Roman" w:cs="Times New Roman"/>
              </w:rPr>
            </w:pPr>
            <w:r w:rsidRPr="00D74D8C">
              <w:rPr>
                <w:rFonts w:ascii="Times New Roman" w:hAnsi="Times New Roman" w:cs="Times New Roman"/>
              </w:rPr>
              <w:t>Transportation Modes, Intercity Passenger Travel. Sections: 5.1, 5.2, 5.3, 5.4</w:t>
            </w:r>
          </w:p>
        </w:tc>
        <w:tc>
          <w:tcPr>
            <w:tcW w:w="1980" w:type="dxa"/>
            <w:vAlign w:val="center"/>
          </w:tcPr>
          <w:p w:rsidR="00D74D8C" w:rsidRPr="00D74D8C" w:rsidRDefault="00D74D8C" w:rsidP="00D77563">
            <w:pPr>
              <w:rPr>
                <w:rFonts w:ascii="Times New Roman" w:hAnsi="Times New Roman" w:cs="Times New Roman"/>
              </w:rPr>
            </w:pPr>
            <w:r w:rsidRPr="00D74D8C">
              <w:rPr>
                <w:rFonts w:ascii="Times New Roman" w:hAnsi="Times New Roman" w:cs="Times New Roman"/>
              </w:rPr>
              <w:t>1, 2, 6, 9, 11</w:t>
            </w:r>
          </w:p>
        </w:tc>
        <w:tc>
          <w:tcPr>
            <w:tcW w:w="1904" w:type="dxa"/>
            <w:vAlign w:val="center"/>
          </w:tcPr>
          <w:p w:rsidR="00D74D8C" w:rsidRPr="00D74D8C" w:rsidRDefault="00D74D8C" w:rsidP="00D77563">
            <w:pPr>
              <w:rPr>
                <w:rFonts w:ascii="Times New Roman" w:hAnsi="Times New Roman" w:cs="Times New Roman"/>
              </w:rPr>
            </w:pPr>
            <w:r w:rsidRPr="00D74D8C">
              <w:rPr>
                <w:rFonts w:ascii="Times New Roman" w:hAnsi="Times New Roman" w:cs="Times New Roman"/>
              </w:rPr>
              <w:t>2nd</w:t>
            </w:r>
          </w:p>
        </w:tc>
      </w:tr>
      <w:tr w:rsidR="00D74D8C" w:rsidTr="00D74D8C">
        <w:trPr>
          <w:trHeight w:val="1533"/>
        </w:trPr>
        <w:tc>
          <w:tcPr>
            <w:tcW w:w="930" w:type="dxa"/>
            <w:vAlign w:val="center"/>
          </w:tcPr>
          <w:p w:rsidR="00D74D8C" w:rsidRPr="00D74D8C" w:rsidRDefault="00D74D8C" w:rsidP="00D74D8C">
            <w:pPr>
              <w:jc w:val="center"/>
              <w:rPr>
                <w:rFonts w:ascii="Times New Roman" w:hAnsi="Times New Roman" w:cs="Times New Roman"/>
                <w:lang w:eastAsia="ko-KR"/>
              </w:rPr>
            </w:pPr>
            <w:r w:rsidRPr="00D74D8C">
              <w:rPr>
                <w:rFonts w:ascii="Times New Roman" w:hAnsi="Times New Roman" w:cs="Times New Roman"/>
                <w:lang w:eastAsia="ko-KR"/>
              </w:rPr>
              <w:t>7</w:t>
            </w:r>
          </w:p>
        </w:tc>
        <w:tc>
          <w:tcPr>
            <w:tcW w:w="4848" w:type="dxa"/>
            <w:vAlign w:val="center"/>
          </w:tcPr>
          <w:p w:rsidR="00D74D8C" w:rsidRPr="00D74D8C" w:rsidRDefault="00D74D8C" w:rsidP="00D77563">
            <w:pPr>
              <w:rPr>
                <w:rFonts w:ascii="Times New Roman" w:hAnsi="Times New Roman" w:cs="Times New Roman"/>
              </w:rPr>
            </w:pPr>
            <w:r w:rsidRPr="00D74D8C">
              <w:rPr>
                <w:rFonts w:ascii="Times New Roman" w:hAnsi="Times New Roman" w:cs="Times New Roman"/>
              </w:rPr>
              <w:t>Introduction to Transportation Planning, Housing Policies, Planning Studies and Methods, Travel-Demand Forecasts, Transportation and Land Use. Sections: 7.1, 7.2.5, 7.3.1, 7.4 (only the background), 7.4.3, 7.4.4, 7.4.5, 7.5.1, 7.5.2</w:t>
            </w:r>
          </w:p>
        </w:tc>
        <w:tc>
          <w:tcPr>
            <w:tcW w:w="1980" w:type="dxa"/>
            <w:vAlign w:val="center"/>
          </w:tcPr>
          <w:p w:rsidR="00D74D8C" w:rsidRPr="00D74D8C" w:rsidRDefault="00D74D8C" w:rsidP="00D77563">
            <w:pPr>
              <w:rPr>
                <w:rFonts w:ascii="Times New Roman" w:hAnsi="Times New Roman" w:cs="Times New Roman"/>
              </w:rPr>
            </w:pPr>
            <w:r w:rsidRPr="00D74D8C">
              <w:rPr>
                <w:rFonts w:ascii="Times New Roman" w:hAnsi="Times New Roman" w:cs="Times New Roman"/>
              </w:rPr>
              <w:t>4, 8, 10, 11,14, 16, 17, 20, 25</w:t>
            </w:r>
          </w:p>
        </w:tc>
        <w:tc>
          <w:tcPr>
            <w:tcW w:w="1904" w:type="dxa"/>
            <w:vAlign w:val="center"/>
          </w:tcPr>
          <w:p w:rsidR="00D74D8C" w:rsidRPr="00D74D8C" w:rsidRDefault="00D74D8C" w:rsidP="00D77563">
            <w:pPr>
              <w:rPr>
                <w:rFonts w:ascii="Times New Roman" w:hAnsi="Times New Roman" w:cs="Times New Roman"/>
              </w:rPr>
            </w:pPr>
            <w:r w:rsidRPr="00D74D8C">
              <w:rPr>
                <w:rFonts w:ascii="Times New Roman" w:hAnsi="Times New Roman" w:cs="Times New Roman"/>
              </w:rPr>
              <w:t>11th</w:t>
            </w:r>
          </w:p>
        </w:tc>
      </w:tr>
      <w:tr w:rsidR="00D74D8C" w:rsidTr="00D74D8C">
        <w:trPr>
          <w:trHeight w:val="2235"/>
        </w:trPr>
        <w:tc>
          <w:tcPr>
            <w:tcW w:w="930" w:type="dxa"/>
            <w:vAlign w:val="center"/>
          </w:tcPr>
          <w:p w:rsidR="00D74D8C" w:rsidRPr="00D74D8C" w:rsidRDefault="00D74D8C" w:rsidP="00D74D8C">
            <w:pPr>
              <w:jc w:val="center"/>
              <w:rPr>
                <w:rFonts w:ascii="Times New Roman" w:hAnsi="Times New Roman" w:cs="Times New Roman"/>
                <w:lang w:eastAsia="ko-KR"/>
              </w:rPr>
            </w:pPr>
            <w:r w:rsidRPr="00D74D8C">
              <w:rPr>
                <w:rFonts w:ascii="Times New Roman" w:hAnsi="Times New Roman" w:cs="Times New Roman"/>
                <w:lang w:eastAsia="ko-KR"/>
              </w:rPr>
              <w:t>8</w:t>
            </w:r>
          </w:p>
        </w:tc>
        <w:tc>
          <w:tcPr>
            <w:tcW w:w="4848" w:type="dxa"/>
            <w:vAlign w:val="center"/>
          </w:tcPr>
          <w:p w:rsidR="00D74D8C" w:rsidRPr="00D74D8C" w:rsidRDefault="00D74D8C" w:rsidP="00D77563">
            <w:pPr>
              <w:rPr>
                <w:rFonts w:ascii="Times New Roman" w:hAnsi="Times New Roman" w:cs="Times New Roman"/>
              </w:rPr>
            </w:pPr>
            <w:r w:rsidRPr="00D74D8C">
              <w:rPr>
                <w:rFonts w:ascii="Times New Roman" w:hAnsi="Times New Roman" w:cs="Times New Roman"/>
              </w:rPr>
              <w:t>Introduction to Travel Demand Forecasting, Trip Generation, models, Trip Distribution Models, (gravity model), Mode Choice (Logit Model), Introduction on Trip Assignment Models. Sections: 8.1, 8.2.1, 8.2.2, 8.2.3, 8.2.4, 8.2.5, 8.2.6, 8.2.7, 8.3.1, 8.3.2, 8.3.3, 8.3.4, 8.4.1, 8.4.2, 8.4.3, 8.5.1, 8.5.2, 8.5.4, 8.5.6, 8.5.8, 8.5.9, 8.5.10</w:t>
            </w:r>
          </w:p>
        </w:tc>
        <w:tc>
          <w:tcPr>
            <w:tcW w:w="1980" w:type="dxa"/>
            <w:vAlign w:val="center"/>
          </w:tcPr>
          <w:p w:rsidR="00D74D8C" w:rsidRPr="00D74D8C" w:rsidRDefault="00D74D8C" w:rsidP="00D77563">
            <w:pPr>
              <w:rPr>
                <w:rFonts w:ascii="Times New Roman" w:hAnsi="Times New Roman" w:cs="Times New Roman"/>
              </w:rPr>
            </w:pPr>
            <w:r w:rsidRPr="00D74D8C">
              <w:rPr>
                <w:rFonts w:ascii="Times New Roman" w:hAnsi="Times New Roman" w:cs="Times New Roman"/>
              </w:rPr>
              <w:t>1, 2, 3, 4, 6, 8, 9,14, 19,20, 22</w:t>
            </w:r>
          </w:p>
        </w:tc>
        <w:tc>
          <w:tcPr>
            <w:tcW w:w="1904" w:type="dxa"/>
            <w:vAlign w:val="center"/>
          </w:tcPr>
          <w:p w:rsidR="00D74D8C" w:rsidRPr="00D74D8C" w:rsidRDefault="00D74D8C" w:rsidP="00D77563">
            <w:pPr>
              <w:rPr>
                <w:rFonts w:ascii="Times New Roman" w:hAnsi="Times New Roman" w:cs="Times New Roman"/>
              </w:rPr>
            </w:pPr>
            <w:r w:rsidRPr="00D74D8C">
              <w:rPr>
                <w:rFonts w:ascii="Times New Roman" w:hAnsi="Times New Roman" w:cs="Times New Roman"/>
              </w:rPr>
              <w:t>12th, 13th, 14th, and 15th</w:t>
            </w:r>
          </w:p>
        </w:tc>
      </w:tr>
      <w:tr w:rsidR="00D74D8C" w:rsidTr="00D74D8C">
        <w:trPr>
          <w:trHeight w:val="1875"/>
        </w:trPr>
        <w:tc>
          <w:tcPr>
            <w:tcW w:w="930" w:type="dxa"/>
            <w:vAlign w:val="center"/>
          </w:tcPr>
          <w:p w:rsidR="00D74D8C" w:rsidRPr="00D74D8C" w:rsidRDefault="00D74D8C" w:rsidP="00D74D8C">
            <w:pPr>
              <w:jc w:val="center"/>
              <w:rPr>
                <w:rFonts w:ascii="Times New Roman" w:hAnsi="Times New Roman" w:cs="Times New Roman"/>
                <w:lang w:eastAsia="ko-KR"/>
              </w:rPr>
            </w:pPr>
            <w:r w:rsidRPr="00D74D8C">
              <w:rPr>
                <w:rFonts w:ascii="Times New Roman" w:hAnsi="Times New Roman" w:cs="Times New Roman"/>
                <w:lang w:eastAsia="ko-KR"/>
              </w:rPr>
              <w:t>13</w:t>
            </w:r>
          </w:p>
        </w:tc>
        <w:tc>
          <w:tcPr>
            <w:tcW w:w="4848" w:type="dxa"/>
            <w:vAlign w:val="center"/>
          </w:tcPr>
          <w:p w:rsidR="00D74D8C" w:rsidRPr="00D74D8C" w:rsidRDefault="00D74D8C" w:rsidP="00D77563">
            <w:pPr>
              <w:rPr>
                <w:rFonts w:ascii="Times New Roman" w:hAnsi="Times New Roman" w:cs="Times New Roman"/>
              </w:rPr>
            </w:pPr>
            <w:r w:rsidRPr="00D74D8C">
              <w:rPr>
                <w:rFonts w:ascii="Times New Roman" w:hAnsi="Times New Roman" w:cs="Times New Roman"/>
              </w:rPr>
              <w:t>Experimental Data and Model Parameters, Simple Linear Regression, Multiple Linear Regression, Direct Nonlinear Regression, Selection of Explanatory Variables. Sections: 13.3, 13.4.1, 13.4.2, 13.4.3, 13.4.4, 13.4.6</w:t>
            </w:r>
          </w:p>
        </w:tc>
        <w:tc>
          <w:tcPr>
            <w:tcW w:w="1980" w:type="dxa"/>
            <w:vAlign w:val="center"/>
          </w:tcPr>
          <w:p w:rsidR="00D74D8C" w:rsidRPr="00D74D8C" w:rsidRDefault="00D74D8C" w:rsidP="00D77563">
            <w:pPr>
              <w:rPr>
                <w:rFonts w:ascii="Times New Roman" w:hAnsi="Times New Roman" w:cs="Times New Roman"/>
              </w:rPr>
            </w:pPr>
            <w:r w:rsidRPr="00D74D8C">
              <w:rPr>
                <w:rFonts w:ascii="Times New Roman" w:hAnsi="Times New Roman" w:cs="Times New Roman"/>
              </w:rPr>
              <w:t>23, 24</w:t>
            </w:r>
          </w:p>
        </w:tc>
        <w:tc>
          <w:tcPr>
            <w:tcW w:w="1904" w:type="dxa"/>
            <w:vAlign w:val="center"/>
          </w:tcPr>
          <w:p w:rsidR="00D74D8C" w:rsidRPr="00D74D8C" w:rsidRDefault="00D74D8C" w:rsidP="00D77563">
            <w:pPr>
              <w:rPr>
                <w:rFonts w:ascii="Times New Roman" w:hAnsi="Times New Roman" w:cs="Times New Roman"/>
              </w:rPr>
            </w:pPr>
            <w:r w:rsidRPr="00D74D8C">
              <w:rPr>
                <w:rFonts w:ascii="Times New Roman" w:hAnsi="Times New Roman" w:cs="Times New Roman"/>
              </w:rPr>
              <w:t>10th</w:t>
            </w:r>
          </w:p>
        </w:tc>
      </w:tr>
    </w:tbl>
    <w:p w:rsidR="00707892" w:rsidRPr="008E0A02" w:rsidRDefault="00707892" w:rsidP="00D77563">
      <w:pPr>
        <w:rPr>
          <w:rFonts w:asciiTheme="majorBidi" w:hAnsiTheme="majorBidi" w:cstheme="majorBidi"/>
        </w:rPr>
      </w:pPr>
    </w:p>
    <w:sectPr w:rsidR="00707892" w:rsidRPr="008E0A02" w:rsidSect="00660B38">
      <w:headerReference w:type="default" r:id="rId8"/>
      <w:footerReference w:type="default" r:id="rId9"/>
      <w:pgSz w:w="11906" w:h="16838"/>
      <w:pgMar w:top="851" w:right="1230" w:bottom="851" w:left="1230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AEE" w:rsidRDefault="00490AEE" w:rsidP="00B35DEB">
      <w:pPr>
        <w:spacing w:after="0" w:line="240" w:lineRule="auto"/>
      </w:pPr>
      <w:r>
        <w:separator/>
      </w:r>
    </w:p>
  </w:endnote>
  <w:endnote w:type="continuationSeparator" w:id="0">
    <w:p w:rsidR="00490AEE" w:rsidRDefault="00490AEE" w:rsidP="00B35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06609"/>
      <w:docPartObj>
        <w:docPartGallery w:val="Page Numbers (Bottom of Page)"/>
        <w:docPartUnique/>
      </w:docPartObj>
    </w:sdtPr>
    <w:sdtEndPr/>
    <w:sdtContent>
      <w:p w:rsidR="00520434" w:rsidRDefault="00520434" w:rsidP="00660B38">
        <w:pPr>
          <w:pStyle w:val="Footer"/>
        </w:pPr>
        <w:r>
          <w:t xml:space="preserve"> 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AEE" w:rsidRDefault="00490AEE" w:rsidP="00B35DEB">
      <w:pPr>
        <w:spacing w:after="0" w:line="240" w:lineRule="auto"/>
      </w:pPr>
      <w:r>
        <w:separator/>
      </w:r>
    </w:p>
  </w:footnote>
  <w:footnote w:type="continuationSeparator" w:id="0">
    <w:p w:rsidR="00490AEE" w:rsidRDefault="00490AEE" w:rsidP="00B35D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B38" w:rsidRPr="00660B38" w:rsidRDefault="00973AA0" w:rsidP="005345BD">
    <w:pPr>
      <w:pStyle w:val="Header"/>
      <w:rPr>
        <w:rFonts w:asciiTheme="majorBidi" w:hAnsiTheme="majorBidi" w:cstheme="majorBidi"/>
        <w:b/>
        <w:bCs/>
        <w:sz w:val="20"/>
        <w:szCs w:val="20"/>
        <w:u w:val="single"/>
      </w:rPr>
    </w:pPr>
    <w:r>
      <w:rPr>
        <w:rFonts w:asciiTheme="majorBidi" w:hAnsiTheme="majorBidi" w:cstheme="majorBidi"/>
        <w:b/>
        <w:bCs/>
        <w:sz w:val="20"/>
        <w:szCs w:val="20"/>
        <w:u w:val="single"/>
      </w:rPr>
      <w:t xml:space="preserve">Academic year </w:t>
    </w:r>
    <w:r w:rsidR="00CF396A">
      <w:rPr>
        <w:rFonts w:asciiTheme="majorBidi" w:hAnsiTheme="majorBidi" w:cstheme="majorBidi" w:hint="eastAsia"/>
        <w:b/>
        <w:bCs/>
        <w:sz w:val="20"/>
        <w:szCs w:val="20"/>
        <w:u w:val="single"/>
        <w:lang w:eastAsia="ko-KR"/>
      </w:rPr>
      <w:t>20</w:t>
    </w:r>
    <w:r>
      <w:rPr>
        <w:rFonts w:asciiTheme="majorBidi" w:hAnsiTheme="majorBidi" w:cstheme="majorBidi"/>
        <w:b/>
        <w:bCs/>
        <w:sz w:val="20"/>
        <w:szCs w:val="20"/>
        <w:u w:val="single"/>
      </w:rPr>
      <w:t>14-</w:t>
    </w:r>
    <w:r w:rsidR="00CF396A">
      <w:rPr>
        <w:rFonts w:asciiTheme="majorBidi" w:hAnsiTheme="majorBidi" w:cstheme="majorBidi" w:hint="eastAsia"/>
        <w:b/>
        <w:bCs/>
        <w:sz w:val="20"/>
        <w:szCs w:val="20"/>
        <w:u w:val="single"/>
        <w:lang w:eastAsia="ko-KR"/>
      </w:rPr>
      <w:t>2015G</w:t>
    </w:r>
    <w:r>
      <w:rPr>
        <w:rFonts w:asciiTheme="majorBidi" w:hAnsiTheme="majorBidi" w:cstheme="majorBidi"/>
        <w:b/>
        <w:bCs/>
        <w:sz w:val="20"/>
        <w:szCs w:val="20"/>
        <w:u w:val="single"/>
      </w:rPr>
      <w:t xml:space="preserve">/ </w:t>
    </w:r>
    <w:r w:rsidR="00CF396A">
      <w:rPr>
        <w:rFonts w:asciiTheme="majorBidi" w:hAnsiTheme="majorBidi" w:cstheme="majorBidi" w:hint="eastAsia"/>
        <w:b/>
        <w:bCs/>
        <w:sz w:val="20"/>
        <w:szCs w:val="20"/>
        <w:u w:val="single"/>
        <w:lang w:eastAsia="ko-KR"/>
      </w:rPr>
      <w:t>2</w:t>
    </w:r>
    <w:r w:rsidR="00CF396A">
      <w:rPr>
        <w:rFonts w:asciiTheme="majorBidi" w:hAnsiTheme="majorBidi" w:cstheme="majorBidi" w:hint="eastAsia"/>
        <w:b/>
        <w:bCs/>
        <w:sz w:val="20"/>
        <w:szCs w:val="20"/>
        <w:u w:val="single"/>
        <w:vertAlign w:val="superscript"/>
        <w:lang w:eastAsia="ko-KR"/>
      </w:rPr>
      <w:t>nd</w:t>
    </w:r>
    <w:r w:rsidR="005345BD">
      <w:rPr>
        <w:rFonts w:asciiTheme="majorBidi" w:hAnsiTheme="majorBidi" w:cstheme="majorBidi"/>
        <w:b/>
        <w:bCs/>
        <w:sz w:val="20"/>
        <w:szCs w:val="20"/>
        <w:u w:val="single"/>
      </w:rPr>
      <w:t xml:space="preserve"> </w:t>
    </w:r>
    <w:r w:rsidR="00660B38" w:rsidRPr="00660B38">
      <w:rPr>
        <w:rFonts w:asciiTheme="majorBidi" w:hAnsiTheme="majorBidi" w:cstheme="majorBidi"/>
        <w:b/>
        <w:bCs/>
        <w:sz w:val="20"/>
        <w:szCs w:val="20"/>
        <w:u w:val="single"/>
      </w:rPr>
      <w:t>Semester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15B58"/>
    <w:multiLevelType w:val="hybridMultilevel"/>
    <w:tmpl w:val="E844FE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570EA"/>
    <w:multiLevelType w:val="hybridMultilevel"/>
    <w:tmpl w:val="1C14A452"/>
    <w:lvl w:ilvl="0" w:tplc="72604C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5F57D9"/>
    <w:multiLevelType w:val="hybridMultilevel"/>
    <w:tmpl w:val="3BEAFF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866D9"/>
    <w:multiLevelType w:val="hybridMultilevel"/>
    <w:tmpl w:val="2DACAB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8C66D8"/>
    <w:multiLevelType w:val="hybridMultilevel"/>
    <w:tmpl w:val="459015C2"/>
    <w:lvl w:ilvl="0" w:tplc="17264AF0">
      <w:start w:val="1"/>
      <w:numFmt w:val="decimal"/>
      <w:lvlText w:val="%1."/>
      <w:lvlJc w:val="left"/>
      <w:pPr>
        <w:ind w:left="720" w:hanging="360"/>
      </w:pPr>
      <w:rPr>
        <w:rFonts w:asciiTheme="majorBidi" w:eastAsia="Calibri" w:hAnsiTheme="majorBidi" w:cstheme="majorBid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642F68"/>
    <w:multiLevelType w:val="hybridMultilevel"/>
    <w:tmpl w:val="CCBA90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647530"/>
    <w:multiLevelType w:val="hybridMultilevel"/>
    <w:tmpl w:val="ECE0CE08"/>
    <w:lvl w:ilvl="0" w:tplc="0D1C643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280A89"/>
    <w:multiLevelType w:val="hybridMultilevel"/>
    <w:tmpl w:val="063ED1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ED40AB"/>
    <w:multiLevelType w:val="hybridMultilevel"/>
    <w:tmpl w:val="DB421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9B4C69"/>
    <w:multiLevelType w:val="hybridMultilevel"/>
    <w:tmpl w:val="E87C67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DC12DD"/>
    <w:multiLevelType w:val="hybridMultilevel"/>
    <w:tmpl w:val="EE386FBA"/>
    <w:lvl w:ilvl="0" w:tplc="5B345D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F9445B"/>
    <w:multiLevelType w:val="hybridMultilevel"/>
    <w:tmpl w:val="B906BD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631E9C"/>
    <w:multiLevelType w:val="hybridMultilevel"/>
    <w:tmpl w:val="546629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696266"/>
    <w:multiLevelType w:val="hybridMultilevel"/>
    <w:tmpl w:val="7E68C740"/>
    <w:lvl w:ilvl="0" w:tplc="9BC20C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4EB1CBD"/>
    <w:multiLevelType w:val="hybridMultilevel"/>
    <w:tmpl w:val="62EEC1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C960E4"/>
    <w:multiLevelType w:val="hybridMultilevel"/>
    <w:tmpl w:val="EE386FBA"/>
    <w:lvl w:ilvl="0" w:tplc="5B345D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FCC7BC5"/>
    <w:multiLevelType w:val="hybridMultilevel"/>
    <w:tmpl w:val="F6D03CCE"/>
    <w:lvl w:ilvl="0" w:tplc="165625E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EE3056"/>
    <w:multiLevelType w:val="hybridMultilevel"/>
    <w:tmpl w:val="0CB4C8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14"/>
  </w:num>
  <w:num w:numId="5">
    <w:abstractNumId w:val="3"/>
  </w:num>
  <w:num w:numId="6">
    <w:abstractNumId w:val="5"/>
  </w:num>
  <w:num w:numId="7">
    <w:abstractNumId w:val="17"/>
  </w:num>
  <w:num w:numId="8">
    <w:abstractNumId w:val="4"/>
  </w:num>
  <w:num w:numId="9">
    <w:abstractNumId w:val="9"/>
  </w:num>
  <w:num w:numId="10">
    <w:abstractNumId w:val="11"/>
  </w:num>
  <w:num w:numId="11">
    <w:abstractNumId w:val="7"/>
  </w:num>
  <w:num w:numId="12">
    <w:abstractNumId w:val="6"/>
  </w:num>
  <w:num w:numId="13">
    <w:abstractNumId w:val="1"/>
  </w:num>
  <w:num w:numId="14">
    <w:abstractNumId w:val="16"/>
  </w:num>
  <w:num w:numId="15">
    <w:abstractNumId w:val="15"/>
  </w:num>
  <w:num w:numId="16">
    <w:abstractNumId w:val="13"/>
  </w:num>
  <w:num w:numId="17">
    <w:abstractNumId w:val="1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538FE"/>
    <w:rsid w:val="00013C5A"/>
    <w:rsid w:val="000431CF"/>
    <w:rsid w:val="00057A16"/>
    <w:rsid w:val="000621C2"/>
    <w:rsid w:val="00066F74"/>
    <w:rsid w:val="00081AE3"/>
    <w:rsid w:val="0008245D"/>
    <w:rsid w:val="000C0124"/>
    <w:rsid w:val="000C44C0"/>
    <w:rsid w:val="000D5087"/>
    <w:rsid w:val="000D5514"/>
    <w:rsid w:val="000F400C"/>
    <w:rsid w:val="00107D89"/>
    <w:rsid w:val="00157D98"/>
    <w:rsid w:val="00194670"/>
    <w:rsid w:val="001B03F2"/>
    <w:rsid w:val="001D619F"/>
    <w:rsid w:val="00213628"/>
    <w:rsid w:val="00241C7B"/>
    <w:rsid w:val="0024618A"/>
    <w:rsid w:val="002779F2"/>
    <w:rsid w:val="00282A16"/>
    <w:rsid w:val="002A6101"/>
    <w:rsid w:val="002C077D"/>
    <w:rsid w:val="003066A0"/>
    <w:rsid w:val="003538FE"/>
    <w:rsid w:val="00381583"/>
    <w:rsid w:val="003A3220"/>
    <w:rsid w:val="003E5190"/>
    <w:rsid w:val="004123B0"/>
    <w:rsid w:val="00413BFE"/>
    <w:rsid w:val="00420FC8"/>
    <w:rsid w:val="0043232A"/>
    <w:rsid w:val="00434D60"/>
    <w:rsid w:val="004565A5"/>
    <w:rsid w:val="0047098B"/>
    <w:rsid w:val="00490AEE"/>
    <w:rsid w:val="004B01FB"/>
    <w:rsid w:val="004C1FE9"/>
    <w:rsid w:val="004E0979"/>
    <w:rsid w:val="004E59CE"/>
    <w:rsid w:val="00501FB0"/>
    <w:rsid w:val="005135DB"/>
    <w:rsid w:val="00520434"/>
    <w:rsid w:val="00530679"/>
    <w:rsid w:val="005345BD"/>
    <w:rsid w:val="00555805"/>
    <w:rsid w:val="005726AE"/>
    <w:rsid w:val="005A1DC4"/>
    <w:rsid w:val="005B244E"/>
    <w:rsid w:val="005C01DF"/>
    <w:rsid w:val="005C54AA"/>
    <w:rsid w:val="005C7709"/>
    <w:rsid w:val="005D014E"/>
    <w:rsid w:val="005D2977"/>
    <w:rsid w:val="005F3497"/>
    <w:rsid w:val="006176F6"/>
    <w:rsid w:val="006575B1"/>
    <w:rsid w:val="00660B38"/>
    <w:rsid w:val="006744C3"/>
    <w:rsid w:val="00682350"/>
    <w:rsid w:val="006874B5"/>
    <w:rsid w:val="006C6B6B"/>
    <w:rsid w:val="006F0601"/>
    <w:rsid w:val="0070635B"/>
    <w:rsid w:val="00707892"/>
    <w:rsid w:val="007433FD"/>
    <w:rsid w:val="00745881"/>
    <w:rsid w:val="00773D9E"/>
    <w:rsid w:val="007976C6"/>
    <w:rsid w:val="007E1026"/>
    <w:rsid w:val="00804334"/>
    <w:rsid w:val="0081470C"/>
    <w:rsid w:val="0081499E"/>
    <w:rsid w:val="008248AC"/>
    <w:rsid w:val="008272CE"/>
    <w:rsid w:val="0083381B"/>
    <w:rsid w:val="008740F6"/>
    <w:rsid w:val="00876AD7"/>
    <w:rsid w:val="00891B65"/>
    <w:rsid w:val="008D0CD9"/>
    <w:rsid w:val="008D1A31"/>
    <w:rsid w:val="008E0A02"/>
    <w:rsid w:val="00907B22"/>
    <w:rsid w:val="009213D1"/>
    <w:rsid w:val="00973AA0"/>
    <w:rsid w:val="00980372"/>
    <w:rsid w:val="00A009EF"/>
    <w:rsid w:val="00A11E4A"/>
    <w:rsid w:val="00A34CE7"/>
    <w:rsid w:val="00A405BD"/>
    <w:rsid w:val="00A51C96"/>
    <w:rsid w:val="00A81712"/>
    <w:rsid w:val="00A82E97"/>
    <w:rsid w:val="00A869B4"/>
    <w:rsid w:val="00AB2826"/>
    <w:rsid w:val="00AF51AD"/>
    <w:rsid w:val="00B35DEB"/>
    <w:rsid w:val="00B3700A"/>
    <w:rsid w:val="00B65D14"/>
    <w:rsid w:val="00B82A11"/>
    <w:rsid w:val="00B85E22"/>
    <w:rsid w:val="00BA0A5C"/>
    <w:rsid w:val="00BA48C0"/>
    <w:rsid w:val="00BB0A91"/>
    <w:rsid w:val="00BB3284"/>
    <w:rsid w:val="00C37155"/>
    <w:rsid w:val="00C51FD7"/>
    <w:rsid w:val="00C559DB"/>
    <w:rsid w:val="00C92DE3"/>
    <w:rsid w:val="00CA0AD0"/>
    <w:rsid w:val="00CE71E6"/>
    <w:rsid w:val="00CF396A"/>
    <w:rsid w:val="00D132E4"/>
    <w:rsid w:val="00D21671"/>
    <w:rsid w:val="00D43901"/>
    <w:rsid w:val="00D74D8C"/>
    <w:rsid w:val="00D77563"/>
    <w:rsid w:val="00D7772C"/>
    <w:rsid w:val="00DB2896"/>
    <w:rsid w:val="00DB722D"/>
    <w:rsid w:val="00DC29D6"/>
    <w:rsid w:val="00DE7950"/>
    <w:rsid w:val="00E00A69"/>
    <w:rsid w:val="00E04B0F"/>
    <w:rsid w:val="00E05CFA"/>
    <w:rsid w:val="00E200AF"/>
    <w:rsid w:val="00E361C1"/>
    <w:rsid w:val="00E36D79"/>
    <w:rsid w:val="00E701D5"/>
    <w:rsid w:val="00E70971"/>
    <w:rsid w:val="00EB6C49"/>
    <w:rsid w:val="00F11E8E"/>
    <w:rsid w:val="00F30E36"/>
    <w:rsid w:val="00F457BD"/>
    <w:rsid w:val="00F663CD"/>
    <w:rsid w:val="00F94FB8"/>
    <w:rsid w:val="00F95BCE"/>
    <w:rsid w:val="00FB130D"/>
    <w:rsid w:val="00FF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FC8"/>
  </w:style>
  <w:style w:type="paragraph" w:styleId="Heading7">
    <w:name w:val="heading 7"/>
    <w:basedOn w:val="Normal"/>
    <w:next w:val="Normal"/>
    <w:link w:val="Heading7Char"/>
    <w:qFormat/>
    <w:rsid w:val="00C51FD7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38F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ghtShading1">
    <w:name w:val="Light Shading1"/>
    <w:basedOn w:val="TableNormal"/>
    <w:uiPriority w:val="60"/>
    <w:rsid w:val="004123B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9213D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B722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35DE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5DEB"/>
  </w:style>
  <w:style w:type="paragraph" w:styleId="Footer">
    <w:name w:val="footer"/>
    <w:basedOn w:val="Normal"/>
    <w:link w:val="FooterChar"/>
    <w:uiPriority w:val="99"/>
    <w:unhideWhenUsed/>
    <w:rsid w:val="00B35DE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5DEB"/>
  </w:style>
  <w:style w:type="character" w:customStyle="1" w:styleId="Heading7Char">
    <w:name w:val="Heading 7 Char"/>
    <w:basedOn w:val="DefaultParagraphFont"/>
    <w:link w:val="Heading7"/>
    <w:rsid w:val="00C51FD7"/>
    <w:rPr>
      <w:rFonts w:ascii="Times New Roman" w:eastAsia="Times New Roman" w:hAnsi="Times New Roman" w:cs="Times New Roman"/>
      <w:sz w:val="24"/>
      <w:szCs w:val="24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4651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Seongkwan Mark Lee</cp:lastModifiedBy>
  <cp:revision>5</cp:revision>
  <cp:lastPrinted>2015-01-27T05:55:00Z</cp:lastPrinted>
  <dcterms:created xsi:type="dcterms:W3CDTF">2015-01-18T12:43:00Z</dcterms:created>
  <dcterms:modified xsi:type="dcterms:W3CDTF">2015-02-03T06:33:00Z</dcterms:modified>
</cp:coreProperties>
</file>