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5AEC" w:rsidRPr="00833E68" w:rsidRDefault="004D5AEC" w:rsidP="004D5AEC">
      <w:pPr>
        <w:pStyle w:val="NormalWeb"/>
        <w:bidi/>
        <w:spacing w:before="202" w:line="276" w:lineRule="auto"/>
        <w:jc w:val="both"/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</w:pPr>
      <w:bookmarkStart w:id="0" w:name="_GoBack"/>
      <w:r w:rsidRPr="00833E68">
        <w:rPr>
          <w:rFonts w:asciiTheme="majorBidi" w:hAnsiTheme="majorBidi" w:cstheme="majorBidi"/>
          <w:b/>
          <w:bCs/>
          <w:color w:val="0000FF"/>
          <w:sz w:val="28"/>
          <w:szCs w:val="28"/>
          <w:rtl/>
          <w:lang w:val="en"/>
        </w:rPr>
        <w:t>464</w:t>
      </w:r>
      <w:bookmarkEnd w:id="0"/>
      <w:r w:rsidRPr="00833E68">
        <w:rPr>
          <w:rFonts w:asciiTheme="majorBidi" w:hAnsiTheme="majorBidi" w:cstheme="majorBidi"/>
          <w:b/>
          <w:bCs/>
          <w:color w:val="0000FF"/>
          <w:sz w:val="28"/>
          <w:szCs w:val="28"/>
          <w:rtl/>
          <w:lang w:val="en"/>
        </w:rPr>
        <w:t xml:space="preserve"> نجح: أمراض الدواجن وطرق مكافحتها 2 (1+1) </w:t>
      </w:r>
    </w:p>
    <w:p w:rsidR="004D5AEC" w:rsidRPr="00833E68" w:rsidRDefault="004D5AEC" w:rsidP="004D5AEC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</w:pPr>
      <w:r w:rsidRPr="00833E68"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  <w:t>تعريف المرض وأسبابه ووسائل انتشاره في مزارع الدواجن؛ الأمراض الحمية والجرثومية؛ أمراض المفطورات والمتدثرات والركتسيات، الفطر والخمائر والأوالي، الطفيليات الخارجية والداخلية؛ أمراض سوء التغذية؛ أسس التشخيص المرضي؛ مكافحة أمراض الدواجن.</w:t>
      </w:r>
    </w:p>
    <w:p w:rsidR="004D5AEC" w:rsidRPr="00833E68" w:rsidRDefault="004D5AEC" w:rsidP="004D5AEC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</w:pPr>
      <w:r w:rsidRPr="00833E68">
        <w:rPr>
          <w:rFonts w:asciiTheme="majorBidi" w:hAnsiTheme="majorBidi" w:cstheme="majorBidi"/>
          <w:b/>
          <w:bCs/>
          <w:color w:val="222222"/>
          <w:sz w:val="28"/>
          <w:szCs w:val="28"/>
          <w:rtl/>
          <w:lang w:val="en"/>
        </w:rPr>
        <w:t>المرجع:</w:t>
      </w:r>
      <w:r w:rsidRPr="00833E68"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  <w:t xml:space="preserve"> أمراض الدواجن. د. منصور فارس، د. سعود بن إبراهيم المفرج. الناشر: وزارة الزراعة- الرياض- السعودية ، 2008 م.</w:t>
      </w:r>
    </w:p>
    <w:p w:rsidR="004D5AEC" w:rsidRPr="00833E68" w:rsidRDefault="004D5AEC" w:rsidP="004D5AEC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</w:pPr>
      <w:r w:rsidRPr="00833E68">
        <w:rPr>
          <w:rFonts w:asciiTheme="majorBidi" w:hAnsiTheme="majorBidi" w:cstheme="majorBidi"/>
          <w:b/>
          <w:bCs/>
          <w:color w:val="222222"/>
          <w:sz w:val="28"/>
          <w:szCs w:val="28"/>
          <w:rtl/>
          <w:lang w:val="en"/>
        </w:rPr>
        <w:t>المتطلب:</w:t>
      </w:r>
      <w:r w:rsidRPr="00833E68"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  <w:t xml:space="preserve"> 328 نجح</w:t>
      </w:r>
    </w:p>
    <w:p w:rsidR="0098061B" w:rsidRPr="004D5AEC" w:rsidRDefault="0098061B" w:rsidP="004D5AEC"/>
    <w:sectPr w:rsidR="0098061B" w:rsidRPr="004D5AEC" w:rsidSect="00633D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82"/>
    <w:rsid w:val="004D5AEC"/>
    <w:rsid w:val="00633D49"/>
    <w:rsid w:val="0068393E"/>
    <w:rsid w:val="006B7982"/>
    <w:rsid w:val="0098061B"/>
    <w:rsid w:val="00E2339D"/>
    <w:rsid w:val="00FC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620998-F6AC-4997-A9B1-FD237CDEE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393E"/>
    <w:pPr>
      <w:bidi w:val="0"/>
      <w:spacing w:after="0" w:line="240" w:lineRule="auto"/>
      <w:jc w:val="right"/>
    </w:pPr>
    <w:rPr>
      <w:rFonts w:ascii="inherit" w:eastAsia="Times New Roman" w:hAnsi="inherit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5A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D6D0A-F36A-4A70-88A9-6FCA05209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Dr.Saud</dc:creator>
  <cp:keywords/>
  <dc:description/>
  <cp:lastModifiedBy>Dr.Saud</cp:lastModifiedBy>
  <cp:revision>6</cp:revision>
  <dcterms:created xsi:type="dcterms:W3CDTF">2017-05-22T08:28:00Z</dcterms:created>
  <dcterms:modified xsi:type="dcterms:W3CDTF">2017-05-22T08:42:00Z</dcterms:modified>
</cp:coreProperties>
</file>