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72" w:rsidRPr="00DE2EE1" w:rsidRDefault="007A6A72" w:rsidP="007A6A72">
      <w:pPr>
        <w:spacing w:after="0" w:line="360" w:lineRule="auto"/>
        <w:rPr>
          <w:rFonts w:asciiTheme="majorBidi" w:hAnsiTheme="majorBidi" w:cstheme="majorBidi"/>
          <w:sz w:val="24"/>
          <w:szCs w:val="24"/>
        </w:rPr>
      </w:pPr>
      <w:r w:rsidRPr="00DE2EE1">
        <w:rPr>
          <w:rFonts w:asciiTheme="majorBidi" w:hAnsiTheme="majorBidi" w:cstheme="majorBidi"/>
          <w:b/>
          <w:bCs/>
          <w:sz w:val="24"/>
          <w:szCs w:val="24"/>
        </w:rPr>
        <w:t xml:space="preserve">Q1 </w:t>
      </w:r>
      <w:r w:rsidRPr="00DE2EE1">
        <w:rPr>
          <w:rFonts w:asciiTheme="majorBidi" w:hAnsiTheme="majorBidi" w:cstheme="majorBidi"/>
          <w:sz w:val="24"/>
          <w:szCs w:val="24"/>
        </w:rPr>
        <w:t>The Sand Equivalent (SE) value for two materials A and B is as follows:</w:t>
      </w:r>
    </w:p>
    <w:p w:rsidR="007A6A72" w:rsidRPr="00DE2EE1" w:rsidRDefault="007A6A72" w:rsidP="007A6A72">
      <w:pPr>
        <w:spacing w:after="0" w:line="360" w:lineRule="auto"/>
        <w:rPr>
          <w:rFonts w:asciiTheme="majorBidi" w:hAnsiTheme="majorBidi" w:cstheme="majorBidi"/>
          <w:sz w:val="24"/>
          <w:szCs w:val="24"/>
        </w:rPr>
      </w:pPr>
      <w:r w:rsidRPr="00DE2EE1">
        <w:rPr>
          <w:rFonts w:asciiTheme="majorBidi" w:hAnsiTheme="majorBidi" w:cstheme="majorBidi"/>
          <w:sz w:val="24"/>
          <w:szCs w:val="24"/>
        </w:rPr>
        <w:t>SE</w:t>
      </w:r>
      <w:r w:rsidRPr="00DE2EE1">
        <w:rPr>
          <w:rFonts w:asciiTheme="majorBidi" w:hAnsiTheme="majorBidi" w:cstheme="majorBidi"/>
          <w:sz w:val="24"/>
          <w:szCs w:val="24"/>
          <w:vertAlign w:val="subscript"/>
        </w:rPr>
        <w:t>A</w:t>
      </w:r>
      <w:r w:rsidRPr="00DE2EE1">
        <w:rPr>
          <w:rFonts w:asciiTheme="majorBidi" w:hAnsiTheme="majorBidi" w:cstheme="majorBidi"/>
          <w:sz w:val="24"/>
          <w:szCs w:val="24"/>
        </w:rPr>
        <w:t xml:space="preserve"> = 70% and SE</w:t>
      </w:r>
      <w:r w:rsidRPr="00DE2EE1">
        <w:rPr>
          <w:rFonts w:asciiTheme="majorBidi" w:hAnsiTheme="majorBidi" w:cstheme="majorBidi"/>
          <w:sz w:val="24"/>
          <w:szCs w:val="24"/>
          <w:vertAlign w:val="subscript"/>
        </w:rPr>
        <w:t>B</w:t>
      </w:r>
      <w:r w:rsidRPr="00DE2EE1">
        <w:rPr>
          <w:rFonts w:asciiTheme="majorBidi" w:hAnsiTheme="majorBidi" w:cstheme="majorBidi"/>
          <w:sz w:val="24"/>
          <w:szCs w:val="24"/>
        </w:rPr>
        <w:t xml:space="preserve"> = 35%.</w:t>
      </w:r>
    </w:p>
    <w:p w:rsidR="007A6A72" w:rsidRPr="00DE2EE1" w:rsidRDefault="007A6A72" w:rsidP="007A6A72">
      <w:pPr>
        <w:spacing w:after="0" w:line="360" w:lineRule="auto"/>
        <w:rPr>
          <w:rFonts w:asciiTheme="majorBidi" w:hAnsiTheme="majorBidi" w:cstheme="majorBidi"/>
          <w:sz w:val="24"/>
          <w:szCs w:val="24"/>
        </w:rPr>
      </w:pPr>
      <w:r w:rsidRPr="00DE2EE1">
        <w:rPr>
          <w:rFonts w:asciiTheme="majorBidi" w:hAnsiTheme="majorBidi" w:cstheme="majorBidi"/>
          <w:sz w:val="24"/>
          <w:szCs w:val="24"/>
        </w:rPr>
        <w:t xml:space="preserve"> 2-1 which of the two materials contains more fines? And why do we care for fines in asphalt concrete mix?[5 marks]</w:t>
      </w:r>
    </w:p>
    <w:p w:rsidR="007A6A72" w:rsidRPr="00DE2EE1" w:rsidRDefault="007A6A72" w:rsidP="007A6A72">
      <w:pPr>
        <w:rPr>
          <w:rFonts w:asciiTheme="majorBidi" w:hAnsiTheme="majorBidi" w:cstheme="majorBidi"/>
          <w:b/>
          <w:bCs/>
          <w:i/>
          <w:iCs/>
          <w:sz w:val="24"/>
          <w:szCs w:val="24"/>
        </w:rPr>
      </w:pPr>
      <w:r w:rsidRPr="00DE2EE1">
        <w:rPr>
          <w:rFonts w:asciiTheme="majorBidi" w:hAnsiTheme="majorBidi" w:cstheme="majorBidi"/>
          <w:b/>
          <w:bCs/>
          <w:i/>
          <w:iCs/>
          <w:sz w:val="24"/>
          <w:szCs w:val="24"/>
        </w:rPr>
        <w:t>Answers:</w:t>
      </w:r>
    </w:p>
    <w:p w:rsidR="007A6A72" w:rsidRPr="00DE2EE1" w:rsidRDefault="007A6A72" w:rsidP="007A6A72">
      <w:pPr>
        <w:rPr>
          <w:rFonts w:asciiTheme="majorBidi" w:eastAsia="Times New Roman" w:hAnsiTheme="majorBidi" w:cstheme="majorBidi"/>
          <w:color w:val="000000"/>
          <w:sz w:val="24"/>
          <w:szCs w:val="24"/>
        </w:rPr>
      </w:pPr>
      <w:r w:rsidRPr="00DE2EE1">
        <w:rPr>
          <w:rFonts w:asciiTheme="majorBidi" w:eastAsia="Times New Roman" w:hAnsiTheme="majorBidi" w:cstheme="majorBidi"/>
          <w:noProof/>
          <w:color w:val="002BB8"/>
          <w:sz w:val="24"/>
          <w:szCs w:val="24"/>
        </w:rPr>
        <w:drawing>
          <wp:inline distT="0" distB="0" distL="0" distR="0">
            <wp:extent cx="1631315" cy="420370"/>
            <wp:effectExtent l="19050" t="0" r="6985" b="0"/>
            <wp:docPr id="2" name="Picture 1" descr="http://pavementinteractive.org/images/1/11/Se_sm_eqn.gif">
              <a:hlinkClick xmlns:a="http://schemas.openxmlformats.org/drawingml/2006/main" r:id="rId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vementinteractive.org/images/1/11/Se_sm_eqn.gif">
                      <a:hlinkClick r:id="rId7" tooltip="&quot;&quot;"/>
                    </pic:cNvPr>
                    <pic:cNvPicPr>
                      <a:picLocks noChangeAspect="1" noChangeArrowheads="1"/>
                    </pic:cNvPicPr>
                  </pic:nvPicPr>
                  <pic:blipFill>
                    <a:blip r:embed="rId8"/>
                    <a:srcRect/>
                    <a:stretch>
                      <a:fillRect/>
                    </a:stretch>
                  </pic:blipFill>
                  <pic:spPr bwMode="auto">
                    <a:xfrm>
                      <a:off x="0" y="0"/>
                      <a:ext cx="1631315" cy="420370"/>
                    </a:xfrm>
                    <a:prstGeom prst="rect">
                      <a:avLst/>
                    </a:prstGeom>
                    <a:noFill/>
                    <a:ln w="9525">
                      <a:noFill/>
                      <a:miter lim="800000"/>
                      <a:headEnd/>
                      <a:tailEnd/>
                    </a:ln>
                  </pic:spPr>
                </pic:pic>
              </a:graphicData>
            </a:graphic>
          </wp:inline>
        </w:drawing>
      </w:r>
    </w:p>
    <w:p w:rsidR="007A6A72" w:rsidRPr="00DE2EE1" w:rsidRDefault="007A6A72" w:rsidP="007A6A72">
      <w:pPr>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If SE is high, then the sand reading is high. Thus material with high SE contains fewer fines. Accordingly, material “B” contains more fines.</w:t>
      </w:r>
    </w:p>
    <w:p w:rsidR="007A6A72" w:rsidRPr="00DE2EE1" w:rsidRDefault="007A6A72" w:rsidP="007A6A72">
      <w:pPr>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Because fines or dust in aggregates can have the following negative impacts in an asphalt concrete mixture.</w:t>
      </w:r>
    </w:p>
    <w:p w:rsidR="007A6A72" w:rsidRPr="00DE2EE1" w:rsidRDefault="007A6A72" w:rsidP="007A6A72">
      <w:pPr>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(a) Fines (dust) can stay in the interface between bitumen (binder) and the stone surface. Thus reduces the adhesion between the stones and the binder, leading to a reduced strength of asphalt concrete. It can also cause durability problems since it allow stones to strip-off.</w:t>
      </w:r>
    </w:p>
    <w:p w:rsidR="007A6A72" w:rsidRPr="00DE2EE1" w:rsidRDefault="007A6A72" w:rsidP="007A6A72">
      <w:pPr>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(b) Fines can also increase the demand for bitumen. Bitumen is required to coat the surfaces of all the stones and fines. More fines increases the surface area, thus, increasing the bitumen demand. More bitumen in the asphalt concrete mixture can negatively affect the economy.</w:t>
      </w:r>
    </w:p>
    <w:p w:rsidR="007A6A72" w:rsidRPr="00DE2EE1" w:rsidRDefault="007A6A72" w:rsidP="007A6A72">
      <w:pPr>
        <w:rPr>
          <w:rFonts w:asciiTheme="majorBidi" w:hAnsiTheme="majorBidi" w:cstheme="majorBidi"/>
          <w:sz w:val="24"/>
          <w:szCs w:val="24"/>
        </w:rPr>
      </w:pPr>
      <w:r w:rsidRPr="00DE2EE1">
        <w:rPr>
          <w:rFonts w:asciiTheme="majorBidi" w:hAnsiTheme="majorBidi" w:cstheme="majorBidi"/>
          <w:b/>
          <w:bCs/>
          <w:sz w:val="24"/>
          <w:szCs w:val="24"/>
        </w:rPr>
        <w:t>Q2</w:t>
      </w:r>
      <w:r w:rsidRPr="00DE2EE1">
        <w:rPr>
          <w:rFonts w:asciiTheme="majorBidi" w:hAnsiTheme="majorBidi" w:cstheme="majorBidi"/>
          <w:sz w:val="24"/>
          <w:szCs w:val="24"/>
        </w:rPr>
        <w:t xml:space="preserve"> Briefly state the difference between the bulk specific gravity and the apparent specific gravity [5 marks].</w:t>
      </w:r>
    </w:p>
    <w:p w:rsidR="007A6A72" w:rsidRDefault="008040E7" w:rsidP="008040E7">
      <w:pPr>
        <w:shd w:val="clear" w:color="auto" w:fill="FFFFFF"/>
        <w:spacing w:after="144" w:line="360" w:lineRule="atLeast"/>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Specific gravity is </w:t>
      </w:r>
      <w:r w:rsidR="007A6A72" w:rsidRPr="007A6A72">
        <w:rPr>
          <w:rFonts w:asciiTheme="majorBidi" w:eastAsia="Times New Roman" w:hAnsiTheme="majorBidi" w:cstheme="majorBidi"/>
          <w:color w:val="000000"/>
          <w:sz w:val="24"/>
          <w:szCs w:val="24"/>
        </w:rPr>
        <w:t xml:space="preserve">the ratio of the mass of a unit volume of a material at a stated temperature to the mass of the same volume of gas-free distilled </w:t>
      </w:r>
      <w:r w:rsidRPr="00DE2EE1">
        <w:rPr>
          <w:rFonts w:asciiTheme="majorBidi" w:eastAsia="Times New Roman" w:hAnsiTheme="majorBidi" w:cstheme="majorBidi"/>
          <w:color w:val="000000"/>
          <w:sz w:val="24"/>
          <w:szCs w:val="24"/>
        </w:rPr>
        <w:t>water at a stated temperature.</w:t>
      </w:r>
    </w:p>
    <w:p w:rsidR="00B96B37" w:rsidRPr="007A6A72" w:rsidRDefault="00B96B37" w:rsidP="008040E7">
      <w:pPr>
        <w:shd w:val="clear" w:color="auto" w:fill="FFFFFF"/>
        <w:spacing w:after="144" w:line="360" w:lineRule="atLeast"/>
        <w:rPr>
          <w:rFonts w:asciiTheme="majorBidi" w:eastAsia="Times New Roman" w:hAnsiTheme="majorBidi" w:cstheme="majorBidi"/>
          <w:color w:val="000000"/>
          <w:sz w:val="24"/>
          <w:szCs w:val="24"/>
        </w:rPr>
      </w:pPr>
    </w:p>
    <w:p w:rsidR="008040E7" w:rsidRDefault="008040E7" w:rsidP="00B96B37">
      <w:pPr>
        <w:pStyle w:val="Default"/>
        <w:spacing w:line="360" w:lineRule="auto"/>
        <w:rPr>
          <w:rFonts w:asciiTheme="majorBidi" w:hAnsiTheme="majorBidi" w:cstheme="majorBidi"/>
        </w:rPr>
      </w:pPr>
      <w:r w:rsidRPr="00DE2EE1">
        <w:rPr>
          <w:rFonts w:asciiTheme="majorBidi" w:hAnsiTheme="majorBidi" w:cstheme="majorBidi"/>
        </w:rPr>
        <w:t xml:space="preserve"> </w:t>
      </w:r>
      <w:r w:rsidRPr="00DE2EE1">
        <w:rPr>
          <w:rFonts w:asciiTheme="majorBidi" w:hAnsiTheme="majorBidi" w:cstheme="majorBidi"/>
          <w:u w:val="single"/>
        </w:rPr>
        <w:t>Apparent Specific Gravity ( G</w:t>
      </w:r>
      <w:r w:rsidRPr="00DE2EE1">
        <w:rPr>
          <w:rFonts w:asciiTheme="majorBidi" w:hAnsiTheme="majorBidi" w:cstheme="majorBidi"/>
          <w:u w:val="single"/>
          <w:vertAlign w:val="subscript"/>
        </w:rPr>
        <w:t>sa</w:t>
      </w:r>
      <w:r w:rsidRPr="00DE2EE1">
        <w:rPr>
          <w:rFonts w:asciiTheme="majorBidi" w:hAnsiTheme="majorBidi" w:cstheme="majorBidi"/>
          <w:u w:val="single"/>
        </w:rPr>
        <w:t>):</w:t>
      </w:r>
      <w:r w:rsidRPr="00DE2EE1">
        <w:rPr>
          <w:rFonts w:asciiTheme="majorBidi" w:hAnsiTheme="majorBidi" w:cstheme="majorBidi"/>
        </w:rPr>
        <w:t xml:space="preserve"> The volume measurement only includes the volume of the aggregate particle; it does not include the volume of any water permeable voids. The mass measurement only includes the aggregate particle. Apparent specific gravity is intended to only measure the specific gravity of the solid volume; therefore it will be the highest of the aggregate specific gravities. </w:t>
      </w:r>
    </w:p>
    <w:p w:rsidR="007A6A72" w:rsidRPr="00DE2EE1" w:rsidRDefault="008040E7" w:rsidP="00B96B37">
      <w:pPr>
        <w:shd w:val="clear" w:color="auto" w:fill="FFFFFF"/>
        <w:spacing w:after="0" w:line="360" w:lineRule="auto"/>
        <w:rPr>
          <w:rFonts w:asciiTheme="majorBidi" w:hAnsiTheme="majorBidi" w:cstheme="majorBidi"/>
          <w:sz w:val="24"/>
          <w:szCs w:val="24"/>
        </w:rPr>
      </w:pPr>
      <w:r w:rsidRPr="00DE2EE1">
        <w:rPr>
          <w:rFonts w:asciiTheme="majorBidi" w:hAnsiTheme="majorBidi" w:cstheme="majorBidi"/>
          <w:sz w:val="24"/>
          <w:szCs w:val="24"/>
          <w:u w:val="single"/>
        </w:rPr>
        <w:lastRenderedPageBreak/>
        <w:t>Bulk Specific Gravity (G</w:t>
      </w:r>
      <w:r w:rsidRPr="00DE2EE1">
        <w:rPr>
          <w:rFonts w:asciiTheme="majorBidi" w:hAnsiTheme="majorBidi" w:cstheme="majorBidi"/>
          <w:sz w:val="24"/>
          <w:szCs w:val="24"/>
          <w:u w:val="single"/>
          <w:vertAlign w:val="subscript"/>
        </w:rPr>
        <w:t>sb</w:t>
      </w:r>
      <w:r w:rsidRPr="00DE2EE1">
        <w:rPr>
          <w:rFonts w:asciiTheme="majorBidi" w:hAnsiTheme="majorBidi" w:cstheme="majorBidi"/>
          <w:sz w:val="24"/>
          <w:szCs w:val="24"/>
          <w:u w:val="single"/>
        </w:rPr>
        <w:t>):</w:t>
      </w:r>
      <w:r w:rsidRPr="00DE2EE1">
        <w:rPr>
          <w:rFonts w:asciiTheme="majorBidi" w:hAnsiTheme="majorBidi" w:cstheme="majorBidi"/>
          <w:sz w:val="24"/>
          <w:szCs w:val="24"/>
        </w:rPr>
        <w:t xml:space="preserve"> The volume measurement includes the overall volume of the aggregate particle as well as the volume of the water permeable voids. The mass measurement only includes the aggregate particle. Since it includes the water permeable void volume, bulk specific gravity will be less than apparent specific gravity.</w:t>
      </w:r>
    </w:p>
    <w:tbl>
      <w:tblPr>
        <w:tblW w:w="0" w:type="auto"/>
        <w:jc w:val="center"/>
        <w:tblCellSpacing w:w="15" w:type="dxa"/>
        <w:shd w:val="clear" w:color="auto" w:fill="FFFFFF"/>
        <w:tblCellMar>
          <w:top w:w="15" w:type="dxa"/>
          <w:left w:w="15" w:type="dxa"/>
          <w:bottom w:w="15" w:type="dxa"/>
          <w:right w:w="15" w:type="dxa"/>
        </w:tblCellMar>
        <w:tblLook w:val="04A0"/>
      </w:tblPr>
      <w:tblGrid>
        <w:gridCol w:w="3075"/>
        <w:gridCol w:w="2775"/>
      </w:tblGrid>
      <w:tr w:rsidR="00DE2EE1" w:rsidRPr="00DE2EE1" w:rsidTr="007A6A72">
        <w:trPr>
          <w:tblCellSpacing w:w="15" w:type="dxa"/>
          <w:jc w:val="center"/>
        </w:trPr>
        <w:tc>
          <w:tcPr>
            <w:tcW w:w="0" w:type="auto"/>
            <w:shd w:val="clear" w:color="auto" w:fill="FFFFFF"/>
            <w:hideMark/>
          </w:tcPr>
          <w:p w:rsidR="007A6A72" w:rsidRPr="007A6A72" w:rsidRDefault="007A6A72" w:rsidP="007A6A72">
            <w:pPr>
              <w:spacing w:after="0" w:line="240" w:lineRule="auto"/>
              <w:jc w:val="center"/>
              <w:rPr>
                <w:rFonts w:asciiTheme="majorBidi" w:eastAsia="Times New Roman" w:hAnsiTheme="majorBidi" w:cstheme="majorBidi"/>
                <w:color w:val="000000"/>
                <w:sz w:val="24"/>
                <w:szCs w:val="24"/>
              </w:rPr>
            </w:pPr>
            <w:r w:rsidRPr="00DE2EE1">
              <w:rPr>
                <w:rFonts w:asciiTheme="majorBidi" w:eastAsia="Times New Roman" w:hAnsiTheme="majorBidi" w:cstheme="majorBidi"/>
                <w:noProof/>
                <w:color w:val="002BB8"/>
                <w:sz w:val="24"/>
                <w:szCs w:val="24"/>
              </w:rPr>
              <w:drawing>
                <wp:inline distT="0" distB="0" distL="0" distR="0">
                  <wp:extent cx="1878787" cy="2103120"/>
                  <wp:effectExtent l="19050" t="0" r="7163" b="0"/>
                  <wp:docPr id="8" name="Picture 4" descr="Figure 1. Dry aggregate.">
                    <a:hlinkClick xmlns:a="http://schemas.openxmlformats.org/drawingml/2006/main" r:id="rId9" tooltip="&quot;Figure 1. Dry aggrega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 Dry aggregate.">
                            <a:hlinkClick r:id="rId9" tooltip="&quot;Figure 1. Dry aggregate.&quot;"/>
                          </pic:cNvPr>
                          <pic:cNvPicPr>
                            <a:picLocks noChangeAspect="1" noChangeArrowheads="1"/>
                          </pic:cNvPicPr>
                        </pic:nvPicPr>
                        <pic:blipFill>
                          <a:blip r:embed="rId10"/>
                          <a:srcRect/>
                          <a:stretch>
                            <a:fillRect/>
                          </a:stretch>
                        </pic:blipFill>
                        <pic:spPr bwMode="auto">
                          <a:xfrm>
                            <a:off x="0" y="0"/>
                            <a:ext cx="1878787" cy="2103120"/>
                          </a:xfrm>
                          <a:prstGeom prst="rect">
                            <a:avLst/>
                          </a:prstGeom>
                          <a:noFill/>
                          <a:ln w="9525">
                            <a:noFill/>
                            <a:miter lim="800000"/>
                            <a:headEnd/>
                            <a:tailEnd/>
                          </a:ln>
                        </pic:spPr>
                      </pic:pic>
                    </a:graphicData>
                  </a:graphic>
                </wp:inline>
              </w:drawing>
            </w:r>
          </w:p>
          <w:p w:rsidR="00DE2EE1" w:rsidRPr="00DE2EE1" w:rsidRDefault="00DE2EE1" w:rsidP="007A6A72">
            <w:pPr>
              <w:spacing w:after="120" w:line="240" w:lineRule="auto"/>
              <w:jc w:val="center"/>
              <w:rPr>
                <w:rFonts w:asciiTheme="majorBidi" w:eastAsia="Times New Roman" w:hAnsiTheme="majorBidi" w:cstheme="majorBidi"/>
                <w:color w:val="000000"/>
                <w:sz w:val="24"/>
                <w:szCs w:val="24"/>
              </w:rPr>
            </w:pPr>
          </w:p>
          <w:p w:rsidR="007A6A72" w:rsidRPr="007A6A72" w:rsidRDefault="007A6A72" w:rsidP="007A6A72">
            <w:pPr>
              <w:spacing w:after="120" w:line="240" w:lineRule="auto"/>
              <w:jc w:val="center"/>
              <w:rPr>
                <w:rFonts w:asciiTheme="majorBidi" w:eastAsia="Times New Roman" w:hAnsiTheme="majorBidi" w:cstheme="majorBidi"/>
                <w:color w:val="000000"/>
                <w:sz w:val="24"/>
                <w:szCs w:val="24"/>
              </w:rPr>
            </w:pPr>
            <w:r w:rsidRPr="007A6A72">
              <w:rPr>
                <w:rFonts w:asciiTheme="majorBidi" w:eastAsia="Times New Roman" w:hAnsiTheme="majorBidi" w:cstheme="majorBidi"/>
                <w:color w:val="000000"/>
                <w:sz w:val="24"/>
                <w:szCs w:val="24"/>
              </w:rPr>
              <w:t>Figure 1. Dry aggregate.</w:t>
            </w:r>
          </w:p>
        </w:tc>
        <w:tc>
          <w:tcPr>
            <w:tcW w:w="0" w:type="auto"/>
            <w:shd w:val="clear" w:color="auto" w:fill="FFFFFF"/>
            <w:hideMark/>
          </w:tcPr>
          <w:p w:rsidR="007A6A72" w:rsidRPr="007A6A72" w:rsidRDefault="007A6A72" w:rsidP="007A6A72">
            <w:pPr>
              <w:spacing w:after="0" w:line="240" w:lineRule="auto"/>
              <w:jc w:val="center"/>
              <w:rPr>
                <w:rFonts w:asciiTheme="majorBidi" w:eastAsia="Times New Roman" w:hAnsiTheme="majorBidi" w:cstheme="majorBidi"/>
                <w:color w:val="000000"/>
                <w:sz w:val="24"/>
                <w:szCs w:val="24"/>
              </w:rPr>
            </w:pPr>
            <w:r w:rsidRPr="00DE2EE1">
              <w:rPr>
                <w:rFonts w:asciiTheme="majorBidi" w:eastAsia="Times New Roman" w:hAnsiTheme="majorBidi" w:cstheme="majorBidi"/>
                <w:noProof/>
                <w:color w:val="002BB8"/>
                <w:sz w:val="24"/>
                <w:szCs w:val="24"/>
              </w:rPr>
              <w:drawing>
                <wp:inline distT="0" distB="0" distL="0" distR="0">
                  <wp:extent cx="1689506" cy="2103120"/>
                  <wp:effectExtent l="19050" t="0" r="5944" b="0"/>
                  <wp:docPr id="4" name="Picture 5" descr="Figure 2. Wet aggregate.">
                    <a:hlinkClick xmlns:a="http://schemas.openxmlformats.org/drawingml/2006/main" r:id="rId11" tooltip="&quot;Figure 2. Wet aggrega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 Wet aggregate.">
                            <a:hlinkClick r:id="rId11" tooltip="&quot;Figure 2. Wet aggregate.&quot;"/>
                          </pic:cNvPr>
                          <pic:cNvPicPr>
                            <a:picLocks noChangeAspect="1" noChangeArrowheads="1"/>
                          </pic:cNvPicPr>
                        </pic:nvPicPr>
                        <pic:blipFill>
                          <a:blip r:embed="rId12"/>
                          <a:srcRect/>
                          <a:stretch>
                            <a:fillRect/>
                          </a:stretch>
                        </pic:blipFill>
                        <pic:spPr bwMode="auto">
                          <a:xfrm>
                            <a:off x="0" y="0"/>
                            <a:ext cx="1689506" cy="2103120"/>
                          </a:xfrm>
                          <a:prstGeom prst="rect">
                            <a:avLst/>
                          </a:prstGeom>
                          <a:noFill/>
                          <a:ln w="9525">
                            <a:noFill/>
                            <a:miter lim="800000"/>
                            <a:headEnd/>
                            <a:tailEnd/>
                          </a:ln>
                        </pic:spPr>
                      </pic:pic>
                    </a:graphicData>
                  </a:graphic>
                </wp:inline>
              </w:drawing>
            </w:r>
          </w:p>
          <w:p w:rsidR="00DE2EE1" w:rsidRPr="00DE2EE1" w:rsidRDefault="00DE2EE1" w:rsidP="007A6A72">
            <w:pPr>
              <w:spacing w:after="120" w:line="240" w:lineRule="auto"/>
              <w:jc w:val="center"/>
              <w:rPr>
                <w:rFonts w:asciiTheme="majorBidi" w:eastAsia="Times New Roman" w:hAnsiTheme="majorBidi" w:cstheme="majorBidi"/>
                <w:color w:val="000000"/>
                <w:sz w:val="24"/>
                <w:szCs w:val="24"/>
              </w:rPr>
            </w:pPr>
          </w:p>
          <w:p w:rsidR="007A6A72" w:rsidRPr="007A6A72" w:rsidRDefault="007A6A72" w:rsidP="007A6A72">
            <w:pPr>
              <w:spacing w:after="120" w:line="240" w:lineRule="auto"/>
              <w:jc w:val="center"/>
              <w:rPr>
                <w:rFonts w:asciiTheme="majorBidi" w:eastAsia="Times New Roman" w:hAnsiTheme="majorBidi" w:cstheme="majorBidi"/>
                <w:color w:val="000000"/>
                <w:sz w:val="24"/>
                <w:szCs w:val="24"/>
              </w:rPr>
            </w:pPr>
            <w:r w:rsidRPr="007A6A72">
              <w:rPr>
                <w:rFonts w:asciiTheme="majorBidi" w:eastAsia="Times New Roman" w:hAnsiTheme="majorBidi" w:cstheme="majorBidi"/>
                <w:color w:val="000000"/>
                <w:sz w:val="24"/>
                <w:szCs w:val="24"/>
              </w:rPr>
              <w:t>Figure 2. Wet aggregate.</w:t>
            </w:r>
          </w:p>
        </w:tc>
      </w:tr>
    </w:tbl>
    <w:p w:rsidR="007A6A72" w:rsidRPr="00DE2EE1" w:rsidRDefault="007A6A72" w:rsidP="007A6A72">
      <w:pP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More for you to know</w:t>
      </w:r>
      <w:r w:rsidR="00DE2EE1">
        <w:rPr>
          <w:rFonts w:asciiTheme="majorBidi" w:eastAsia="Times New Roman" w:hAnsiTheme="majorBidi" w:cstheme="majorBidi"/>
          <w:b/>
          <w:bCs/>
          <w:color w:val="000000"/>
          <w:sz w:val="24"/>
          <w:szCs w:val="24"/>
        </w:rPr>
        <w:t xml:space="preserve"> on SE</w:t>
      </w:r>
    </w:p>
    <w:p w:rsidR="007A6A72" w:rsidRPr="00DE2EE1" w:rsidRDefault="007A6A72" w:rsidP="007A6A72">
      <w:pPr>
        <w:rPr>
          <w:rFonts w:asciiTheme="majorBidi" w:hAnsiTheme="majorBidi" w:cstheme="majorBidi"/>
          <w:sz w:val="24"/>
          <w:szCs w:val="24"/>
        </w:rPr>
      </w:pPr>
      <w:r w:rsidRPr="00DE2EE1">
        <w:rPr>
          <w:rFonts w:asciiTheme="majorBidi" w:hAnsiTheme="majorBidi" w:cstheme="majorBidi"/>
          <w:sz w:val="24"/>
          <w:szCs w:val="24"/>
        </w:rPr>
        <w:t>How SE fits in the Design aspects of Pavements?</w:t>
      </w:r>
    </w:p>
    <w:p w:rsidR="007A6A72" w:rsidRPr="00DE2EE1" w:rsidRDefault="007A6A72" w:rsidP="007A6A72">
      <w:pPr>
        <w:shd w:val="clear" w:color="auto" w:fill="FFFFFF"/>
        <w:spacing w:after="144" w:line="360" w:lineRule="atLeast"/>
        <w:outlineLvl w:val="3"/>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The table below is an example of  specifications with relevance to SE</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tblPr>
      <w:tblGrid>
        <w:gridCol w:w="2243"/>
        <w:gridCol w:w="1690"/>
        <w:gridCol w:w="1470"/>
        <w:gridCol w:w="1610"/>
      </w:tblGrid>
      <w:tr w:rsidR="007A6A72" w:rsidRPr="00DE2EE1" w:rsidTr="00025243">
        <w:trPr>
          <w:tblCellSpacing w:w="0" w:type="dxa"/>
        </w:trPr>
        <w:tc>
          <w:tcPr>
            <w:tcW w:w="0" w:type="auto"/>
            <w:gridSpan w:val="4"/>
            <w:tcBorders>
              <w:top w:val="nil"/>
              <w:left w:val="nil"/>
              <w:bottom w:val="nil"/>
              <w:right w:val="nil"/>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color w:val="000000"/>
                <w:sz w:val="24"/>
                <w:szCs w:val="24"/>
              </w:rPr>
            </w:pPr>
            <w:r w:rsidRPr="00DE2EE1">
              <w:rPr>
                <w:rFonts w:asciiTheme="majorBidi" w:eastAsia="Times New Roman" w:hAnsiTheme="majorBidi" w:cstheme="majorBidi"/>
                <w:b/>
                <w:bCs/>
                <w:color w:val="000000"/>
                <w:sz w:val="24"/>
                <w:szCs w:val="24"/>
              </w:rPr>
              <w:t>Table 1: Superpave Mix Design Sand Equivalent Specification</w:t>
            </w:r>
            <w:r w:rsidRPr="00DE2EE1">
              <w:rPr>
                <w:rFonts w:asciiTheme="majorBidi" w:eastAsia="Times New Roman" w:hAnsiTheme="majorBidi" w:cstheme="majorBidi"/>
                <w:color w:val="000000"/>
                <w:sz w:val="24"/>
                <w:szCs w:val="24"/>
              </w:rPr>
              <w:t xml:space="preserve">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 xml:space="preserve">Material of Concern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 xml:space="preserve">Value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 xml:space="preserve">Specification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 xml:space="preserve">HMA Distress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Fine aggregate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Sand equivalent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See Table 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Stripping </w:t>
            </w:r>
          </w:p>
        </w:tc>
      </w:tr>
    </w:tbl>
    <w:p w:rsidR="007A6A72" w:rsidRPr="00DE2EE1" w:rsidRDefault="007A6A72" w:rsidP="007A6A72">
      <w:pPr>
        <w:shd w:val="clear" w:color="auto" w:fill="FFFFFF"/>
        <w:spacing w:after="144" w:line="360" w:lineRule="atLeast"/>
        <w:rPr>
          <w:rFonts w:asciiTheme="majorBidi" w:eastAsia="Times New Roman" w:hAnsiTheme="majorBidi" w:cstheme="majorBidi"/>
          <w:vanish/>
          <w:color w:val="000000"/>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tblPr>
      <w:tblGrid>
        <w:gridCol w:w="3606"/>
        <w:gridCol w:w="4729"/>
      </w:tblGrid>
      <w:tr w:rsidR="007A6A72" w:rsidRPr="00DE2EE1" w:rsidTr="00025243">
        <w:trPr>
          <w:tblCellSpacing w:w="0" w:type="dxa"/>
        </w:trPr>
        <w:tc>
          <w:tcPr>
            <w:tcW w:w="0" w:type="auto"/>
            <w:gridSpan w:val="2"/>
            <w:tcBorders>
              <w:top w:val="nil"/>
              <w:left w:val="nil"/>
              <w:bottom w:val="nil"/>
              <w:right w:val="nil"/>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p>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p>
          <w:p w:rsidR="007A6A72" w:rsidRPr="00DE2EE1" w:rsidRDefault="007A6A72" w:rsidP="00025243">
            <w:pPr>
              <w:spacing w:after="0" w:line="240" w:lineRule="auto"/>
              <w:jc w:val="center"/>
              <w:rPr>
                <w:rFonts w:asciiTheme="majorBidi" w:eastAsia="Times New Roman" w:hAnsiTheme="majorBidi" w:cstheme="majorBidi"/>
                <w:color w:val="000000"/>
                <w:sz w:val="24"/>
                <w:szCs w:val="24"/>
              </w:rPr>
            </w:pPr>
            <w:r w:rsidRPr="00DE2EE1">
              <w:rPr>
                <w:rFonts w:asciiTheme="majorBidi" w:eastAsia="Times New Roman" w:hAnsiTheme="majorBidi" w:cstheme="majorBidi"/>
                <w:b/>
                <w:bCs/>
                <w:color w:val="000000"/>
                <w:sz w:val="24"/>
                <w:szCs w:val="24"/>
              </w:rPr>
              <w:t>Table 2: Superpave Mix Design Sand Equivalent Specification by Design ESALs</w:t>
            </w:r>
            <w:r w:rsidRPr="00DE2EE1">
              <w:rPr>
                <w:rFonts w:asciiTheme="majorBidi" w:eastAsia="Times New Roman" w:hAnsiTheme="majorBidi" w:cstheme="majorBidi"/>
                <w:color w:val="000000"/>
                <w:sz w:val="24"/>
                <w:szCs w:val="24"/>
              </w:rPr>
              <w:t xml:space="preserve">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20-yr ESALs</w:t>
            </w:r>
            <w:r w:rsidRPr="00DE2EE1">
              <w:rPr>
                <w:rFonts w:asciiTheme="majorBidi" w:eastAsia="Times New Roman" w:hAnsiTheme="majorBidi" w:cstheme="majorBidi"/>
                <w:b/>
                <w:bCs/>
                <w:color w:val="000000"/>
                <w:sz w:val="24"/>
                <w:szCs w:val="24"/>
                <w:vertAlign w:val="subscript"/>
              </w:rPr>
              <w:t>1</w:t>
            </w:r>
            <w:r w:rsidRPr="00DE2EE1">
              <w:rPr>
                <w:rFonts w:asciiTheme="majorBidi" w:eastAsia="Times New Roman" w:hAnsiTheme="majorBidi" w:cstheme="majorBidi"/>
                <w:b/>
                <w:bCs/>
                <w:color w:val="000000"/>
                <w:sz w:val="24"/>
                <w:szCs w:val="24"/>
              </w:rPr>
              <w:t xml:space="preserve"> (millions)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jc w:val="center"/>
              <w:rPr>
                <w:rFonts w:asciiTheme="majorBidi" w:eastAsia="Times New Roman" w:hAnsiTheme="majorBidi" w:cstheme="majorBidi"/>
                <w:b/>
                <w:bCs/>
                <w:color w:val="000000"/>
                <w:sz w:val="24"/>
                <w:szCs w:val="24"/>
              </w:rPr>
            </w:pPr>
            <w:r w:rsidRPr="00DE2EE1">
              <w:rPr>
                <w:rFonts w:asciiTheme="majorBidi" w:eastAsia="Times New Roman" w:hAnsiTheme="majorBidi" w:cstheme="majorBidi"/>
                <w:b/>
                <w:bCs/>
                <w:color w:val="000000"/>
                <w:sz w:val="24"/>
                <w:szCs w:val="24"/>
              </w:rPr>
              <w:t xml:space="preserve">Minimum Sand Equivalent (%)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&lt; 0.3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40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0.3 to &lt; 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40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3 to &lt; 10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45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10 to &lt; 30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45 </w:t>
            </w:r>
          </w:p>
        </w:tc>
      </w:tr>
      <w:tr w:rsidR="007A6A72" w:rsidRPr="00DE2EE1" w:rsidTr="00025243">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 30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6A72" w:rsidRPr="00DE2EE1" w:rsidRDefault="007A6A72" w:rsidP="00025243">
            <w:pPr>
              <w:spacing w:after="0" w:line="240" w:lineRule="auto"/>
              <w:rPr>
                <w:rFonts w:asciiTheme="majorBidi" w:eastAsia="Times New Roman" w:hAnsiTheme="majorBidi" w:cstheme="majorBidi"/>
                <w:color w:val="000000"/>
                <w:sz w:val="24"/>
                <w:szCs w:val="24"/>
              </w:rPr>
            </w:pPr>
            <w:r w:rsidRPr="00DE2EE1">
              <w:rPr>
                <w:rFonts w:asciiTheme="majorBidi" w:eastAsia="Times New Roman" w:hAnsiTheme="majorBidi" w:cstheme="majorBidi"/>
                <w:color w:val="000000"/>
                <w:sz w:val="24"/>
                <w:szCs w:val="24"/>
              </w:rPr>
              <w:t xml:space="preserve">50 </w:t>
            </w:r>
          </w:p>
        </w:tc>
      </w:tr>
    </w:tbl>
    <w:p w:rsidR="005C5D76" w:rsidRDefault="005C5D76" w:rsidP="00DE2EE1">
      <w:pPr>
        <w:shd w:val="clear" w:color="auto" w:fill="FFFFFF"/>
        <w:spacing w:after="72" w:line="360" w:lineRule="atLeast"/>
        <w:outlineLvl w:val="3"/>
        <w:rPr>
          <w:rFonts w:asciiTheme="majorBidi" w:hAnsiTheme="majorBidi" w:cstheme="majorBidi"/>
          <w:b/>
          <w:bCs/>
          <w:sz w:val="24"/>
          <w:szCs w:val="24"/>
        </w:rPr>
      </w:pPr>
    </w:p>
    <w:p w:rsidR="00DE2EE1" w:rsidRPr="00DE2EE1" w:rsidRDefault="00DE2EE1" w:rsidP="00DE2EE1">
      <w:pPr>
        <w:shd w:val="clear" w:color="auto" w:fill="FFFFFF"/>
        <w:spacing w:after="72" w:line="360" w:lineRule="atLeast"/>
        <w:outlineLvl w:val="3"/>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More for you to know on Specific gravity</w:t>
      </w:r>
    </w:p>
    <w:p w:rsidR="00DE2EE1" w:rsidRPr="00DE2EE1" w:rsidRDefault="00DE2EE1" w:rsidP="005C5D76">
      <w:pPr>
        <w:pStyle w:val="NormalWeb"/>
        <w:shd w:val="clear" w:color="auto" w:fill="FFFFFF"/>
        <w:spacing w:before="0" w:beforeAutospacing="0" w:after="0" w:afterAutospacing="0" w:line="360" w:lineRule="auto"/>
        <w:rPr>
          <w:rFonts w:asciiTheme="majorBidi" w:hAnsiTheme="majorBidi" w:cstheme="majorBidi"/>
          <w:color w:val="000000"/>
        </w:rPr>
      </w:pPr>
      <w:r w:rsidRPr="00DE2EE1">
        <w:rPr>
          <w:rFonts w:asciiTheme="majorBidi" w:hAnsiTheme="majorBidi" w:cstheme="majorBidi"/>
          <w:color w:val="000000"/>
        </w:rPr>
        <w:t>There is no specification for bulk specific gravity, but it is used to calculate other specified parameters when designing Hot-mix Asphalt. We will revisit this section latter.</w:t>
      </w:r>
    </w:p>
    <w:p w:rsidR="008040E7" w:rsidRPr="00DE2EE1" w:rsidRDefault="008040E7" w:rsidP="005C5D76">
      <w:pPr>
        <w:spacing w:after="0" w:line="360" w:lineRule="auto"/>
        <w:rPr>
          <w:rFonts w:asciiTheme="majorBidi" w:hAnsiTheme="majorBidi" w:cstheme="majorBidi"/>
          <w:sz w:val="24"/>
          <w:szCs w:val="24"/>
        </w:rPr>
      </w:pPr>
      <w:r w:rsidRPr="00DE2EE1">
        <w:rPr>
          <w:rFonts w:asciiTheme="majorBidi" w:hAnsiTheme="majorBidi" w:cstheme="majorBidi"/>
          <w:sz w:val="24"/>
          <w:szCs w:val="24"/>
          <w:u w:val="single"/>
        </w:rPr>
        <w:t>Bulk Saturated Surface Dry (SSD) Specific Gravity</w:t>
      </w:r>
      <w:r w:rsidRPr="00DE2EE1">
        <w:rPr>
          <w:rFonts w:asciiTheme="majorBidi" w:hAnsiTheme="majorBidi" w:cstheme="majorBidi"/>
          <w:sz w:val="24"/>
          <w:szCs w:val="24"/>
        </w:rPr>
        <w:t xml:space="preserve">: Volume measurement includes the overall volume of the aggregate particle as well as the volume of the water permeable voids. The mass measurement includes the aggregate particle as well as the water within the water permeable voids. </w:t>
      </w:r>
    </w:p>
    <w:p w:rsidR="008040E7" w:rsidRPr="00DE2EE1" w:rsidRDefault="008040E7" w:rsidP="005C5D76">
      <w:pPr>
        <w:spacing w:after="0" w:line="360" w:lineRule="auto"/>
        <w:rPr>
          <w:rFonts w:asciiTheme="majorBidi" w:hAnsiTheme="majorBidi" w:cstheme="majorBidi"/>
          <w:sz w:val="24"/>
          <w:szCs w:val="24"/>
        </w:rPr>
      </w:pPr>
      <w:r w:rsidRPr="00DE2EE1">
        <w:rPr>
          <w:rFonts w:asciiTheme="majorBidi" w:hAnsiTheme="majorBidi" w:cstheme="majorBidi"/>
          <w:sz w:val="24"/>
          <w:szCs w:val="24"/>
        </w:rPr>
        <w:t xml:space="preserve"> </w:t>
      </w:r>
      <w:r w:rsidRPr="00DE2EE1">
        <w:rPr>
          <w:rFonts w:asciiTheme="majorBidi" w:hAnsiTheme="majorBidi" w:cstheme="majorBidi"/>
          <w:sz w:val="24"/>
          <w:szCs w:val="24"/>
          <w:u w:val="single"/>
        </w:rPr>
        <w:t>Effective Specific Gravity (G</w:t>
      </w:r>
      <w:r w:rsidRPr="00DE2EE1">
        <w:rPr>
          <w:rFonts w:asciiTheme="majorBidi" w:hAnsiTheme="majorBidi" w:cstheme="majorBidi"/>
          <w:sz w:val="24"/>
          <w:szCs w:val="24"/>
          <w:u w:val="single"/>
          <w:vertAlign w:val="subscript"/>
        </w:rPr>
        <w:t>se</w:t>
      </w:r>
      <w:r w:rsidRPr="00DE2EE1">
        <w:rPr>
          <w:rFonts w:asciiTheme="majorBidi" w:hAnsiTheme="majorBidi" w:cstheme="majorBidi"/>
          <w:sz w:val="24"/>
          <w:szCs w:val="24"/>
          <w:u w:val="single"/>
        </w:rPr>
        <w:t>):</w:t>
      </w:r>
      <w:r w:rsidRPr="00DE2EE1">
        <w:rPr>
          <w:rFonts w:asciiTheme="majorBidi" w:hAnsiTheme="majorBidi" w:cstheme="majorBidi"/>
          <w:sz w:val="24"/>
          <w:szCs w:val="24"/>
        </w:rPr>
        <w:t xml:space="preserve"> Volume measurement includes the volume of the aggregate particle plus the void volume that becomes filled with water during the test soak period minus the volume of the voids that absorb asphalt. Effective specific gravity lies between apparent and bulk specific gravity. </w:t>
      </w:r>
    </w:p>
    <w:p w:rsidR="008040E7" w:rsidRPr="00DE2EE1" w:rsidRDefault="008040E7" w:rsidP="008040E7">
      <w:pPr>
        <w:rPr>
          <w:rFonts w:asciiTheme="majorBidi" w:eastAsia="Times New Roman" w:hAnsiTheme="majorBidi" w:cstheme="majorBidi"/>
          <w:b/>
          <w:bCs/>
          <w:color w:val="000000"/>
          <w:sz w:val="24"/>
          <w:szCs w:val="24"/>
        </w:rPr>
      </w:pPr>
      <w:r w:rsidRPr="00DE2EE1">
        <w:rPr>
          <w:rFonts w:asciiTheme="majorBidi" w:hAnsiTheme="majorBidi" w:cstheme="majorBidi"/>
          <w:sz w:val="24"/>
          <w:szCs w:val="24"/>
        </w:rPr>
        <w:t xml:space="preserve"> G</w:t>
      </w:r>
      <w:r w:rsidRPr="00DE2EE1">
        <w:rPr>
          <w:rFonts w:asciiTheme="majorBidi" w:hAnsiTheme="majorBidi" w:cstheme="majorBidi"/>
          <w:sz w:val="24"/>
          <w:szCs w:val="24"/>
          <w:vertAlign w:val="subscript"/>
        </w:rPr>
        <w:t>sa</w:t>
      </w:r>
      <w:r w:rsidRPr="00DE2EE1">
        <w:rPr>
          <w:rFonts w:asciiTheme="majorBidi" w:hAnsiTheme="majorBidi" w:cstheme="majorBidi"/>
          <w:sz w:val="24"/>
          <w:szCs w:val="24"/>
        </w:rPr>
        <w:t xml:space="preserve"> ≥ G</w:t>
      </w:r>
      <w:r w:rsidRPr="00DE2EE1">
        <w:rPr>
          <w:rFonts w:asciiTheme="majorBidi" w:hAnsiTheme="majorBidi" w:cstheme="majorBidi"/>
          <w:sz w:val="24"/>
          <w:szCs w:val="24"/>
          <w:vertAlign w:val="subscript"/>
        </w:rPr>
        <w:t>se</w:t>
      </w:r>
      <w:r w:rsidRPr="00DE2EE1">
        <w:rPr>
          <w:rFonts w:asciiTheme="majorBidi" w:hAnsiTheme="majorBidi" w:cstheme="majorBidi"/>
          <w:sz w:val="24"/>
          <w:szCs w:val="24"/>
        </w:rPr>
        <w:t xml:space="preserve"> ≥ G</w:t>
      </w:r>
      <w:r w:rsidRPr="00DE2EE1">
        <w:rPr>
          <w:rFonts w:asciiTheme="majorBidi" w:hAnsiTheme="majorBidi" w:cstheme="majorBidi"/>
          <w:sz w:val="24"/>
          <w:szCs w:val="24"/>
          <w:vertAlign w:val="subscript"/>
        </w:rPr>
        <w:t>sb</w:t>
      </w:r>
    </w:p>
    <w:p w:rsidR="008040E7" w:rsidRPr="00DE2EE1" w:rsidRDefault="008040E7" w:rsidP="008040E7">
      <w:pPr>
        <w:rPr>
          <w:rFonts w:asciiTheme="majorBidi" w:eastAsia="Times New Roman" w:hAnsiTheme="majorBidi" w:cstheme="majorBidi"/>
          <w:b/>
          <w:bCs/>
          <w:color w:val="000000"/>
          <w:sz w:val="24"/>
          <w:szCs w:val="24"/>
        </w:rPr>
      </w:pPr>
      <w:r w:rsidRPr="00DE2EE1">
        <w:rPr>
          <w:rFonts w:asciiTheme="majorBidi" w:hAnsiTheme="majorBidi" w:cstheme="majorBidi"/>
          <w:sz w:val="24"/>
          <w:szCs w:val="24"/>
        </w:rPr>
        <w:t>Bulk (SSD) specific gravity ≥ G</w:t>
      </w:r>
      <w:r w:rsidRPr="00DE2EE1">
        <w:rPr>
          <w:rFonts w:asciiTheme="majorBidi" w:hAnsiTheme="majorBidi" w:cstheme="majorBidi"/>
          <w:sz w:val="24"/>
          <w:szCs w:val="24"/>
          <w:vertAlign w:val="subscript"/>
        </w:rPr>
        <w:t>sb</w:t>
      </w:r>
    </w:p>
    <w:p w:rsidR="007A6A72" w:rsidRPr="00DE2EE1" w:rsidRDefault="007A6A72" w:rsidP="007A6A72">
      <w:pPr>
        <w:rPr>
          <w:rFonts w:asciiTheme="majorBidi" w:hAnsiTheme="majorBidi" w:cstheme="majorBidi"/>
          <w:b/>
          <w:bCs/>
          <w:sz w:val="24"/>
          <w:szCs w:val="24"/>
        </w:rPr>
      </w:pPr>
      <w:r w:rsidRPr="00DE2EE1">
        <w:rPr>
          <w:rFonts w:asciiTheme="majorBidi" w:hAnsiTheme="majorBidi" w:cstheme="majorBidi"/>
          <w:b/>
          <w:bCs/>
          <w:noProof/>
          <w:sz w:val="24"/>
          <w:szCs w:val="24"/>
        </w:rPr>
        <w:drawing>
          <wp:inline distT="0" distB="0" distL="0" distR="0">
            <wp:extent cx="467453" cy="284205"/>
            <wp:effectExtent l="19050" t="0" r="0" b="0"/>
            <wp:docPr id="3" name="Picture 7" descr="C:\Program Files\Microsoft Office\MEDIA\CAGCAT10\j02523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AGCAT10\j0252349.wmf"/>
                    <pic:cNvPicPr>
                      <a:picLocks noChangeAspect="1" noChangeArrowheads="1"/>
                    </pic:cNvPicPr>
                  </pic:nvPicPr>
                  <pic:blipFill>
                    <a:blip r:embed="rId13"/>
                    <a:srcRect/>
                    <a:stretch>
                      <a:fillRect/>
                    </a:stretch>
                  </pic:blipFill>
                  <pic:spPr bwMode="auto">
                    <a:xfrm>
                      <a:off x="0" y="0"/>
                      <a:ext cx="467359" cy="284148"/>
                    </a:xfrm>
                    <a:prstGeom prst="rect">
                      <a:avLst/>
                    </a:prstGeom>
                    <a:noFill/>
                    <a:ln w="9525">
                      <a:noFill/>
                      <a:miter lim="800000"/>
                      <a:headEnd/>
                      <a:tailEnd/>
                    </a:ln>
                  </pic:spPr>
                </pic:pic>
              </a:graphicData>
            </a:graphic>
          </wp:inline>
        </w:drawing>
      </w:r>
      <w:r w:rsidRPr="00DE2EE1">
        <w:rPr>
          <w:rFonts w:asciiTheme="majorBidi" w:hAnsiTheme="majorBidi" w:cstheme="majorBidi"/>
          <w:b/>
          <w:bCs/>
          <w:sz w:val="24"/>
          <w:szCs w:val="24"/>
        </w:rPr>
        <w:t>Useful Links on aggregates</w:t>
      </w:r>
    </w:p>
    <w:p w:rsidR="007A6A72" w:rsidRPr="00DE2EE1" w:rsidRDefault="007A6A72" w:rsidP="007A6A72">
      <w:pPr>
        <w:rPr>
          <w:rFonts w:asciiTheme="majorBidi" w:hAnsiTheme="majorBidi" w:cstheme="majorBidi"/>
          <w:sz w:val="24"/>
          <w:szCs w:val="24"/>
        </w:rPr>
      </w:pPr>
      <w:r w:rsidRPr="00DE2EE1">
        <w:rPr>
          <w:rFonts w:asciiTheme="majorBidi" w:hAnsiTheme="majorBidi" w:cstheme="majorBidi"/>
          <w:sz w:val="24"/>
          <w:szCs w:val="24"/>
        </w:rPr>
        <w:t>Check the following useful WebPages.</w:t>
      </w:r>
    </w:p>
    <w:p w:rsidR="007A6A72" w:rsidRPr="00DE2EE1" w:rsidRDefault="005A7789" w:rsidP="007A6A72">
      <w:pPr>
        <w:rPr>
          <w:rFonts w:asciiTheme="majorBidi" w:hAnsiTheme="majorBidi" w:cstheme="majorBidi"/>
          <w:color w:val="000000"/>
          <w:sz w:val="24"/>
          <w:szCs w:val="24"/>
        </w:rPr>
      </w:pPr>
      <w:hyperlink r:id="rId14" w:history="1">
        <w:r w:rsidR="007A6A72" w:rsidRPr="00DE2EE1">
          <w:rPr>
            <w:rStyle w:val="Hyperlink"/>
            <w:rFonts w:asciiTheme="majorBidi" w:hAnsiTheme="majorBidi" w:cstheme="majorBidi"/>
            <w:sz w:val="24"/>
            <w:szCs w:val="24"/>
          </w:rPr>
          <w:t>http://training.ce.washington.edu/wsdot/Modules/03_materials/03-2_body.htm</w:t>
        </w:r>
      </w:hyperlink>
    </w:p>
    <w:p w:rsidR="007A6A72" w:rsidRPr="00DE2EE1" w:rsidRDefault="007A6A72" w:rsidP="007A6A72">
      <w:pPr>
        <w:rPr>
          <w:rFonts w:asciiTheme="majorBidi" w:hAnsiTheme="majorBidi" w:cstheme="majorBidi"/>
          <w:color w:val="000000"/>
          <w:sz w:val="24"/>
          <w:szCs w:val="24"/>
        </w:rPr>
      </w:pPr>
      <w:r w:rsidRPr="00DE2EE1">
        <w:rPr>
          <w:rFonts w:asciiTheme="majorBidi" w:hAnsiTheme="majorBidi" w:cstheme="majorBidi"/>
          <w:color w:val="000000"/>
          <w:sz w:val="24"/>
          <w:szCs w:val="24"/>
        </w:rPr>
        <w:t>http://www.dot.ca.gov/hq/esc/Translab/pubs/Ontario_Gradation.pdf</w:t>
      </w:r>
    </w:p>
    <w:p w:rsidR="007A6A72" w:rsidRPr="00DE2EE1" w:rsidRDefault="007A6A72" w:rsidP="007A6A72">
      <w:pPr>
        <w:rPr>
          <w:rFonts w:asciiTheme="majorBidi" w:hAnsiTheme="majorBidi" w:cstheme="majorBidi"/>
          <w:color w:val="000000"/>
          <w:sz w:val="24"/>
          <w:szCs w:val="24"/>
        </w:rPr>
      </w:pPr>
      <w:r w:rsidRPr="00DE2EE1">
        <w:rPr>
          <w:rFonts w:asciiTheme="majorBidi" w:hAnsiTheme="majorBidi" w:cstheme="majorBidi"/>
          <w:color w:val="000000"/>
          <w:sz w:val="24"/>
          <w:szCs w:val="24"/>
        </w:rPr>
        <w:t>http://pavementinteractive.org/index.php?title=Sand_Equivalent</w:t>
      </w:r>
    </w:p>
    <w:p w:rsidR="007A6A72" w:rsidRPr="00DE2EE1" w:rsidRDefault="00DE2EE1" w:rsidP="007A6A72">
      <w:pPr>
        <w:spacing w:after="0" w:line="360" w:lineRule="auto"/>
        <w:rPr>
          <w:rFonts w:asciiTheme="majorBidi" w:hAnsiTheme="majorBidi" w:cstheme="majorBidi"/>
          <w:sz w:val="24"/>
          <w:szCs w:val="24"/>
        </w:rPr>
      </w:pPr>
      <w:r w:rsidRPr="00DE2EE1">
        <w:rPr>
          <w:rFonts w:asciiTheme="majorBidi" w:hAnsiTheme="majorBidi" w:cstheme="majorBidi"/>
          <w:sz w:val="24"/>
          <w:szCs w:val="24"/>
        </w:rPr>
        <w:t>http://pavementinteractive.org/index.php?title=Bulk_Specific_Gravity</w:t>
      </w:r>
    </w:p>
    <w:p w:rsidR="005909EB" w:rsidRPr="00DE2EE1" w:rsidRDefault="005909EB" w:rsidP="00214069">
      <w:pPr>
        <w:rPr>
          <w:rFonts w:asciiTheme="majorBidi" w:hAnsiTheme="majorBidi" w:cstheme="majorBidi"/>
          <w:sz w:val="24"/>
          <w:szCs w:val="24"/>
        </w:rPr>
      </w:pPr>
    </w:p>
    <w:sectPr w:rsidR="005909EB" w:rsidRPr="00DE2EE1" w:rsidSect="00457581">
      <w:headerReference w:type="default"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621" w:rsidRDefault="00B31621" w:rsidP="00C05F2D">
      <w:pPr>
        <w:spacing w:after="0" w:line="240" w:lineRule="auto"/>
      </w:pPr>
      <w:r>
        <w:separator/>
      </w:r>
    </w:p>
  </w:endnote>
  <w:endnote w:type="continuationSeparator" w:id="1">
    <w:p w:rsidR="00B31621" w:rsidRDefault="00B31621" w:rsidP="00C05F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6344"/>
      <w:docPartObj>
        <w:docPartGallery w:val="Page Numbers (Bottom of Page)"/>
        <w:docPartUnique/>
      </w:docPartObj>
    </w:sdtPr>
    <w:sdtContent>
      <w:p w:rsidR="00C05F2D" w:rsidRDefault="005A7789" w:rsidP="00DE2EE1">
        <w:pPr>
          <w:pStyle w:val="Footer"/>
          <w:jc w:val="center"/>
        </w:pPr>
        <w:fldSimple w:instr=" PAGE   \* MERGEFORMAT ">
          <w:r w:rsidR="00DC2CA7">
            <w:rPr>
              <w:noProof/>
            </w:rPr>
            <w:t>3</w:t>
          </w:r>
        </w:fldSimple>
        <w:r w:rsidR="00C05F2D">
          <w:t>/</w:t>
        </w:r>
        <w:r w:rsidR="00DE2EE1">
          <w:t>3</w:t>
        </w:r>
      </w:p>
    </w:sdtContent>
  </w:sdt>
  <w:p w:rsidR="00C05F2D" w:rsidRDefault="00C05F2D" w:rsidP="008B7CCE">
    <w:pPr>
      <w:pStyle w:val="Footer"/>
      <w:rPr>
        <w:b/>
        <w:bCs/>
      </w:rPr>
    </w:pPr>
  </w:p>
  <w:p w:rsidR="00C05F2D" w:rsidRDefault="00C05F2D">
    <w:pPr>
      <w:pStyle w:val="Footer"/>
      <w:rPr>
        <w:b/>
        <w:bCs/>
      </w:rPr>
    </w:pPr>
    <w:r>
      <w:rPr>
        <w:b/>
        <w:bCs/>
      </w:rPr>
      <w:t>CE 430 – Highway Materials Testing</w:t>
    </w:r>
  </w:p>
  <w:p w:rsidR="00C05F2D" w:rsidRPr="00C05F2D" w:rsidRDefault="00C05F2D">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621" w:rsidRDefault="00B31621" w:rsidP="00C05F2D">
      <w:pPr>
        <w:spacing w:after="0" w:line="240" w:lineRule="auto"/>
      </w:pPr>
      <w:r>
        <w:separator/>
      </w:r>
    </w:p>
  </w:footnote>
  <w:footnote w:type="continuationSeparator" w:id="1">
    <w:p w:rsidR="00B31621" w:rsidRDefault="00B31621" w:rsidP="00C05F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E4C38A84A834D71AF4D3B5963281946"/>
      </w:placeholder>
      <w:dataBinding w:prefixMappings="xmlns:ns0='http://schemas.openxmlformats.org/package/2006/metadata/core-properties' xmlns:ns1='http://purl.org/dc/elements/1.1/'" w:xpath="/ns0:coreProperties[1]/ns1:title[1]" w:storeItemID="{6C3C8BC8-F283-45AE-878A-BAB7291924A1}"/>
      <w:text/>
    </w:sdtPr>
    <w:sdtContent>
      <w:p w:rsidR="001846AA" w:rsidRDefault="001846AA" w:rsidP="00DC2CA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Memorandum/Quiz#</w:t>
        </w:r>
        <w:r w:rsidR="00DC2CA7">
          <w:rPr>
            <w:rFonts w:asciiTheme="majorHAnsi" w:eastAsiaTheme="majorEastAsia" w:hAnsiTheme="majorHAnsi" w:cstheme="majorBidi"/>
            <w:sz w:val="32"/>
            <w:szCs w:val="32"/>
          </w:rPr>
          <w:t>3</w:t>
        </w:r>
        <w:r>
          <w:rPr>
            <w:rFonts w:asciiTheme="majorHAnsi" w:eastAsiaTheme="majorEastAsia" w:hAnsiTheme="majorHAnsi" w:cstheme="majorBidi"/>
            <w:sz w:val="32"/>
            <w:szCs w:val="32"/>
          </w:rPr>
          <w:t>/Aggregates/CE432/Section 32690</w:t>
        </w:r>
      </w:p>
    </w:sdtContent>
  </w:sdt>
  <w:p w:rsidR="001846AA" w:rsidRDefault="001846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223DC"/>
    <w:multiLevelType w:val="hybridMultilevel"/>
    <w:tmpl w:val="8EAAB408"/>
    <w:lvl w:ilvl="0" w:tplc="35F8D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371AF"/>
    <w:multiLevelType w:val="multilevel"/>
    <w:tmpl w:val="4C1087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909EB"/>
    <w:rsid w:val="00100F85"/>
    <w:rsid w:val="001472F0"/>
    <w:rsid w:val="001846AA"/>
    <w:rsid w:val="001B3DDE"/>
    <w:rsid w:val="00214069"/>
    <w:rsid w:val="002338C8"/>
    <w:rsid w:val="00270351"/>
    <w:rsid w:val="00280849"/>
    <w:rsid w:val="00320E46"/>
    <w:rsid w:val="00446CDF"/>
    <w:rsid w:val="00457581"/>
    <w:rsid w:val="00511414"/>
    <w:rsid w:val="00567881"/>
    <w:rsid w:val="005909EB"/>
    <w:rsid w:val="005A7789"/>
    <w:rsid w:val="005C5D76"/>
    <w:rsid w:val="0067415F"/>
    <w:rsid w:val="00693F37"/>
    <w:rsid w:val="006E2E14"/>
    <w:rsid w:val="007873F1"/>
    <w:rsid w:val="007A6A72"/>
    <w:rsid w:val="008040E7"/>
    <w:rsid w:val="00876B30"/>
    <w:rsid w:val="008B7CCE"/>
    <w:rsid w:val="008D197A"/>
    <w:rsid w:val="00A607B0"/>
    <w:rsid w:val="00A6336E"/>
    <w:rsid w:val="00AB387B"/>
    <w:rsid w:val="00B31621"/>
    <w:rsid w:val="00B96B37"/>
    <w:rsid w:val="00C05F2D"/>
    <w:rsid w:val="00CB5EC9"/>
    <w:rsid w:val="00DA2F29"/>
    <w:rsid w:val="00DC1078"/>
    <w:rsid w:val="00DC2CA7"/>
    <w:rsid w:val="00DE2EE1"/>
    <w:rsid w:val="00E24A28"/>
    <w:rsid w:val="00EE39FC"/>
    <w:rsid w:val="00FC41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81"/>
  </w:style>
  <w:style w:type="paragraph" w:styleId="Heading2">
    <w:name w:val="heading 2"/>
    <w:basedOn w:val="Normal"/>
    <w:link w:val="Heading2Char"/>
    <w:uiPriority w:val="9"/>
    <w:qFormat/>
    <w:rsid w:val="002338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338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EB"/>
    <w:pPr>
      <w:ind w:left="720"/>
      <w:contextualSpacing/>
    </w:pPr>
  </w:style>
  <w:style w:type="paragraph" w:styleId="Header">
    <w:name w:val="header"/>
    <w:basedOn w:val="Normal"/>
    <w:link w:val="HeaderChar"/>
    <w:uiPriority w:val="99"/>
    <w:unhideWhenUsed/>
    <w:rsid w:val="00C05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2D"/>
  </w:style>
  <w:style w:type="paragraph" w:styleId="Footer">
    <w:name w:val="footer"/>
    <w:basedOn w:val="Normal"/>
    <w:link w:val="FooterChar"/>
    <w:uiPriority w:val="99"/>
    <w:unhideWhenUsed/>
    <w:rsid w:val="00C05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2D"/>
  </w:style>
  <w:style w:type="paragraph" w:styleId="BalloonText">
    <w:name w:val="Balloon Text"/>
    <w:basedOn w:val="Normal"/>
    <w:link w:val="BalloonTextChar"/>
    <w:uiPriority w:val="99"/>
    <w:semiHidden/>
    <w:unhideWhenUsed/>
    <w:rsid w:val="0027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351"/>
    <w:rPr>
      <w:rFonts w:ascii="Tahoma" w:hAnsi="Tahoma" w:cs="Tahoma"/>
      <w:sz w:val="16"/>
      <w:szCs w:val="16"/>
    </w:rPr>
  </w:style>
  <w:style w:type="character" w:styleId="Hyperlink">
    <w:name w:val="Hyperlink"/>
    <w:basedOn w:val="DefaultParagraphFont"/>
    <w:uiPriority w:val="99"/>
    <w:unhideWhenUsed/>
    <w:rsid w:val="002338C8"/>
    <w:rPr>
      <w:color w:val="0000FF" w:themeColor="hyperlink"/>
      <w:u w:val="single"/>
    </w:rPr>
  </w:style>
  <w:style w:type="character" w:customStyle="1" w:styleId="Heading2Char">
    <w:name w:val="Heading 2 Char"/>
    <w:basedOn w:val="DefaultParagraphFont"/>
    <w:link w:val="Heading2"/>
    <w:uiPriority w:val="9"/>
    <w:rsid w:val="002338C8"/>
    <w:rPr>
      <w:rFonts w:ascii="Times New Roman" w:eastAsia="Times New Roman" w:hAnsi="Times New Roman" w:cs="Times New Roman"/>
      <w:b/>
      <w:bCs/>
      <w:sz w:val="36"/>
      <w:szCs w:val="36"/>
    </w:rPr>
  </w:style>
  <w:style w:type="character" w:customStyle="1" w:styleId="mw-headline">
    <w:name w:val="mw-headline"/>
    <w:basedOn w:val="DefaultParagraphFont"/>
    <w:rsid w:val="002338C8"/>
  </w:style>
  <w:style w:type="character" w:customStyle="1" w:styleId="Heading3Char">
    <w:name w:val="Heading 3 Char"/>
    <w:basedOn w:val="DefaultParagraphFont"/>
    <w:link w:val="Heading3"/>
    <w:uiPriority w:val="9"/>
    <w:rsid w:val="002338C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338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040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0441799">
      <w:bodyDiv w:val="1"/>
      <w:marLeft w:val="0"/>
      <w:marRight w:val="0"/>
      <w:marTop w:val="0"/>
      <w:marBottom w:val="0"/>
      <w:divBdr>
        <w:top w:val="none" w:sz="0" w:space="0" w:color="auto"/>
        <w:left w:val="none" w:sz="0" w:space="0" w:color="auto"/>
        <w:bottom w:val="none" w:sz="0" w:space="0" w:color="auto"/>
        <w:right w:val="none" w:sz="0" w:space="0" w:color="auto"/>
      </w:divBdr>
      <w:divsChild>
        <w:div w:id="589854472">
          <w:marLeft w:val="0"/>
          <w:marRight w:val="0"/>
          <w:marTop w:val="0"/>
          <w:marBottom w:val="0"/>
          <w:divBdr>
            <w:top w:val="none" w:sz="0" w:space="0" w:color="auto"/>
            <w:left w:val="none" w:sz="0" w:space="0" w:color="auto"/>
            <w:bottom w:val="none" w:sz="0" w:space="0" w:color="auto"/>
            <w:right w:val="none" w:sz="0" w:space="0" w:color="auto"/>
          </w:divBdr>
          <w:divsChild>
            <w:div w:id="273483364">
              <w:marLeft w:val="-2928"/>
              <w:marRight w:val="0"/>
              <w:marTop w:val="0"/>
              <w:marBottom w:val="144"/>
              <w:divBdr>
                <w:top w:val="none" w:sz="0" w:space="0" w:color="auto"/>
                <w:left w:val="none" w:sz="0" w:space="0" w:color="auto"/>
                <w:bottom w:val="none" w:sz="0" w:space="0" w:color="auto"/>
                <w:right w:val="none" w:sz="0" w:space="0" w:color="auto"/>
              </w:divBdr>
              <w:divsChild>
                <w:div w:id="626157889">
                  <w:marLeft w:val="2928"/>
                  <w:marRight w:val="0"/>
                  <w:marTop w:val="672"/>
                  <w:marBottom w:val="0"/>
                  <w:divBdr>
                    <w:top w:val="single" w:sz="6" w:space="0" w:color="AAAAAA"/>
                    <w:left w:val="single" w:sz="6" w:space="12" w:color="AAAAAA"/>
                    <w:bottom w:val="single" w:sz="6" w:space="18" w:color="AAAAAA"/>
                    <w:right w:val="none" w:sz="0" w:space="0" w:color="auto"/>
                  </w:divBdr>
                  <w:divsChild>
                    <w:div w:id="9017145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911022">
      <w:bodyDiv w:val="1"/>
      <w:marLeft w:val="0"/>
      <w:marRight w:val="0"/>
      <w:marTop w:val="0"/>
      <w:marBottom w:val="0"/>
      <w:divBdr>
        <w:top w:val="none" w:sz="0" w:space="0" w:color="auto"/>
        <w:left w:val="none" w:sz="0" w:space="0" w:color="auto"/>
        <w:bottom w:val="none" w:sz="0" w:space="0" w:color="auto"/>
        <w:right w:val="none" w:sz="0" w:space="0" w:color="auto"/>
      </w:divBdr>
      <w:divsChild>
        <w:div w:id="211968452">
          <w:marLeft w:val="0"/>
          <w:marRight w:val="0"/>
          <w:marTop w:val="0"/>
          <w:marBottom w:val="0"/>
          <w:divBdr>
            <w:top w:val="none" w:sz="0" w:space="0" w:color="auto"/>
            <w:left w:val="none" w:sz="0" w:space="0" w:color="auto"/>
            <w:bottom w:val="none" w:sz="0" w:space="0" w:color="auto"/>
            <w:right w:val="none" w:sz="0" w:space="0" w:color="auto"/>
          </w:divBdr>
          <w:divsChild>
            <w:div w:id="33162431">
              <w:marLeft w:val="-2928"/>
              <w:marRight w:val="0"/>
              <w:marTop w:val="0"/>
              <w:marBottom w:val="144"/>
              <w:divBdr>
                <w:top w:val="none" w:sz="0" w:space="0" w:color="auto"/>
                <w:left w:val="none" w:sz="0" w:space="0" w:color="auto"/>
                <w:bottom w:val="none" w:sz="0" w:space="0" w:color="auto"/>
                <w:right w:val="none" w:sz="0" w:space="0" w:color="auto"/>
              </w:divBdr>
              <w:divsChild>
                <w:div w:id="455028999">
                  <w:marLeft w:val="2928"/>
                  <w:marRight w:val="0"/>
                  <w:marTop w:val="672"/>
                  <w:marBottom w:val="0"/>
                  <w:divBdr>
                    <w:top w:val="single" w:sz="8" w:space="0" w:color="AAAAAA"/>
                    <w:left w:val="single" w:sz="8" w:space="12" w:color="AAAAAA"/>
                    <w:bottom w:val="single" w:sz="8" w:space="18" w:color="AAAAAA"/>
                    <w:right w:val="none" w:sz="0" w:space="0" w:color="auto"/>
                  </w:divBdr>
                  <w:divsChild>
                    <w:div w:id="71154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916279">
      <w:bodyDiv w:val="1"/>
      <w:marLeft w:val="0"/>
      <w:marRight w:val="0"/>
      <w:marTop w:val="0"/>
      <w:marBottom w:val="0"/>
      <w:divBdr>
        <w:top w:val="none" w:sz="0" w:space="0" w:color="auto"/>
        <w:left w:val="none" w:sz="0" w:space="0" w:color="auto"/>
        <w:bottom w:val="none" w:sz="0" w:space="0" w:color="auto"/>
        <w:right w:val="none" w:sz="0" w:space="0" w:color="auto"/>
      </w:divBdr>
      <w:divsChild>
        <w:div w:id="890307436">
          <w:marLeft w:val="0"/>
          <w:marRight w:val="0"/>
          <w:marTop w:val="0"/>
          <w:marBottom w:val="0"/>
          <w:divBdr>
            <w:top w:val="none" w:sz="0" w:space="0" w:color="auto"/>
            <w:left w:val="none" w:sz="0" w:space="0" w:color="auto"/>
            <w:bottom w:val="none" w:sz="0" w:space="0" w:color="auto"/>
            <w:right w:val="none" w:sz="0" w:space="0" w:color="auto"/>
          </w:divBdr>
          <w:divsChild>
            <w:div w:id="661664800">
              <w:marLeft w:val="-2928"/>
              <w:marRight w:val="0"/>
              <w:marTop w:val="0"/>
              <w:marBottom w:val="144"/>
              <w:divBdr>
                <w:top w:val="none" w:sz="0" w:space="0" w:color="auto"/>
                <w:left w:val="none" w:sz="0" w:space="0" w:color="auto"/>
                <w:bottom w:val="none" w:sz="0" w:space="0" w:color="auto"/>
                <w:right w:val="none" w:sz="0" w:space="0" w:color="auto"/>
              </w:divBdr>
              <w:divsChild>
                <w:div w:id="2121879101">
                  <w:marLeft w:val="2928"/>
                  <w:marRight w:val="0"/>
                  <w:marTop w:val="672"/>
                  <w:marBottom w:val="0"/>
                  <w:divBdr>
                    <w:top w:val="single" w:sz="8" w:space="0" w:color="AAAAAA"/>
                    <w:left w:val="single" w:sz="8" w:space="12" w:color="AAAAAA"/>
                    <w:bottom w:val="single" w:sz="8" w:space="18" w:color="AAAAAA"/>
                    <w:right w:val="none" w:sz="0" w:space="0" w:color="auto"/>
                  </w:divBdr>
                  <w:divsChild>
                    <w:div w:id="2082942782">
                      <w:marLeft w:val="0"/>
                      <w:marRight w:val="0"/>
                      <w:marTop w:val="0"/>
                      <w:marBottom w:val="0"/>
                      <w:divBdr>
                        <w:top w:val="none" w:sz="0" w:space="0" w:color="auto"/>
                        <w:left w:val="none" w:sz="0" w:space="0" w:color="auto"/>
                        <w:bottom w:val="none" w:sz="0" w:space="0" w:color="auto"/>
                        <w:right w:val="none" w:sz="0" w:space="0" w:color="auto"/>
                      </w:divBdr>
                      <w:divsChild>
                        <w:div w:id="525023936">
                          <w:marLeft w:val="0"/>
                          <w:marRight w:val="0"/>
                          <w:marTop w:val="0"/>
                          <w:marBottom w:val="120"/>
                          <w:divBdr>
                            <w:top w:val="single" w:sz="24" w:space="0" w:color="FFFFFF"/>
                            <w:left w:val="single" w:sz="24" w:space="0" w:color="FFFFFF"/>
                            <w:bottom w:val="single" w:sz="24" w:space="0" w:color="FFFFFF"/>
                            <w:right w:val="single" w:sz="24" w:space="0" w:color="FFFFFF"/>
                          </w:divBdr>
                          <w:divsChild>
                            <w:div w:id="166404759">
                              <w:marLeft w:val="0"/>
                              <w:marRight w:val="0"/>
                              <w:marTop w:val="0"/>
                              <w:marBottom w:val="0"/>
                              <w:divBdr>
                                <w:top w:val="none" w:sz="0" w:space="0" w:color="auto"/>
                                <w:left w:val="none" w:sz="0" w:space="0" w:color="auto"/>
                                <w:bottom w:val="none" w:sz="0" w:space="0" w:color="auto"/>
                                <w:right w:val="none" w:sz="0" w:space="0" w:color="auto"/>
                              </w:divBdr>
                              <w:divsChild>
                                <w:div w:id="84497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03392">
                          <w:marLeft w:val="0"/>
                          <w:marRight w:val="0"/>
                          <w:marTop w:val="0"/>
                          <w:marBottom w:val="120"/>
                          <w:divBdr>
                            <w:top w:val="single" w:sz="24" w:space="0" w:color="FFFFFF"/>
                            <w:left w:val="single" w:sz="24" w:space="0" w:color="FFFFFF"/>
                            <w:bottom w:val="single" w:sz="24" w:space="0" w:color="FFFFFF"/>
                            <w:right w:val="single" w:sz="24" w:space="0" w:color="FFFFFF"/>
                          </w:divBdr>
                          <w:divsChild>
                            <w:div w:id="1588996154">
                              <w:marLeft w:val="0"/>
                              <w:marRight w:val="0"/>
                              <w:marTop w:val="0"/>
                              <w:marBottom w:val="0"/>
                              <w:divBdr>
                                <w:top w:val="none" w:sz="0" w:space="0" w:color="auto"/>
                                <w:left w:val="none" w:sz="0" w:space="0" w:color="auto"/>
                                <w:bottom w:val="none" w:sz="0" w:space="0" w:color="auto"/>
                                <w:right w:val="none" w:sz="0" w:space="0" w:color="auto"/>
                              </w:divBdr>
                              <w:divsChild>
                                <w:div w:id="16081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2007117">
      <w:bodyDiv w:val="1"/>
      <w:marLeft w:val="0"/>
      <w:marRight w:val="0"/>
      <w:marTop w:val="0"/>
      <w:marBottom w:val="0"/>
      <w:divBdr>
        <w:top w:val="none" w:sz="0" w:space="0" w:color="auto"/>
        <w:left w:val="none" w:sz="0" w:space="0" w:color="auto"/>
        <w:bottom w:val="none" w:sz="0" w:space="0" w:color="auto"/>
        <w:right w:val="none" w:sz="0" w:space="0" w:color="auto"/>
      </w:divBdr>
      <w:divsChild>
        <w:div w:id="574709575">
          <w:marLeft w:val="0"/>
          <w:marRight w:val="0"/>
          <w:marTop w:val="0"/>
          <w:marBottom w:val="0"/>
          <w:divBdr>
            <w:top w:val="none" w:sz="0" w:space="0" w:color="auto"/>
            <w:left w:val="none" w:sz="0" w:space="0" w:color="auto"/>
            <w:bottom w:val="none" w:sz="0" w:space="0" w:color="auto"/>
            <w:right w:val="none" w:sz="0" w:space="0" w:color="auto"/>
          </w:divBdr>
          <w:divsChild>
            <w:div w:id="1602180883">
              <w:marLeft w:val="0"/>
              <w:marRight w:val="0"/>
              <w:marTop w:val="0"/>
              <w:marBottom w:val="0"/>
              <w:divBdr>
                <w:top w:val="none" w:sz="0" w:space="0" w:color="auto"/>
                <w:left w:val="none" w:sz="0" w:space="0" w:color="auto"/>
                <w:bottom w:val="none" w:sz="0" w:space="0" w:color="auto"/>
                <w:right w:val="none" w:sz="0" w:space="0" w:color="auto"/>
              </w:divBdr>
              <w:divsChild>
                <w:div w:id="1071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350444">
      <w:bodyDiv w:val="1"/>
      <w:marLeft w:val="0"/>
      <w:marRight w:val="0"/>
      <w:marTop w:val="0"/>
      <w:marBottom w:val="0"/>
      <w:divBdr>
        <w:top w:val="none" w:sz="0" w:space="0" w:color="auto"/>
        <w:left w:val="none" w:sz="0" w:space="0" w:color="auto"/>
        <w:bottom w:val="none" w:sz="0" w:space="0" w:color="auto"/>
        <w:right w:val="none" w:sz="0" w:space="0" w:color="auto"/>
      </w:divBdr>
      <w:divsChild>
        <w:div w:id="192501842">
          <w:marLeft w:val="0"/>
          <w:marRight w:val="0"/>
          <w:marTop w:val="0"/>
          <w:marBottom w:val="0"/>
          <w:divBdr>
            <w:top w:val="none" w:sz="0" w:space="0" w:color="auto"/>
            <w:left w:val="none" w:sz="0" w:space="0" w:color="auto"/>
            <w:bottom w:val="none" w:sz="0" w:space="0" w:color="auto"/>
            <w:right w:val="none" w:sz="0" w:space="0" w:color="auto"/>
          </w:divBdr>
          <w:divsChild>
            <w:div w:id="64567917">
              <w:marLeft w:val="0"/>
              <w:marRight w:val="0"/>
              <w:marTop w:val="0"/>
              <w:marBottom w:val="0"/>
              <w:divBdr>
                <w:top w:val="none" w:sz="0" w:space="0" w:color="auto"/>
                <w:left w:val="none" w:sz="0" w:space="0" w:color="auto"/>
                <w:bottom w:val="none" w:sz="0" w:space="0" w:color="auto"/>
                <w:right w:val="none" w:sz="0" w:space="0" w:color="auto"/>
              </w:divBdr>
              <w:divsChild>
                <w:div w:id="15834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wmf"/><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pavementinteractive.org/index.php?title=Image:Se_sm_eqn.gif" TargetMode="Externa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vementinteractive.org/index.php?title=Image:Aggregate_wet.jp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avementinteractive.org/index.php?title=Image:Aggregate_dry.jpg" TargetMode="External"/><Relationship Id="rId14" Type="http://schemas.openxmlformats.org/officeDocument/2006/relationships/hyperlink" Target="http://training.ce.washington.edu/wsdot/Modules/03_materials/03-2_body.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4C38A84A834D71AF4D3B5963281946"/>
        <w:category>
          <w:name w:val="General"/>
          <w:gallery w:val="placeholder"/>
        </w:category>
        <w:types>
          <w:type w:val="bbPlcHdr"/>
        </w:types>
        <w:behaviors>
          <w:behavior w:val="content"/>
        </w:behaviors>
        <w:guid w:val="{6E957671-4106-4AF5-ADED-337F01467EC5}"/>
      </w:docPartPr>
      <w:docPartBody>
        <w:p w:rsidR="006E0099" w:rsidRDefault="00FB7E1E" w:rsidP="00FB7E1E">
          <w:pPr>
            <w:pStyle w:val="9E4C38A84A834D71AF4D3B59632819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B7E1E"/>
    <w:rsid w:val="00262729"/>
    <w:rsid w:val="006E0099"/>
    <w:rsid w:val="0071007A"/>
    <w:rsid w:val="00DB64AA"/>
    <w:rsid w:val="00FB7E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0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4C38A84A834D71AF4D3B5963281946">
    <w:name w:val="9E4C38A84A834D71AF4D3B5963281946"/>
    <w:rsid w:val="00FB7E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Pages>
  <Words>606</Words>
  <Characters>3330</Characters>
  <Application>Microsoft Office Word</Application>
  <DocSecurity>0</DocSecurity>
  <Lines>90</Lines>
  <Paragraphs>61</Paragraphs>
  <ScaleCrop>false</ScaleCrop>
  <HeadingPairs>
    <vt:vector size="2" baseType="variant">
      <vt:variant>
        <vt:lpstr>Title</vt:lpstr>
      </vt:variant>
      <vt:variant>
        <vt:i4>1</vt:i4>
      </vt:variant>
    </vt:vector>
  </HeadingPairs>
  <TitlesOfParts>
    <vt:vector size="1" baseType="lpstr">
      <vt:lpstr>Memorandum/Quiz#2/Aggregates/CE432/Section 32690</vt:lpstr>
    </vt:vector>
  </TitlesOfParts>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Memorandum/Quiz#3/Aggregates/CE432/Section 32690</dc:title>
  <dc:subject/>
  <dc:creator>en musa</dc:creator>
  <cp:keywords/>
  <dc:description/>
  <cp:lastModifiedBy>en musa</cp:lastModifiedBy>
  <cp:revision>12</cp:revision>
  <dcterms:created xsi:type="dcterms:W3CDTF">2011-09-27T04:43:00Z</dcterms:created>
  <dcterms:modified xsi:type="dcterms:W3CDTF">2011-10-26T18:06:00Z</dcterms:modified>
</cp:coreProperties>
</file>