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508" w:rsidRPr="0095753A" w:rsidRDefault="00B60508" w:rsidP="00B60508">
      <w:pPr>
        <w:spacing w:after="0" w:line="360" w:lineRule="auto"/>
        <w:rPr>
          <w:rFonts w:asciiTheme="majorBidi" w:hAnsiTheme="majorBidi" w:cstheme="majorBidi"/>
          <w:sz w:val="24"/>
          <w:szCs w:val="24"/>
        </w:rPr>
      </w:pPr>
      <w:r w:rsidRPr="000900F2">
        <w:rPr>
          <w:rFonts w:asciiTheme="majorBidi" w:hAnsiTheme="majorBidi" w:cstheme="majorBidi"/>
          <w:b/>
          <w:bCs/>
          <w:sz w:val="24"/>
          <w:szCs w:val="24"/>
        </w:rPr>
        <w:t xml:space="preserve">Q1 </w:t>
      </w:r>
      <w:r w:rsidRPr="0095753A">
        <w:rPr>
          <w:rFonts w:asciiTheme="majorBidi" w:hAnsiTheme="majorBidi" w:cstheme="majorBidi"/>
          <w:sz w:val="24"/>
          <w:szCs w:val="24"/>
        </w:rPr>
        <w:t>Provide the</w:t>
      </w:r>
      <w:r>
        <w:rPr>
          <w:rFonts w:asciiTheme="majorBidi" w:hAnsiTheme="majorBidi" w:cstheme="majorBidi"/>
          <w:b/>
          <w:bCs/>
          <w:sz w:val="24"/>
          <w:szCs w:val="24"/>
        </w:rPr>
        <w:t xml:space="preserve"> </w:t>
      </w:r>
      <w:r w:rsidRPr="0095753A">
        <w:rPr>
          <w:rFonts w:asciiTheme="majorBidi" w:hAnsiTheme="majorBidi" w:cstheme="majorBidi"/>
          <w:sz w:val="24"/>
          <w:szCs w:val="24"/>
          <w:u w:val="single"/>
        </w:rPr>
        <w:t>three</w:t>
      </w:r>
      <w:r w:rsidRPr="0095753A">
        <w:rPr>
          <w:rFonts w:asciiTheme="majorBidi" w:hAnsiTheme="majorBidi" w:cstheme="majorBidi"/>
          <w:sz w:val="24"/>
          <w:szCs w:val="24"/>
        </w:rPr>
        <w:t xml:space="preserve"> methods used to obtain representative sample from a stockpile</w:t>
      </w:r>
      <w:r>
        <w:rPr>
          <w:rFonts w:asciiTheme="majorBidi" w:hAnsiTheme="majorBidi" w:cstheme="majorBidi"/>
          <w:sz w:val="24"/>
          <w:szCs w:val="24"/>
        </w:rPr>
        <w:t>.</w:t>
      </w:r>
    </w:p>
    <w:p w:rsidR="00B60508" w:rsidRDefault="00B60508" w:rsidP="00B60508">
      <w:pPr>
        <w:spacing w:after="0" w:line="360" w:lineRule="auto"/>
        <w:rPr>
          <w:rFonts w:asciiTheme="majorBidi" w:hAnsiTheme="majorBidi" w:cstheme="majorBidi"/>
          <w:b/>
          <w:bCs/>
          <w:i/>
          <w:iCs/>
          <w:sz w:val="24"/>
          <w:szCs w:val="24"/>
        </w:rPr>
      </w:pPr>
    </w:p>
    <w:p w:rsidR="00B60508" w:rsidRPr="00B60508" w:rsidRDefault="00B60508" w:rsidP="00B60508">
      <w:pPr>
        <w:spacing w:after="0" w:line="360" w:lineRule="auto"/>
        <w:rPr>
          <w:rFonts w:asciiTheme="majorBidi" w:hAnsiTheme="majorBidi" w:cstheme="majorBidi"/>
          <w:b/>
          <w:bCs/>
          <w:i/>
          <w:iCs/>
          <w:sz w:val="24"/>
          <w:szCs w:val="24"/>
        </w:rPr>
      </w:pPr>
      <w:r w:rsidRPr="00B60508">
        <w:rPr>
          <w:rFonts w:asciiTheme="majorBidi" w:hAnsiTheme="majorBidi" w:cstheme="majorBidi"/>
          <w:b/>
          <w:bCs/>
          <w:i/>
          <w:iCs/>
          <w:sz w:val="24"/>
          <w:szCs w:val="24"/>
        </w:rPr>
        <w:t>Answer (choose any three of theses)</w:t>
      </w:r>
    </w:p>
    <w:p w:rsidR="00B60508" w:rsidRPr="00B60508" w:rsidRDefault="00B60508" w:rsidP="00B60508">
      <w:pPr>
        <w:pStyle w:val="Default"/>
      </w:pPr>
      <w:r>
        <w:t xml:space="preserve"> </w:t>
      </w:r>
      <w:r w:rsidRPr="00B60508">
        <w:t xml:space="preserve">Methods of Taking Representative Field Samples: ■ Sampling from a Flowing Aggregate Stream (Bins or Belt Discharge): </w:t>
      </w:r>
    </w:p>
    <w:p w:rsidR="00B60508" w:rsidRPr="00B60508" w:rsidRDefault="00B60508" w:rsidP="00B60508">
      <w:pPr>
        <w:pStyle w:val="Default"/>
        <w:spacing w:after="44"/>
      </w:pPr>
      <w:r w:rsidRPr="00B60508">
        <w:t xml:space="preserve"> At least three approximately equal increments. </w:t>
      </w:r>
    </w:p>
    <w:p w:rsidR="00B60508" w:rsidRPr="00B60508" w:rsidRDefault="00B60508" w:rsidP="00B60508">
      <w:pPr>
        <w:pStyle w:val="Default"/>
        <w:spacing w:after="44"/>
      </w:pPr>
      <w:r w:rsidRPr="00B60508">
        <w:t xml:space="preserve"> Selected at random. </w:t>
      </w:r>
    </w:p>
    <w:p w:rsidR="00B60508" w:rsidRPr="00B60508" w:rsidRDefault="00B60508" w:rsidP="00B60508">
      <w:pPr>
        <w:pStyle w:val="Default"/>
      </w:pPr>
      <w:r w:rsidRPr="00B60508">
        <w:t xml:space="preserve"> All the increments are mixed to form a field sample. </w:t>
      </w:r>
    </w:p>
    <w:p w:rsidR="00B60508" w:rsidRPr="00B60508" w:rsidRDefault="00B60508" w:rsidP="00B60508">
      <w:pPr>
        <w:pStyle w:val="Default"/>
      </w:pPr>
    </w:p>
    <w:p w:rsidR="00B60508" w:rsidRPr="00B60508" w:rsidRDefault="00B60508" w:rsidP="00B60508">
      <w:pPr>
        <w:pStyle w:val="Default"/>
      </w:pPr>
      <w:r w:rsidRPr="00B60508">
        <w:t xml:space="preserve">■ Sampling from the Conveyor Belt: </w:t>
      </w:r>
    </w:p>
    <w:p w:rsidR="00B60508" w:rsidRPr="00B60508" w:rsidRDefault="00B60508" w:rsidP="00B60508">
      <w:pPr>
        <w:pStyle w:val="Default"/>
        <w:spacing w:after="44"/>
      </w:pPr>
      <w:r w:rsidRPr="00B60508">
        <w:t xml:space="preserve"> At least three approximately equal increments. </w:t>
      </w:r>
    </w:p>
    <w:p w:rsidR="00B60508" w:rsidRPr="00B60508" w:rsidRDefault="00B60508" w:rsidP="00B60508">
      <w:pPr>
        <w:pStyle w:val="Default"/>
        <w:spacing w:after="44"/>
      </w:pPr>
      <w:r w:rsidRPr="00B60508">
        <w:t xml:space="preserve"> Selected at random. </w:t>
      </w:r>
    </w:p>
    <w:p w:rsidR="00B60508" w:rsidRPr="00B60508" w:rsidRDefault="00B60508" w:rsidP="00B60508">
      <w:pPr>
        <w:pStyle w:val="Default"/>
        <w:spacing w:after="44"/>
      </w:pPr>
      <w:r w:rsidRPr="00B60508">
        <w:t xml:space="preserve"> Stop the conveyor belt. </w:t>
      </w:r>
    </w:p>
    <w:p w:rsidR="00B60508" w:rsidRPr="00B60508" w:rsidRDefault="00B60508" w:rsidP="00B60508">
      <w:pPr>
        <w:pStyle w:val="Default"/>
        <w:spacing w:after="44"/>
      </w:pPr>
      <w:r w:rsidRPr="00B60508">
        <w:t xml:space="preserve"> Insert two templates. </w:t>
      </w:r>
    </w:p>
    <w:p w:rsidR="00B60508" w:rsidRPr="00B60508" w:rsidRDefault="00B60508" w:rsidP="00B60508">
      <w:pPr>
        <w:pStyle w:val="Default"/>
        <w:spacing w:after="44"/>
      </w:pPr>
      <w:r w:rsidRPr="00B60508">
        <w:t xml:space="preserve"> scoop all material between the templates. </w:t>
      </w:r>
    </w:p>
    <w:p w:rsidR="00B60508" w:rsidRPr="00B60508" w:rsidRDefault="00B60508" w:rsidP="00B60508">
      <w:pPr>
        <w:pStyle w:val="Default"/>
      </w:pPr>
      <w:r w:rsidRPr="00B60508">
        <w:t xml:space="preserve"> All the increments are mixed to form a field sample. </w:t>
      </w:r>
    </w:p>
    <w:p w:rsidR="00B60508" w:rsidRPr="00B60508" w:rsidRDefault="00B60508" w:rsidP="00B60508">
      <w:pPr>
        <w:pStyle w:val="Default"/>
      </w:pPr>
    </w:p>
    <w:p w:rsidR="00B60508" w:rsidRPr="00B60508" w:rsidRDefault="00B60508" w:rsidP="00B60508">
      <w:pPr>
        <w:pStyle w:val="Default"/>
      </w:pPr>
      <w:r w:rsidRPr="00B60508">
        <w:t xml:space="preserve">■ Sampling from Stockpiles or Transportation Units: </w:t>
      </w:r>
    </w:p>
    <w:p w:rsidR="00B60508" w:rsidRPr="00B60508" w:rsidRDefault="00B60508" w:rsidP="00B60508">
      <w:pPr>
        <w:pStyle w:val="Default"/>
        <w:spacing w:after="44"/>
      </w:pPr>
      <w:r w:rsidRPr="00B60508">
        <w:t xml:space="preserve"> At least three approximately equal increments. </w:t>
      </w:r>
    </w:p>
    <w:p w:rsidR="00B60508" w:rsidRPr="00B60508" w:rsidRDefault="00B60508" w:rsidP="00B60508">
      <w:pPr>
        <w:pStyle w:val="Default"/>
        <w:spacing w:after="44"/>
      </w:pPr>
      <w:r w:rsidRPr="00B60508">
        <w:t xml:space="preserve"> From the top third, at the mid-point, and at the bottom third. </w:t>
      </w:r>
    </w:p>
    <w:p w:rsidR="00B60508" w:rsidRPr="00B60508" w:rsidRDefault="00B60508" w:rsidP="00B60508">
      <w:pPr>
        <w:pStyle w:val="Default"/>
        <w:spacing w:after="44"/>
      </w:pPr>
      <w:r w:rsidRPr="00B60508">
        <w:t xml:space="preserve"> A board shoved vertically into the pile just above the sampling point aids in preventing segregation. </w:t>
      </w:r>
    </w:p>
    <w:p w:rsidR="00B60508" w:rsidRPr="00B60508" w:rsidRDefault="00B60508" w:rsidP="00B60508">
      <w:pPr>
        <w:pStyle w:val="Default"/>
        <w:spacing w:after="44"/>
      </w:pPr>
      <w:r w:rsidRPr="00B60508">
        <w:t xml:space="preserve"> For fine aggregate, the outer layer should be removed. </w:t>
      </w:r>
    </w:p>
    <w:p w:rsidR="00B60508" w:rsidRPr="00B60508" w:rsidRDefault="00B60508" w:rsidP="00B60508">
      <w:pPr>
        <w:pStyle w:val="Default"/>
        <w:spacing w:after="44"/>
      </w:pPr>
      <w:r w:rsidRPr="00B60508">
        <w:t xml:space="preserve"> For fine aggregate, sampling tubes may be inserted into the pile at random locations to extract a minimum of five increments. </w:t>
      </w:r>
    </w:p>
    <w:p w:rsidR="00B60508" w:rsidRPr="00B60508" w:rsidRDefault="00B60508" w:rsidP="00B60508">
      <w:pPr>
        <w:pStyle w:val="Default"/>
      </w:pPr>
      <w:r w:rsidRPr="00B60508">
        <w:t xml:space="preserve"> All the increments are mixed to form a field sample. </w:t>
      </w:r>
    </w:p>
    <w:p w:rsidR="00B60508" w:rsidRPr="00B60508" w:rsidRDefault="00B60508" w:rsidP="00B60508">
      <w:pPr>
        <w:pStyle w:val="Default"/>
      </w:pPr>
    </w:p>
    <w:p w:rsidR="00B60508" w:rsidRPr="00B60508" w:rsidRDefault="00B60508" w:rsidP="00B60508">
      <w:pPr>
        <w:pStyle w:val="Default"/>
      </w:pPr>
      <w:r w:rsidRPr="00B60508">
        <w:t>Methods of Taking Smal</w:t>
      </w:r>
      <w:r>
        <w:t xml:space="preserve">l Samples out of Field Samples include: Quartering and </w:t>
      </w:r>
      <w:r w:rsidRPr="00B60508">
        <w:t xml:space="preserve">Splitting. </w:t>
      </w:r>
    </w:p>
    <w:p w:rsidR="00B60508" w:rsidRDefault="00B60508" w:rsidP="00B60508">
      <w:pPr>
        <w:spacing w:after="0" w:line="360" w:lineRule="auto"/>
        <w:rPr>
          <w:rFonts w:asciiTheme="majorBidi" w:hAnsiTheme="majorBidi" w:cstheme="majorBidi"/>
          <w:b/>
          <w:bCs/>
          <w:sz w:val="24"/>
          <w:szCs w:val="24"/>
        </w:rPr>
      </w:pPr>
    </w:p>
    <w:p w:rsidR="00B60508" w:rsidRPr="0095753A" w:rsidRDefault="00B60508" w:rsidP="00B60508">
      <w:pPr>
        <w:spacing w:after="0" w:line="360" w:lineRule="auto"/>
        <w:rPr>
          <w:rFonts w:asciiTheme="majorBidi" w:hAnsiTheme="majorBidi" w:cstheme="majorBidi"/>
          <w:sz w:val="24"/>
          <w:szCs w:val="24"/>
        </w:rPr>
      </w:pPr>
      <w:r w:rsidRPr="000900F2">
        <w:rPr>
          <w:rFonts w:asciiTheme="majorBidi" w:hAnsiTheme="majorBidi" w:cstheme="majorBidi"/>
          <w:b/>
          <w:bCs/>
          <w:sz w:val="24"/>
          <w:szCs w:val="24"/>
        </w:rPr>
        <w:t xml:space="preserve">Q2 </w:t>
      </w:r>
      <w:r w:rsidRPr="0095753A">
        <w:rPr>
          <w:rFonts w:asciiTheme="majorBidi" w:hAnsiTheme="majorBidi" w:cstheme="majorBidi"/>
          <w:sz w:val="24"/>
          <w:szCs w:val="24"/>
        </w:rPr>
        <w:t>Define the following</w:t>
      </w:r>
      <w:r>
        <w:rPr>
          <w:rFonts w:asciiTheme="majorBidi" w:hAnsiTheme="majorBidi" w:cstheme="majorBidi"/>
          <w:sz w:val="24"/>
          <w:szCs w:val="24"/>
        </w:rPr>
        <w:t xml:space="preserve"> terms: </w:t>
      </w:r>
    </w:p>
    <w:p w:rsidR="00B60508" w:rsidRPr="0095753A" w:rsidRDefault="00B60508" w:rsidP="00B60508">
      <w:pPr>
        <w:pStyle w:val="ListParagraph"/>
        <w:numPr>
          <w:ilvl w:val="0"/>
          <w:numId w:val="3"/>
        </w:numPr>
        <w:spacing w:after="0" w:line="360" w:lineRule="auto"/>
        <w:rPr>
          <w:rFonts w:asciiTheme="majorBidi" w:hAnsiTheme="majorBidi" w:cstheme="majorBidi"/>
          <w:sz w:val="24"/>
          <w:szCs w:val="24"/>
        </w:rPr>
      </w:pPr>
      <w:r w:rsidRPr="0095753A">
        <w:rPr>
          <w:rFonts w:asciiTheme="majorBidi" w:hAnsiTheme="majorBidi" w:cstheme="majorBidi"/>
          <w:sz w:val="24"/>
          <w:szCs w:val="24"/>
        </w:rPr>
        <w:t>Bulk specific gravity</w:t>
      </w:r>
      <w:r>
        <w:rPr>
          <w:rFonts w:asciiTheme="majorBidi" w:hAnsiTheme="majorBidi" w:cstheme="majorBidi"/>
          <w:sz w:val="24"/>
          <w:szCs w:val="24"/>
        </w:rPr>
        <w:t xml:space="preserve"> [2marks].</w:t>
      </w:r>
    </w:p>
    <w:p w:rsidR="00B60508" w:rsidRPr="0095753A" w:rsidRDefault="00B60508" w:rsidP="00B60508">
      <w:pPr>
        <w:pStyle w:val="ListParagraph"/>
        <w:numPr>
          <w:ilvl w:val="0"/>
          <w:numId w:val="3"/>
        </w:numPr>
        <w:spacing w:after="0" w:line="360" w:lineRule="auto"/>
        <w:rPr>
          <w:rFonts w:asciiTheme="majorBidi" w:hAnsiTheme="majorBidi" w:cstheme="majorBidi"/>
          <w:sz w:val="24"/>
          <w:szCs w:val="24"/>
        </w:rPr>
      </w:pPr>
      <w:r w:rsidRPr="0095753A">
        <w:rPr>
          <w:rFonts w:asciiTheme="majorBidi" w:hAnsiTheme="majorBidi" w:cstheme="majorBidi"/>
          <w:sz w:val="24"/>
          <w:szCs w:val="24"/>
        </w:rPr>
        <w:t>Apparent specific gravity</w:t>
      </w:r>
      <w:r>
        <w:rPr>
          <w:rFonts w:asciiTheme="majorBidi" w:hAnsiTheme="majorBidi" w:cstheme="majorBidi"/>
          <w:sz w:val="24"/>
          <w:szCs w:val="24"/>
        </w:rPr>
        <w:t xml:space="preserve"> [2marks].</w:t>
      </w:r>
    </w:p>
    <w:p w:rsidR="00B60508" w:rsidRPr="0095753A" w:rsidRDefault="00B60508" w:rsidP="00B60508">
      <w:pPr>
        <w:pStyle w:val="ListParagraph"/>
        <w:numPr>
          <w:ilvl w:val="0"/>
          <w:numId w:val="3"/>
        </w:numPr>
        <w:spacing w:after="0" w:line="360" w:lineRule="auto"/>
        <w:rPr>
          <w:rFonts w:asciiTheme="majorBidi" w:hAnsiTheme="majorBidi" w:cstheme="majorBidi"/>
          <w:sz w:val="24"/>
          <w:szCs w:val="24"/>
        </w:rPr>
      </w:pPr>
      <w:r w:rsidRPr="0095753A">
        <w:rPr>
          <w:rFonts w:asciiTheme="majorBidi" w:hAnsiTheme="majorBidi" w:cstheme="majorBidi"/>
          <w:sz w:val="24"/>
          <w:szCs w:val="24"/>
        </w:rPr>
        <w:t>Effective specific gravity</w:t>
      </w:r>
      <w:r>
        <w:rPr>
          <w:rFonts w:asciiTheme="majorBidi" w:hAnsiTheme="majorBidi" w:cstheme="majorBidi"/>
          <w:sz w:val="24"/>
          <w:szCs w:val="24"/>
        </w:rPr>
        <w:t xml:space="preserve"> [2marks].</w:t>
      </w:r>
    </w:p>
    <w:p w:rsidR="00B60508" w:rsidRDefault="00B60508" w:rsidP="00B60508">
      <w:pPr>
        <w:spacing w:after="0" w:line="360" w:lineRule="auto"/>
        <w:rPr>
          <w:rFonts w:asciiTheme="majorBidi" w:hAnsiTheme="majorBidi" w:cstheme="majorBidi"/>
          <w:b/>
          <w:bCs/>
          <w:sz w:val="24"/>
          <w:szCs w:val="24"/>
        </w:rPr>
      </w:pPr>
    </w:p>
    <w:p w:rsidR="007A6A72" w:rsidRDefault="00B60508" w:rsidP="008040E7">
      <w:pPr>
        <w:shd w:val="clear" w:color="auto" w:fill="FFFFFF"/>
        <w:spacing w:after="144" w:line="360" w:lineRule="atLeast"/>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Sp</w:t>
      </w:r>
      <w:r w:rsidR="008040E7" w:rsidRPr="00DE2EE1">
        <w:rPr>
          <w:rFonts w:asciiTheme="majorBidi" w:eastAsia="Times New Roman" w:hAnsiTheme="majorBidi" w:cstheme="majorBidi"/>
          <w:color w:val="000000"/>
          <w:sz w:val="24"/>
          <w:szCs w:val="24"/>
        </w:rPr>
        <w:t xml:space="preserve">ecific gravity is </w:t>
      </w:r>
      <w:r w:rsidR="007A6A72" w:rsidRPr="007A6A72">
        <w:rPr>
          <w:rFonts w:asciiTheme="majorBidi" w:eastAsia="Times New Roman" w:hAnsiTheme="majorBidi" w:cstheme="majorBidi"/>
          <w:color w:val="000000"/>
          <w:sz w:val="24"/>
          <w:szCs w:val="24"/>
        </w:rPr>
        <w:t xml:space="preserve">the ratio of the mass of a unit volume of a material at a stated temperature to the mass of the same volume of gas-free distilled </w:t>
      </w:r>
      <w:r w:rsidR="008040E7" w:rsidRPr="00DE2EE1">
        <w:rPr>
          <w:rFonts w:asciiTheme="majorBidi" w:eastAsia="Times New Roman" w:hAnsiTheme="majorBidi" w:cstheme="majorBidi"/>
          <w:color w:val="000000"/>
          <w:sz w:val="24"/>
          <w:szCs w:val="24"/>
        </w:rPr>
        <w:t>water at a stated temperature.</w:t>
      </w:r>
    </w:p>
    <w:p w:rsidR="00B60508" w:rsidRPr="00DE2EE1" w:rsidRDefault="00B60508" w:rsidP="00B60508">
      <w:pPr>
        <w:shd w:val="clear" w:color="auto" w:fill="FFFFFF"/>
        <w:spacing w:after="0" w:line="360" w:lineRule="auto"/>
        <w:rPr>
          <w:rFonts w:asciiTheme="majorBidi" w:hAnsiTheme="majorBidi" w:cstheme="majorBidi"/>
          <w:sz w:val="24"/>
          <w:szCs w:val="24"/>
        </w:rPr>
      </w:pPr>
      <w:r w:rsidRPr="00DE2EE1">
        <w:rPr>
          <w:rFonts w:asciiTheme="majorBidi" w:hAnsiTheme="majorBidi" w:cstheme="majorBidi"/>
          <w:sz w:val="24"/>
          <w:szCs w:val="24"/>
          <w:u w:val="single"/>
        </w:rPr>
        <w:lastRenderedPageBreak/>
        <w:t>Bulk Specific Gravity (G</w:t>
      </w:r>
      <w:r w:rsidRPr="00DE2EE1">
        <w:rPr>
          <w:rFonts w:asciiTheme="majorBidi" w:hAnsiTheme="majorBidi" w:cstheme="majorBidi"/>
          <w:sz w:val="24"/>
          <w:szCs w:val="24"/>
          <w:u w:val="single"/>
          <w:vertAlign w:val="subscript"/>
        </w:rPr>
        <w:t>sb</w:t>
      </w:r>
      <w:r w:rsidRPr="00DE2EE1">
        <w:rPr>
          <w:rFonts w:asciiTheme="majorBidi" w:hAnsiTheme="majorBidi" w:cstheme="majorBidi"/>
          <w:sz w:val="24"/>
          <w:szCs w:val="24"/>
          <w:u w:val="single"/>
        </w:rPr>
        <w:t>):</w:t>
      </w:r>
      <w:r w:rsidRPr="00DE2EE1">
        <w:rPr>
          <w:rFonts w:asciiTheme="majorBidi" w:hAnsiTheme="majorBidi" w:cstheme="majorBidi"/>
          <w:sz w:val="24"/>
          <w:szCs w:val="24"/>
        </w:rPr>
        <w:t xml:space="preserve"> The volume measurement includes the overall volume of the aggregate particle as well as the volume of the water permeable voids. The mass measurement only includes the aggregate particle. Since it includes the water permeable void volume, bulk specific gravity will be less than apparent specific gravity.</w:t>
      </w:r>
    </w:p>
    <w:p w:rsidR="00B96B37" w:rsidRPr="007A6A72" w:rsidRDefault="00B96B37" w:rsidP="008040E7">
      <w:pPr>
        <w:shd w:val="clear" w:color="auto" w:fill="FFFFFF"/>
        <w:spacing w:after="144" w:line="360" w:lineRule="atLeast"/>
        <w:rPr>
          <w:rFonts w:asciiTheme="majorBidi" w:eastAsia="Times New Roman" w:hAnsiTheme="majorBidi" w:cstheme="majorBidi"/>
          <w:color w:val="000000"/>
          <w:sz w:val="24"/>
          <w:szCs w:val="24"/>
        </w:rPr>
      </w:pPr>
    </w:p>
    <w:p w:rsidR="00B60508" w:rsidRDefault="008040E7" w:rsidP="00B60508">
      <w:pPr>
        <w:spacing w:after="0" w:line="360" w:lineRule="auto"/>
        <w:rPr>
          <w:rFonts w:asciiTheme="majorBidi" w:hAnsiTheme="majorBidi" w:cstheme="majorBidi"/>
        </w:rPr>
      </w:pPr>
      <w:r w:rsidRPr="00DE2EE1">
        <w:rPr>
          <w:rFonts w:asciiTheme="majorBidi" w:hAnsiTheme="majorBidi" w:cstheme="majorBidi"/>
        </w:rPr>
        <w:t xml:space="preserve"> </w:t>
      </w:r>
      <w:r w:rsidRPr="00DE2EE1">
        <w:rPr>
          <w:rFonts w:asciiTheme="majorBidi" w:hAnsiTheme="majorBidi" w:cstheme="majorBidi"/>
          <w:u w:val="single"/>
        </w:rPr>
        <w:t>Apparent Specific Gravity ( G</w:t>
      </w:r>
      <w:r w:rsidRPr="00DE2EE1">
        <w:rPr>
          <w:rFonts w:asciiTheme="majorBidi" w:hAnsiTheme="majorBidi" w:cstheme="majorBidi"/>
          <w:u w:val="single"/>
          <w:vertAlign w:val="subscript"/>
        </w:rPr>
        <w:t>sa</w:t>
      </w:r>
      <w:r w:rsidRPr="00DE2EE1">
        <w:rPr>
          <w:rFonts w:asciiTheme="majorBidi" w:hAnsiTheme="majorBidi" w:cstheme="majorBidi"/>
          <w:u w:val="single"/>
        </w:rPr>
        <w:t>):</w:t>
      </w:r>
      <w:r w:rsidRPr="00DE2EE1">
        <w:rPr>
          <w:rFonts w:asciiTheme="majorBidi" w:hAnsiTheme="majorBidi" w:cstheme="majorBidi"/>
        </w:rPr>
        <w:t xml:space="preserve"> The volume measurement only includes the volume of the aggregate particle; it does not include the volume of any water permeable voids. The mass measurement only includes the aggregate particle. Apparent specific gravity is intended to only measure the specific gravity of the solid volume; therefore it will be the highest of the aggregate specific gravities. </w:t>
      </w:r>
    </w:p>
    <w:p w:rsidR="00B60508" w:rsidRDefault="00B60508" w:rsidP="00B60508">
      <w:pPr>
        <w:spacing w:after="0" w:line="360" w:lineRule="auto"/>
        <w:rPr>
          <w:rFonts w:asciiTheme="majorBidi" w:hAnsiTheme="majorBidi" w:cstheme="majorBidi"/>
        </w:rPr>
      </w:pPr>
    </w:p>
    <w:p w:rsidR="00B60508" w:rsidRPr="00DE2EE1" w:rsidRDefault="00B60508" w:rsidP="00B60508">
      <w:pPr>
        <w:spacing w:after="0" w:line="360" w:lineRule="auto"/>
        <w:rPr>
          <w:rFonts w:asciiTheme="majorBidi" w:hAnsiTheme="majorBidi" w:cstheme="majorBidi"/>
          <w:sz w:val="24"/>
          <w:szCs w:val="24"/>
        </w:rPr>
      </w:pPr>
      <w:r w:rsidRPr="00DE2EE1">
        <w:rPr>
          <w:rFonts w:asciiTheme="majorBidi" w:hAnsiTheme="majorBidi" w:cstheme="majorBidi"/>
          <w:sz w:val="24"/>
          <w:szCs w:val="24"/>
          <w:u w:val="single"/>
        </w:rPr>
        <w:t>Effective Specific Gravity (G</w:t>
      </w:r>
      <w:r w:rsidRPr="00DE2EE1">
        <w:rPr>
          <w:rFonts w:asciiTheme="majorBidi" w:hAnsiTheme="majorBidi" w:cstheme="majorBidi"/>
          <w:sz w:val="24"/>
          <w:szCs w:val="24"/>
          <w:u w:val="single"/>
          <w:vertAlign w:val="subscript"/>
        </w:rPr>
        <w:t>se</w:t>
      </w:r>
      <w:r w:rsidRPr="00DE2EE1">
        <w:rPr>
          <w:rFonts w:asciiTheme="majorBidi" w:hAnsiTheme="majorBidi" w:cstheme="majorBidi"/>
          <w:sz w:val="24"/>
          <w:szCs w:val="24"/>
          <w:u w:val="single"/>
        </w:rPr>
        <w:t>):</w:t>
      </w:r>
      <w:r w:rsidRPr="00DE2EE1">
        <w:rPr>
          <w:rFonts w:asciiTheme="majorBidi" w:hAnsiTheme="majorBidi" w:cstheme="majorBidi"/>
          <w:sz w:val="24"/>
          <w:szCs w:val="24"/>
        </w:rPr>
        <w:t xml:space="preserve"> Volume measurement includes the volume of the aggregate particle plus the void volume that becomes filled with water during the test soak period minus the volume of the voids that absorb asphalt. Effective specific gravity lies between apparent and bulk specific gravity. </w:t>
      </w:r>
    </w:p>
    <w:p w:rsidR="00B60508" w:rsidRDefault="00B60508" w:rsidP="00B96B37">
      <w:pPr>
        <w:pStyle w:val="Default"/>
        <w:spacing w:line="360" w:lineRule="auto"/>
        <w:rPr>
          <w:rFonts w:asciiTheme="majorBidi" w:hAnsiTheme="majorBidi" w:cstheme="majorBidi"/>
        </w:rPr>
      </w:pPr>
    </w:p>
    <w:tbl>
      <w:tblPr>
        <w:tblW w:w="0" w:type="auto"/>
        <w:jc w:val="center"/>
        <w:tblCellSpacing w:w="15" w:type="dxa"/>
        <w:shd w:val="clear" w:color="auto" w:fill="FFFFFF"/>
        <w:tblCellMar>
          <w:top w:w="15" w:type="dxa"/>
          <w:left w:w="15" w:type="dxa"/>
          <w:bottom w:w="15" w:type="dxa"/>
          <w:right w:w="15" w:type="dxa"/>
        </w:tblCellMar>
        <w:tblLook w:val="04A0"/>
      </w:tblPr>
      <w:tblGrid>
        <w:gridCol w:w="3075"/>
        <w:gridCol w:w="2775"/>
      </w:tblGrid>
      <w:tr w:rsidR="00DE2EE1" w:rsidRPr="00DE2EE1" w:rsidTr="007A6A72">
        <w:trPr>
          <w:tblCellSpacing w:w="15" w:type="dxa"/>
          <w:jc w:val="center"/>
        </w:trPr>
        <w:tc>
          <w:tcPr>
            <w:tcW w:w="0" w:type="auto"/>
            <w:shd w:val="clear" w:color="auto" w:fill="FFFFFF"/>
            <w:hideMark/>
          </w:tcPr>
          <w:p w:rsidR="007A6A72" w:rsidRPr="007A6A72" w:rsidRDefault="007A6A72" w:rsidP="007A6A72">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noProof/>
                <w:color w:val="002BB8"/>
                <w:sz w:val="24"/>
                <w:szCs w:val="24"/>
              </w:rPr>
              <w:drawing>
                <wp:inline distT="0" distB="0" distL="0" distR="0">
                  <wp:extent cx="1878787" cy="2103120"/>
                  <wp:effectExtent l="19050" t="0" r="7163" b="0"/>
                  <wp:docPr id="8" name="Picture 4" descr="Figure 1. Dry aggregate.">
                    <a:hlinkClick xmlns:a="http://schemas.openxmlformats.org/drawingml/2006/main" r:id="rId7" tooltip="&quot;Figure 1. Dry aggrega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 Dry aggregate.">
                            <a:hlinkClick r:id="rId7" tooltip="&quot;Figure 1. Dry aggregate.&quot;"/>
                          </pic:cNvPr>
                          <pic:cNvPicPr>
                            <a:picLocks noChangeAspect="1" noChangeArrowheads="1"/>
                          </pic:cNvPicPr>
                        </pic:nvPicPr>
                        <pic:blipFill>
                          <a:blip r:embed="rId8"/>
                          <a:srcRect/>
                          <a:stretch>
                            <a:fillRect/>
                          </a:stretch>
                        </pic:blipFill>
                        <pic:spPr bwMode="auto">
                          <a:xfrm>
                            <a:off x="0" y="0"/>
                            <a:ext cx="1878787" cy="2103120"/>
                          </a:xfrm>
                          <a:prstGeom prst="rect">
                            <a:avLst/>
                          </a:prstGeom>
                          <a:noFill/>
                          <a:ln w="9525">
                            <a:noFill/>
                            <a:miter lim="800000"/>
                            <a:headEnd/>
                            <a:tailEnd/>
                          </a:ln>
                        </pic:spPr>
                      </pic:pic>
                    </a:graphicData>
                  </a:graphic>
                </wp:inline>
              </w:drawing>
            </w:r>
          </w:p>
          <w:p w:rsidR="00DE2EE1" w:rsidRPr="00DE2EE1" w:rsidRDefault="00DE2EE1" w:rsidP="007A6A72">
            <w:pPr>
              <w:spacing w:after="120" w:line="240" w:lineRule="auto"/>
              <w:jc w:val="center"/>
              <w:rPr>
                <w:rFonts w:asciiTheme="majorBidi" w:eastAsia="Times New Roman" w:hAnsiTheme="majorBidi" w:cstheme="majorBidi"/>
                <w:color w:val="000000"/>
                <w:sz w:val="24"/>
                <w:szCs w:val="24"/>
              </w:rPr>
            </w:pPr>
          </w:p>
          <w:p w:rsidR="007A6A72" w:rsidRPr="007A6A72" w:rsidRDefault="007A6A72" w:rsidP="007A6A72">
            <w:pPr>
              <w:spacing w:after="120" w:line="240" w:lineRule="auto"/>
              <w:jc w:val="center"/>
              <w:rPr>
                <w:rFonts w:asciiTheme="majorBidi" w:eastAsia="Times New Roman" w:hAnsiTheme="majorBidi" w:cstheme="majorBidi"/>
                <w:color w:val="000000"/>
                <w:sz w:val="24"/>
                <w:szCs w:val="24"/>
              </w:rPr>
            </w:pPr>
            <w:r w:rsidRPr="007A6A72">
              <w:rPr>
                <w:rFonts w:asciiTheme="majorBidi" w:eastAsia="Times New Roman" w:hAnsiTheme="majorBidi" w:cstheme="majorBidi"/>
                <w:color w:val="000000"/>
                <w:sz w:val="24"/>
                <w:szCs w:val="24"/>
              </w:rPr>
              <w:t>Figure 1. Dry aggregate.</w:t>
            </w:r>
          </w:p>
        </w:tc>
        <w:tc>
          <w:tcPr>
            <w:tcW w:w="0" w:type="auto"/>
            <w:shd w:val="clear" w:color="auto" w:fill="FFFFFF"/>
            <w:hideMark/>
          </w:tcPr>
          <w:p w:rsidR="007A6A72" w:rsidRPr="007A6A72" w:rsidRDefault="007A6A72" w:rsidP="007A6A72">
            <w:pPr>
              <w:spacing w:after="0" w:line="240" w:lineRule="auto"/>
              <w:jc w:val="center"/>
              <w:rPr>
                <w:rFonts w:asciiTheme="majorBidi" w:eastAsia="Times New Roman" w:hAnsiTheme="majorBidi" w:cstheme="majorBidi"/>
                <w:color w:val="000000"/>
                <w:sz w:val="24"/>
                <w:szCs w:val="24"/>
              </w:rPr>
            </w:pPr>
            <w:r w:rsidRPr="00DE2EE1">
              <w:rPr>
                <w:rFonts w:asciiTheme="majorBidi" w:eastAsia="Times New Roman" w:hAnsiTheme="majorBidi" w:cstheme="majorBidi"/>
                <w:noProof/>
                <w:color w:val="002BB8"/>
                <w:sz w:val="24"/>
                <w:szCs w:val="24"/>
              </w:rPr>
              <w:drawing>
                <wp:inline distT="0" distB="0" distL="0" distR="0">
                  <wp:extent cx="1689506" cy="2103120"/>
                  <wp:effectExtent l="19050" t="0" r="5944" b="0"/>
                  <wp:docPr id="4" name="Picture 5" descr="Figure 2. Wet aggregate.">
                    <a:hlinkClick xmlns:a="http://schemas.openxmlformats.org/drawingml/2006/main" r:id="rId9" tooltip="&quot;Figure 2. Wet aggrega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 Wet aggregate.">
                            <a:hlinkClick r:id="rId9" tooltip="&quot;Figure 2. Wet aggregate.&quot;"/>
                          </pic:cNvPr>
                          <pic:cNvPicPr>
                            <a:picLocks noChangeAspect="1" noChangeArrowheads="1"/>
                          </pic:cNvPicPr>
                        </pic:nvPicPr>
                        <pic:blipFill>
                          <a:blip r:embed="rId10"/>
                          <a:srcRect/>
                          <a:stretch>
                            <a:fillRect/>
                          </a:stretch>
                        </pic:blipFill>
                        <pic:spPr bwMode="auto">
                          <a:xfrm>
                            <a:off x="0" y="0"/>
                            <a:ext cx="1689506" cy="2103120"/>
                          </a:xfrm>
                          <a:prstGeom prst="rect">
                            <a:avLst/>
                          </a:prstGeom>
                          <a:noFill/>
                          <a:ln w="9525">
                            <a:noFill/>
                            <a:miter lim="800000"/>
                            <a:headEnd/>
                            <a:tailEnd/>
                          </a:ln>
                        </pic:spPr>
                      </pic:pic>
                    </a:graphicData>
                  </a:graphic>
                </wp:inline>
              </w:drawing>
            </w:r>
          </w:p>
          <w:p w:rsidR="00DE2EE1" w:rsidRPr="00DE2EE1" w:rsidRDefault="00DE2EE1" w:rsidP="007A6A72">
            <w:pPr>
              <w:spacing w:after="120" w:line="240" w:lineRule="auto"/>
              <w:jc w:val="center"/>
              <w:rPr>
                <w:rFonts w:asciiTheme="majorBidi" w:eastAsia="Times New Roman" w:hAnsiTheme="majorBidi" w:cstheme="majorBidi"/>
                <w:color w:val="000000"/>
                <w:sz w:val="24"/>
                <w:szCs w:val="24"/>
              </w:rPr>
            </w:pPr>
          </w:p>
          <w:p w:rsidR="007A6A72" w:rsidRPr="007A6A72" w:rsidRDefault="007A6A72" w:rsidP="007A6A72">
            <w:pPr>
              <w:spacing w:after="120" w:line="240" w:lineRule="auto"/>
              <w:jc w:val="center"/>
              <w:rPr>
                <w:rFonts w:asciiTheme="majorBidi" w:eastAsia="Times New Roman" w:hAnsiTheme="majorBidi" w:cstheme="majorBidi"/>
                <w:color w:val="000000"/>
                <w:sz w:val="24"/>
                <w:szCs w:val="24"/>
              </w:rPr>
            </w:pPr>
            <w:r w:rsidRPr="007A6A72">
              <w:rPr>
                <w:rFonts w:asciiTheme="majorBidi" w:eastAsia="Times New Roman" w:hAnsiTheme="majorBidi" w:cstheme="majorBidi"/>
                <w:color w:val="000000"/>
                <w:sz w:val="24"/>
                <w:szCs w:val="24"/>
              </w:rPr>
              <w:t>Figure 2. Wet aggregate.</w:t>
            </w:r>
          </w:p>
        </w:tc>
      </w:tr>
    </w:tbl>
    <w:p w:rsidR="00B60508" w:rsidRDefault="00B60508" w:rsidP="00B60508">
      <w:pPr>
        <w:spacing w:after="0" w:line="360" w:lineRule="auto"/>
        <w:rPr>
          <w:rFonts w:asciiTheme="majorBidi" w:hAnsiTheme="majorBidi" w:cstheme="majorBidi"/>
          <w:b/>
          <w:bCs/>
          <w:sz w:val="24"/>
          <w:szCs w:val="24"/>
        </w:rPr>
      </w:pPr>
    </w:p>
    <w:p w:rsidR="00B60508" w:rsidRDefault="00B60508" w:rsidP="00B60508">
      <w:pPr>
        <w:spacing w:after="0" w:line="360" w:lineRule="auto"/>
        <w:rPr>
          <w:rFonts w:asciiTheme="majorBidi" w:hAnsiTheme="majorBidi" w:cstheme="majorBidi"/>
          <w:b/>
          <w:bCs/>
          <w:sz w:val="24"/>
          <w:szCs w:val="24"/>
        </w:rPr>
      </w:pPr>
    </w:p>
    <w:p w:rsidR="00B60508" w:rsidRDefault="00B60508" w:rsidP="00B60508">
      <w:pPr>
        <w:spacing w:after="0" w:line="360" w:lineRule="auto"/>
        <w:rPr>
          <w:rFonts w:asciiTheme="majorBidi" w:hAnsiTheme="majorBidi" w:cstheme="majorBidi"/>
          <w:sz w:val="24"/>
          <w:szCs w:val="24"/>
        </w:rPr>
      </w:pPr>
      <w:r w:rsidRPr="0095753A">
        <w:rPr>
          <w:rFonts w:asciiTheme="majorBidi" w:hAnsiTheme="majorBidi" w:cstheme="majorBidi"/>
          <w:b/>
          <w:bCs/>
          <w:sz w:val="24"/>
          <w:szCs w:val="24"/>
        </w:rPr>
        <w:t>Q3</w:t>
      </w:r>
      <w:r>
        <w:rPr>
          <w:rFonts w:asciiTheme="majorBidi" w:hAnsiTheme="majorBidi" w:cstheme="majorBidi"/>
          <w:sz w:val="24"/>
          <w:szCs w:val="24"/>
        </w:rPr>
        <w:t xml:space="preserve"> Why do we need to assess the specific gravity of aggregates? [1 mark].</w:t>
      </w:r>
    </w:p>
    <w:p w:rsidR="00B60508" w:rsidRPr="00B60508" w:rsidRDefault="00B60508" w:rsidP="00B60508">
      <w:pPr>
        <w:rPr>
          <w:rFonts w:asciiTheme="majorBidi" w:eastAsia="Times New Roman" w:hAnsiTheme="majorBidi" w:cstheme="majorBidi"/>
          <w:color w:val="000000"/>
          <w:sz w:val="24"/>
          <w:szCs w:val="24"/>
        </w:rPr>
      </w:pPr>
      <w:r w:rsidRPr="00B60508">
        <w:rPr>
          <w:rFonts w:asciiTheme="majorBidi" w:eastAsia="Times New Roman" w:hAnsiTheme="majorBidi" w:cstheme="majorBidi"/>
          <w:color w:val="000000"/>
          <w:sz w:val="24"/>
          <w:szCs w:val="24"/>
        </w:rPr>
        <w:t>We will need it when designing an asphalt concrete mixture.</w:t>
      </w:r>
    </w:p>
    <w:p w:rsidR="00DE2EE1" w:rsidRDefault="00DE2EE1" w:rsidP="00DE2EE1">
      <w:pPr>
        <w:shd w:val="clear" w:color="auto" w:fill="FFFFFF"/>
        <w:spacing w:after="72" w:line="360" w:lineRule="atLeast"/>
        <w:outlineLvl w:val="3"/>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More for you to know on Specific gravity</w:t>
      </w:r>
    </w:p>
    <w:p w:rsidR="00B60508" w:rsidRPr="00DE2EE1" w:rsidRDefault="00B60508" w:rsidP="00DE2EE1">
      <w:pPr>
        <w:shd w:val="clear" w:color="auto" w:fill="FFFFFF"/>
        <w:spacing w:after="72" w:line="360" w:lineRule="atLeast"/>
        <w:outlineLvl w:val="3"/>
        <w:rPr>
          <w:rFonts w:asciiTheme="majorBidi" w:hAnsiTheme="majorBidi" w:cstheme="majorBidi"/>
          <w:b/>
          <w:bCs/>
          <w:color w:val="000000"/>
          <w:sz w:val="24"/>
          <w:szCs w:val="24"/>
        </w:rPr>
      </w:pPr>
    </w:p>
    <w:p w:rsidR="00DE2EE1" w:rsidRDefault="00DE2EE1" w:rsidP="005C5D76">
      <w:pPr>
        <w:pStyle w:val="NormalWeb"/>
        <w:shd w:val="clear" w:color="auto" w:fill="FFFFFF"/>
        <w:spacing w:before="0" w:beforeAutospacing="0" w:after="0" w:afterAutospacing="0" w:line="360" w:lineRule="auto"/>
        <w:rPr>
          <w:rFonts w:asciiTheme="majorBidi" w:hAnsiTheme="majorBidi" w:cstheme="majorBidi"/>
          <w:color w:val="000000"/>
        </w:rPr>
      </w:pPr>
      <w:r w:rsidRPr="00DE2EE1">
        <w:rPr>
          <w:rFonts w:asciiTheme="majorBidi" w:hAnsiTheme="majorBidi" w:cstheme="majorBidi"/>
          <w:color w:val="000000"/>
        </w:rPr>
        <w:t>There is no specification for bulk specific gravity, but it is used to calculate other specified parameters when designing Hot-mix Asphalt. We will revisit this section latter.</w:t>
      </w:r>
    </w:p>
    <w:p w:rsidR="00B60508" w:rsidRPr="00DE2EE1" w:rsidRDefault="00B60508" w:rsidP="005C5D76">
      <w:pPr>
        <w:pStyle w:val="NormalWeb"/>
        <w:shd w:val="clear" w:color="auto" w:fill="FFFFFF"/>
        <w:spacing w:before="0" w:beforeAutospacing="0" w:after="0" w:afterAutospacing="0" w:line="360" w:lineRule="auto"/>
        <w:rPr>
          <w:rFonts w:asciiTheme="majorBidi" w:hAnsiTheme="majorBidi" w:cstheme="majorBidi"/>
          <w:color w:val="000000"/>
        </w:rPr>
      </w:pPr>
    </w:p>
    <w:p w:rsidR="008040E7" w:rsidRPr="00DE2EE1" w:rsidRDefault="008040E7" w:rsidP="005C5D76">
      <w:pPr>
        <w:spacing w:after="0" w:line="360" w:lineRule="auto"/>
        <w:rPr>
          <w:rFonts w:asciiTheme="majorBidi" w:hAnsiTheme="majorBidi" w:cstheme="majorBidi"/>
          <w:sz w:val="24"/>
          <w:szCs w:val="24"/>
        </w:rPr>
      </w:pPr>
      <w:r w:rsidRPr="00DE2EE1">
        <w:rPr>
          <w:rFonts w:asciiTheme="majorBidi" w:hAnsiTheme="majorBidi" w:cstheme="majorBidi"/>
          <w:sz w:val="24"/>
          <w:szCs w:val="24"/>
          <w:u w:val="single"/>
        </w:rPr>
        <w:t>Bulk Saturated Surface Dry (SSD) Specific Gravity</w:t>
      </w:r>
      <w:r w:rsidRPr="00DE2EE1">
        <w:rPr>
          <w:rFonts w:asciiTheme="majorBidi" w:hAnsiTheme="majorBidi" w:cstheme="majorBidi"/>
          <w:sz w:val="24"/>
          <w:szCs w:val="24"/>
        </w:rPr>
        <w:t xml:space="preserve">: Volume measurement includes the overall volume of the aggregate particle as well as the volume of the water permeable voids. The mass measurement includes the aggregate particle as well as the water within the water permeable voids. </w:t>
      </w:r>
    </w:p>
    <w:p w:rsidR="008040E7" w:rsidRPr="00DE2EE1" w:rsidRDefault="008040E7" w:rsidP="00B60508">
      <w:pPr>
        <w:spacing w:after="0" w:line="360" w:lineRule="auto"/>
        <w:rPr>
          <w:rFonts w:asciiTheme="majorBidi" w:hAnsiTheme="majorBidi" w:cstheme="majorBidi"/>
          <w:sz w:val="24"/>
          <w:szCs w:val="24"/>
        </w:rPr>
      </w:pPr>
      <w:r w:rsidRPr="00DE2EE1">
        <w:rPr>
          <w:rFonts w:asciiTheme="majorBidi" w:hAnsiTheme="majorBidi" w:cstheme="majorBidi"/>
          <w:sz w:val="24"/>
          <w:szCs w:val="24"/>
        </w:rPr>
        <w:t xml:space="preserve"> </w:t>
      </w:r>
    </w:p>
    <w:p w:rsidR="008040E7" w:rsidRPr="00DE2EE1" w:rsidRDefault="008040E7" w:rsidP="008040E7">
      <w:pPr>
        <w:rPr>
          <w:rFonts w:asciiTheme="majorBidi" w:eastAsia="Times New Roman" w:hAnsiTheme="majorBidi" w:cstheme="majorBidi"/>
          <w:b/>
          <w:bCs/>
          <w:color w:val="000000"/>
          <w:sz w:val="24"/>
          <w:szCs w:val="24"/>
        </w:rPr>
      </w:pPr>
      <w:r w:rsidRPr="00DE2EE1">
        <w:rPr>
          <w:rFonts w:asciiTheme="majorBidi" w:hAnsiTheme="majorBidi" w:cstheme="majorBidi"/>
          <w:sz w:val="24"/>
          <w:szCs w:val="24"/>
        </w:rPr>
        <w:t xml:space="preserve"> G</w:t>
      </w:r>
      <w:r w:rsidRPr="00DE2EE1">
        <w:rPr>
          <w:rFonts w:asciiTheme="majorBidi" w:hAnsiTheme="majorBidi" w:cstheme="majorBidi"/>
          <w:sz w:val="24"/>
          <w:szCs w:val="24"/>
          <w:vertAlign w:val="subscript"/>
        </w:rPr>
        <w:t>sa</w:t>
      </w:r>
      <w:r w:rsidRPr="00DE2EE1">
        <w:rPr>
          <w:rFonts w:asciiTheme="majorBidi" w:hAnsiTheme="majorBidi" w:cstheme="majorBidi"/>
          <w:sz w:val="24"/>
          <w:szCs w:val="24"/>
        </w:rPr>
        <w:t xml:space="preserve"> ≥ G</w:t>
      </w:r>
      <w:r w:rsidRPr="00DE2EE1">
        <w:rPr>
          <w:rFonts w:asciiTheme="majorBidi" w:hAnsiTheme="majorBidi" w:cstheme="majorBidi"/>
          <w:sz w:val="24"/>
          <w:szCs w:val="24"/>
          <w:vertAlign w:val="subscript"/>
        </w:rPr>
        <w:t>se</w:t>
      </w:r>
      <w:r w:rsidRPr="00DE2EE1">
        <w:rPr>
          <w:rFonts w:asciiTheme="majorBidi" w:hAnsiTheme="majorBidi" w:cstheme="majorBidi"/>
          <w:sz w:val="24"/>
          <w:szCs w:val="24"/>
        </w:rPr>
        <w:t xml:space="preserve"> ≥ G</w:t>
      </w:r>
      <w:r w:rsidRPr="00DE2EE1">
        <w:rPr>
          <w:rFonts w:asciiTheme="majorBidi" w:hAnsiTheme="majorBidi" w:cstheme="majorBidi"/>
          <w:sz w:val="24"/>
          <w:szCs w:val="24"/>
          <w:vertAlign w:val="subscript"/>
        </w:rPr>
        <w:t>sb</w:t>
      </w:r>
    </w:p>
    <w:p w:rsidR="008040E7" w:rsidRPr="00DE2EE1" w:rsidRDefault="008040E7" w:rsidP="008040E7">
      <w:pPr>
        <w:rPr>
          <w:rFonts w:asciiTheme="majorBidi" w:eastAsia="Times New Roman" w:hAnsiTheme="majorBidi" w:cstheme="majorBidi"/>
          <w:b/>
          <w:bCs/>
          <w:color w:val="000000"/>
          <w:sz w:val="24"/>
          <w:szCs w:val="24"/>
        </w:rPr>
      </w:pPr>
      <w:r w:rsidRPr="00DE2EE1">
        <w:rPr>
          <w:rFonts w:asciiTheme="majorBidi" w:hAnsiTheme="majorBidi" w:cstheme="majorBidi"/>
          <w:sz w:val="24"/>
          <w:szCs w:val="24"/>
        </w:rPr>
        <w:t>Bulk (SSD) specific gravity ≥ G</w:t>
      </w:r>
      <w:r w:rsidRPr="00DE2EE1">
        <w:rPr>
          <w:rFonts w:asciiTheme="majorBidi" w:hAnsiTheme="majorBidi" w:cstheme="majorBidi"/>
          <w:sz w:val="24"/>
          <w:szCs w:val="24"/>
          <w:vertAlign w:val="subscript"/>
        </w:rPr>
        <w:t>sb</w:t>
      </w:r>
    </w:p>
    <w:p w:rsidR="007A6A72" w:rsidRPr="00DE2EE1" w:rsidRDefault="007A6A72" w:rsidP="007A6A72">
      <w:pPr>
        <w:rPr>
          <w:rFonts w:asciiTheme="majorBidi" w:hAnsiTheme="majorBidi" w:cstheme="majorBidi"/>
          <w:b/>
          <w:bCs/>
          <w:sz w:val="24"/>
          <w:szCs w:val="24"/>
        </w:rPr>
      </w:pPr>
      <w:r w:rsidRPr="00DE2EE1">
        <w:rPr>
          <w:rFonts w:asciiTheme="majorBidi" w:hAnsiTheme="majorBidi" w:cstheme="majorBidi"/>
          <w:b/>
          <w:bCs/>
          <w:noProof/>
          <w:sz w:val="24"/>
          <w:szCs w:val="24"/>
        </w:rPr>
        <w:drawing>
          <wp:inline distT="0" distB="0" distL="0" distR="0">
            <wp:extent cx="467453" cy="284205"/>
            <wp:effectExtent l="19050" t="0" r="0" b="0"/>
            <wp:docPr id="3" name="Picture 7" descr="C:\Program Files\Microsoft Office\MEDIA\CAGCAT10\j02523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AGCAT10\j0252349.wmf"/>
                    <pic:cNvPicPr>
                      <a:picLocks noChangeAspect="1" noChangeArrowheads="1"/>
                    </pic:cNvPicPr>
                  </pic:nvPicPr>
                  <pic:blipFill>
                    <a:blip r:embed="rId11"/>
                    <a:srcRect/>
                    <a:stretch>
                      <a:fillRect/>
                    </a:stretch>
                  </pic:blipFill>
                  <pic:spPr bwMode="auto">
                    <a:xfrm>
                      <a:off x="0" y="0"/>
                      <a:ext cx="467359" cy="284148"/>
                    </a:xfrm>
                    <a:prstGeom prst="rect">
                      <a:avLst/>
                    </a:prstGeom>
                    <a:noFill/>
                    <a:ln w="9525">
                      <a:noFill/>
                      <a:miter lim="800000"/>
                      <a:headEnd/>
                      <a:tailEnd/>
                    </a:ln>
                  </pic:spPr>
                </pic:pic>
              </a:graphicData>
            </a:graphic>
          </wp:inline>
        </w:drawing>
      </w:r>
      <w:r w:rsidRPr="00DE2EE1">
        <w:rPr>
          <w:rFonts w:asciiTheme="majorBidi" w:hAnsiTheme="majorBidi" w:cstheme="majorBidi"/>
          <w:b/>
          <w:bCs/>
          <w:sz w:val="24"/>
          <w:szCs w:val="24"/>
        </w:rPr>
        <w:t>Useful Links on aggregates</w:t>
      </w:r>
    </w:p>
    <w:p w:rsidR="007A6A72" w:rsidRPr="00DE2EE1" w:rsidRDefault="007A6A72" w:rsidP="007A6A72">
      <w:pPr>
        <w:rPr>
          <w:rFonts w:asciiTheme="majorBidi" w:hAnsiTheme="majorBidi" w:cstheme="majorBidi"/>
          <w:sz w:val="24"/>
          <w:szCs w:val="24"/>
        </w:rPr>
      </w:pPr>
      <w:r w:rsidRPr="00DE2EE1">
        <w:rPr>
          <w:rFonts w:asciiTheme="majorBidi" w:hAnsiTheme="majorBidi" w:cstheme="majorBidi"/>
          <w:sz w:val="24"/>
          <w:szCs w:val="24"/>
        </w:rPr>
        <w:t>Check the following useful WebPages.</w:t>
      </w:r>
    </w:p>
    <w:p w:rsidR="007A6A72" w:rsidRPr="00DE2EE1" w:rsidRDefault="000A311B" w:rsidP="007A6A72">
      <w:pPr>
        <w:rPr>
          <w:rFonts w:asciiTheme="majorBidi" w:hAnsiTheme="majorBidi" w:cstheme="majorBidi"/>
          <w:color w:val="000000"/>
          <w:sz w:val="24"/>
          <w:szCs w:val="24"/>
        </w:rPr>
      </w:pPr>
      <w:hyperlink r:id="rId12" w:history="1">
        <w:r w:rsidR="007A6A72" w:rsidRPr="00DE2EE1">
          <w:rPr>
            <w:rStyle w:val="Hyperlink"/>
            <w:rFonts w:asciiTheme="majorBidi" w:hAnsiTheme="majorBidi" w:cstheme="majorBidi"/>
            <w:sz w:val="24"/>
            <w:szCs w:val="24"/>
          </w:rPr>
          <w:t>http://training.ce.washington.edu/wsdot/Modules/03_materials/03-2_body.htm</w:t>
        </w:r>
      </w:hyperlink>
    </w:p>
    <w:p w:rsidR="007A6A72" w:rsidRPr="00DE2EE1" w:rsidRDefault="007A6A72" w:rsidP="00B60508">
      <w:pPr>
        <w:rPr>
          <w:rFonts w:asciiTheme="majorBidi" w:hAnsiTheme="majorBidi" w:cstheme="majorBidi"/>
          <w:color w:val="000000"/>
          <w:sz w:val="24"/>
          <w:szCs w:val="24"/>
        </w:rPr>
      </w:pPr>
      <w:r w:rsidRPr="00DE2EE1">
        <w:rPr>
          <w:rFonts w:asciiTheme="majorBidi" w:hAnsiTheme="majorBidi" w:cstheme="majorBidi"/>
          <w:color w:val="000000"/>
          <w:sz w:val="24"/>
          <w:szCs w:val="24"/>
        </w:rPr>
        <w:t>http://www.dot.ca.gov/hq/esc/Translab/pubs/Ontario_Gradation.pdf</w:t>
      </w:r>
    </w:p>
    <w:p w:rsidR="007A6A72" w:rsidRDefault="000A311B" w:rsidP="007A6A72">
      <w:pPr>
        <w:spacing w:after="0" w:line="360" w:lineRule="auto"/>
        <w:rPr>
          <w:rFonts w:asciiTheme="majorBidi" w:hAnsiTheme="majorBidi" w:cstheme="majorBidi"/>
          <w:sz w:val="24"/>
          <w:szCs w:val="24"/>
        </w:rPr>
      </w:pPr>
      <w:hyperlink r:id="rId13" w:history="1">
        <w:r w:rsidR="00D47D75" w:rsidRPr="00133139">
          <w:rPr>
            <w:rStyle w:val="Hyperlink"/>
            <w:rFonts w:asciiTheme="majorBidi" w:hAnsiTheme="majorBidi" w:cstheme="majorBidi"/>
            <w:sz w:val="24"/>
            <w:szCs w:val="24"/>
          </w:rPr>
          <w:t>http://pavementinteractive.org/index.php?title=Bulk_Specific_Gravity</w:t>
        </w:r>
      </w:hyperlink>
      <w:r w:rsidR="00D47D75" w:rsidRPr="00D47D75">
        <w:t xml:space="preserve"> </w:t>
      </w:r>
      <w:hyperlink r:id="rId14" w:history="1">
        <w:r w:rsidR="00D47D75" w:rsidRPr="00133139">
          <w:rPr>
            <w:rStyle w:val="Hyperlink"/>
            <w:rFonts w:asciiTheme="majorBidi" w:hAnsiTheme="majorBidi" w:cstheme="majorBidi"/>
            <w:sz w:val="24"/>
            <w:szCs w:val="24"/>
          </w:rPr>
          <w:t>http://www.iowadot.gov/erl/archives/Apr_2003/im/content/301.pdf</w:t>
        </w:r>
      </w:hyperlink>
    </w:p>
    <w:p w:rsidR="00D47D75" w:rsidRDefault="00D47D75" w:rsidP="007A6A72">
      <w:pPr>
        <w:spacing w:after="0" w:line="360" w:lineRule="auto"/>
        <w:rPr>
          <w:rFonts w:asciiTheme="majorBidi" w:hAnsiTheme="majorBidi" w:cstheme="majorBidi"/>
          <w:sz w:val="24"/>
          <w:szCs w:val="24"/>
        </w:rPr>
      </w:pPr>
    </w:p>
    <w:p w:rsidR="00D47D75" w:rsidRPr="00DE2EE1" w:rsidRDefault="00D47D75" w:rsidP="007A6A72">
      <w:pPr>
        <w:spacing w:after="0" w:line="360" w:lineRule="auto"/>
        <w:rPr>
          <w:rFonts w:asciiTheme="majorBidi" w:hAnsiTheme="majorBidi" w:cstheme="majorBidi"/>
          <w:sz w:val="24"/>
          <w:szCs w:val="24"/>
        </w:rPr>
      </w:pPr>
    </w:p>
    <w:p w:rsidR="005909EB" w:rsidRPr="00DE2EE1" w:rsidRDefault="005909EB" w:rsidP="00214069">
      <w:pPr>
        <w:rPr>
          <w:rFonts w:asciiTheme="majorBidi" w:hAnsiTheme="majorBidi" w:cstheme="majorBidi"/>
          <w:sz w:val="24"/>
          <w:szCs w:val="24"/>
        </w:rPr>
      </w:pPr>
    </w:p>
    <w:sectPr w:rsidR="005909EB" w:rsidRPr="00DE2EE1" w:rsidSect="00457581">
      <w:headerReference w:type="default" r:id="rId15"/>
      <w:footerReference w:type="default" r:id="rId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CD3" w:rsidRDefault="00856CD3" w:rsidP="00C05F2D">
      <w:pPr>
        <w:spacing w:after="0" w:line="240" w:lineRule="auto"/>
      </w:pPr>
      <w:r>
        <w:separator/>
      </w:r>
    </w:p>
  </w:endnote>
  <w:endnote w:type="continuationSeparator" w:id="1">
    <w:p w:rsidR="00856CD3" w:rsidRDefault="00856CD3" w:rsidP="00C05F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6344"/>
      <w:docPartObj>
        <w:docPartGallery w:val="Page Numbers (Bottom of Page)"/>
        <w:docPartUnique/>
      </w:docPartObj>
    </w:sdtPr>
    <w:sdtContent>
      <w:p w:rsidR="00C05F2D" w:rsidRDefault="000A311B" w:rsidP="00DE2EE1">
        <w:pPr>
          <w:pStyle w:val="Footer"/>
          <w:jc w:val="center"/>
        </w:pPr>
        <w:fldSimple w:instr=" PAGE   \* MERGEFORMAT ">
          <w:r w:rsidR="001310AD">
            <w:rPr>
              <w:noProof/>
            </w:rPr>
            <w:t>3</w:t>
          </w:r>
        </w:fldSimple>
        <w:r w:rsidR="00C05F2D">
          <w:t>/</w:t>
        </w:r>
        <w:r w:rsidR="00DE2EE1">
          <w:t>3</w:t>
        </w:r>
      </w:p>
    </w:sdtContent>
  </w:sdt>
  <w:p w:rsidR="00C05F2D" w:rsidRDefault="00C05F2D" w:rsidP="008B7CCE">
    <w:pPr>
      <w:pStyle w:val="Footer"/>
      <w:rPr>
        <w:b/>
        <w:bCs/>
      </w:rPr>
    </w:pPr>
  </w:p>
  <w:p w:rsidR="00C05F2D" w:rsidRDefault="00C05F2D">
    <w:pPr>
      <w:pStyle w:val="Footer"/>
      <w:rPr>
        <w:b/>
        <w:bCs/>
      </w:rPr>
    </w:pPr>
    <w:r>
      <w:rPr>
        <w:b/>
        <w:bCs/>
      </w:rPr>
      <w:t>CE 430 – Highway Materials Testing</w:t>
    </w:r>
  </w:p>
  <w:p w:rsidR="00C05F2D" w:rsidRPr="00C05F2D" w:rsidRDefault="00C05F2D">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CD3" w:rsidRDefault="00856CD3" w:rsidP="00C05F2D">
      <w:pPr>
        <w:spacing w:after="0" w:line="240" w:lineRule="auto"/>
      </w:pPr>
      <w:r>
        <w:separator/>
      </w:r>
    </w:p>
  </w:footnote>
  <w:footnote w:type="continuationSeparator" w:id="1">
    <w:p w:rsidR="00856CD3" w:rsidRDefault="00856CD3" w:rsidP="00C05F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E4C38A84A834D71AF4D3B5963281946"/>
      </w:placeholder>
      <w:dataBinding w:prefixMappings="xmlns:ns0='http://schemas.openxmlformats.org/package/2006/metadata/core-properties' xmlns:ns1='http://purl.org/dc/elements/1.1/'" w:xpath="/ns0:coreProperties[1]/ns1:title[1]" w:storeItemID="{6C3C8BC8-F283-45AE-878A-BAB7291924A1}"/>
      <w:text/>
    </w:sdtPr>
    <w:sdtContent>
      <w:p w:rsidR="001846AA" w:rsidRDefault="001846AA" w:rsidP="00DC2CA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Memorandum/Quiz#</w:t>
        </w:r>
        <w:r w:rsidR="00DC2CA7">
          <w:rPr>
            <w:rFonts w:asciiTheme="majorHAnsi" w:eastAsiaTheme="majorEastAsia" w:hAnsiTheme="majorHAnsi" w:cstheme="majorBidi"/>
            <w:sz w:val="32"/>
            <w:szCs w:val="32"/>
          </w:rPr>
          <w:t>3</w:t>
        </w:r>
        <w:r>
          <w:rPr>
            <w:rFonts w:asciiTheme="majorHAnsi" w:eastAsiaTheme="majorEastAsia" w:hAnsiTheme="majorHAnsi" w:cstheme="majorBidi"/>
            <w:sz w:val="32"/>
            <w:szCs w:val="32"/>
          </w:rPr>
          <w:t>/Aggregates/CE432/Section 3269</w:t>
        </w:r>
        <w:r w:rsidR="001310AD">
          <w:rPr>
            <w:rFonts w:asciiTheme="majorHAnsi" w:eastAsiaTheme="majorEastAsia" w:hAnsiTheme="majorHAnsi" w:cstheme="majorBidi"/>
            <w:sz w:val="32"/>
            <w:szCs w:val="32"/>
          </w:rPr>
          <w:t>1</w:t>
        </w:r>
      </w:p>
    </w:sdtContent>
  </w:sdt>
  <w:p w:rsidR="001846AA" w:rsidRDefault="00184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223DC"/>
    <w:multiLevelType w:val="hybridMultilevel"/>
    <w:tmpl w:val="8EAAB408"/>
    <w:lvl w:ilvl="0" w:tplc="35F8D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371AF"/>
    <w:multiLevelType w:val="multilevel"/>
    <w:tmpl w:val="4C108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77476BD"/>
    <w:multiLevelType w:val="hybridMultilevel"/>
    <w:tmpl w:val="E5324E90"/>
    <w:lvl w:ilvl="0" w:tplc="1396D2E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909EB"/>
    <w:rsid w:val="000A311B"/>
    <w:rsid w:val="00100F85"/>
    <w:rsid w:val="001310AD"/>
    <w:rsid w:val="001472F0"/>
    <w:rsid w:val="001846AA"/>
    <w:rsid w:val="001B3DDE"/>
    <w:rsid w:val="001D1606"/>
    <w:rsid w:val="00214069"/>
    <w:rsid w:val="002338C8"/>
    <w:rsid w:val="00270351"/>
    <w:rsid w:val="00280849"/>
    <w:rsid w:val="00320E46"/>
    <w:rsid w:val="00446CDF"/>
    <w:rsid w:val="00457581"/>
    <w:rsid w:val="00511414"/>
    <w:rsid w:val="00567881"/>
    <w:rsid w:val="005909EB"/>
    <w:rsid w:val="005A7789"/>
    <w:rsid w:val="005C5D76"/>
    <w:rsid w:val="0067415F"/>
    <w:rsid w:val="00693F37"/>
    <w:rsid w:val="006E2E14"/>
    <w:rsid w:val="007873F1"/>
    <w:rsid w:val="007A6A72"/>
    <w:rsid w:val="008040E7"/>
    <w:rsid w:val="00856CD3"/>
    <w:rsid w:val="00876B30"/>
    <w:rsid w:val="008B7CCE"/>
    <w:rsid w:val="008D197A"/>
    <w:rsid w:val="00A607B0"/>
    <w:rsid w:val="00A6336E"/>
    <w:rsid w:val="00AB387B"/>
    <w:rsid w:val="00B31621"/>
    <w:rsid w:val="00B60508"/>
    <w:rsid w:val="00B96B37"/>
    <w:rsid w:val="00C05F2D"/>
    <w:rsid w:val="00CB5EC9"/>
    <w:rsid w:val="00D47D75"/>
    <w:rsid w:val="00D757D0"/>
    <w:rsid w:val="00DA2F29"/>
    <w:rsid w:val="00DC1078"/>
    <w:rsid w:val="00DC2CA7"/>
    <w:rsid w:val="00DE2EE1"/>
    <w:rsid w:val="00E24A28"/>
    <w:rsid w:val="00EE39FC"/>
    <w:rsid w:val="00FC41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81"/>
  </w:style>
  <w:style w:type="paragraph" w:styleId="Heading2">
    <w:name w:val="heading 2"/>
    <w:basedOn w:val="Normal"/>
    <w:link w:val="Heading2Char"/>
    <w:uiPriority w:val="9"/>
    <w:qFormat/>
    <w:rsid w:val="002338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338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EB"/>
    <w:pPr>
      <w:ind w:left="720"/>
      <w:contextualSpacing/>
    </w:pPr>
  </w:style>
  <w:style w:type="paragraph" w:styleId="Header">
    <w:name w:val="header"/>
    <w:basedOn w:val="Normal"/>
    <w:link w:val="HeaderChar"/>
    <w:uiPriority w:val="99"/>
    <w:unhideWhenUsed/>
    <w:rsid w:val="00C0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2D"/>
  </w:style>
  <w:style w:type="paragraph" w:styleId="Footer">
    <w:name w:val="footer"/>
    <w:basedOn w:val="Normal"/>
    <w:link w:val="FooterChar"/>
    <w:uiPriority w:val="99"/>
    <w:unhideWhenUsed/>
    <w:rsid w:val="00C05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2D"/>
  </w:style>
  <w:style w:type="paragraph" w:styleId="BalloonText">
    <w:name w:val="Balloon Text"/>
    <w:basedOn w:val="Normal"/>
    <w:link w:val="BalloonTextChar"/>
    <w:uiPriority w:val="99"/>
    <w:semiHidden/>
    <w:unhideWhenUsed/>
    <w:rsid w:val="0027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351"/>
    <w:rPr>
      <w:rFonts w:ascii="Tahoma" w:hAnsi="Tahoma" w:cs="Tahoma"/>
      <w:sz w:val="16"/>
      <w:szCs w:val="16"/>
    </w:rPr>
  </w:style>
  <w:style w:type="character" w:styleId="Hyperlink">
    <w:name w:val="Hyperlink"/>
    <w:basedOn w:val="DefaultParagraphFont"/>
    <w:uiPriority w:val="99"/>
    <w:unhideWhenUsed/>
    <w:rsid w:val="002338C8"/>
    <w:rPr>
      <w:color w:val="0000FF" w:themeColor="hyperlink"/>
      <w:u w:val="single"/>
    </w:rPr>
  </w:style>
  <w:style w:type="character" w:customStyle="1" w:styleId="Heading2Char">
    <w:name w:val="Heading 2 Char"/>
    <w:basedOn w:val="DefaultParagraphFont"/>
    <w:link w:val="Heading2"/>
    <w:uiPriority w:val="9"/>
    <w:rsid w:val="002338C8"/>
    <w:rPr>
      <w:rFonts w:ascii="Times New Roman" w:eastAsia="Times New Roman" w:hAnsi="Times New Roman" w:cs="Times New Roman"/>
      <w:b/>
      <w:bCs/>
      <w:sz w:val="36"/>
      <w:szCs w:val="36"/>
    </w:rPr>
  </w:style>
  <w:style w:type="character" w:customStyle="1" w:styleId="mw-headline">
    <w:name w:val="mw-headline"/>
    <w:basedOn w:val="DefaultParagraphFont"/>
    <w:rsid w:val="002338C8"/>
  </w:style>
  <w:style w:type="character" w:customStyle="1" w:styleId="Heading3Char">
    <w:name w:val="Heading 3 Char"/>
    <w:basedOn w:val="DefaultParagraphFont"/>
    <w:link w:val="Heading3"/>
    <w:uiPriority w:val="9"/>
    <w:rsid w:val="002338C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338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040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0441799">
      <w:bodyDiv w:val="1"/>
      <w:marLeft w:val="0"/>
      <w:marRight w:val="0"/>
      <w:marTop w:val="0"/>
      <w:marBottom w:val="0"/>
      <w:divBdr>
        <w:top w:val="none" w:sz="0" w:space="0" w:color="auto"/>
        <w:left w:val="none" w:sz="0" w:space="0" w:color="auto"/>
        <w:bottom w:val="none" w:sz="0" w:space="0" w:color="auto"/>
        <w:right w:val="none" w:sz="0" w:space="0" w:color="auto"/>
      </w:divBdr>
      <w:divsChild>
        <w:div w:id="589854472">
          <w:marLeft w:val="0"/>
          <w:marRight w:val="0"/>
          <w:marTop w:val="0"/>
          <w:marBottom w:val="0"/>
          <w:divBdr>
            <w:top w:val="none" w:sz="0" w:space="0" w:color="auto"/>
            <w:left w:val="none" w:sz="0" w:space="0" w:color="auto"/>
            <w:bottom w:val="none" w:sz="0" w:space="0" w:color="auto"/>
            <w:right w:val="none" w:sz="0" w:space="0" w:color="auto"/>
          </w:divBdr>
          <w:divsChild>
            <w:div w:id="273483364">
              <w:marLeft w:val="-2928"/>
              <w:marRight w:val="0"/>
              <w:marTop w:val="0"/>
              <w:marBottom w:val="144"/>
              <w:divBdr>
                <w:top w:val="none" w:sz="0" w:space="0" w:color="auto"/>
                <w:left w:val="none" w:sz="0" w:space="0" w:color="auto"/>
                <w:bottom w:val="none" w:sz="0" w:space="0" w:color="auto"/>
                <w:right w:val="none" w:sz="0" w:space="0" w:color="auto"/>
              </w:divBdr>
              <w:divsChild>
                <w:div w:id="626157889">
                  <w:marLeft w:val="2928"/>
                  <w:marRight w:val="0"/>
                  <w:marTop w:val="672"/>
                  <w:marBottom w:val="0"/>
                  <w:divBdr>
                    <w:top w:val="single" w:sz="6" w:space="0" w:color="AAAAAA"/>
                    <w:left w:val="single" w:sz="6" w:space="12" w:color="AAAAAA"/>
                    <w:bottom w:val="single" w:sz="6" w:space="18" w:color="AAAAAA"/>
                    <w:right w:val="none" w:sz="0" w:space="0" w:color="auto"/>
                  </w:divBdr>
                  <w:divsChild>
                    <w:div w:id="9017145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911022">
      <w:bodyDiv w:val="1"/>
      <w:marLeft w:val="0"/>
      <w:marRight w:val="0"/>
      <w:marTop w:val="0"/>
      <w:marBottom w:val="0"/>
      <w:divBdr>
        <w:top w:val="none" w:sz="0" w:space="0" w:color="auto"/>
        <w:left w:val="none" w:sz="0" w:space="0" w:color="auto"/>
        <w:bottom w:val="none" w:sz="0" w:space="0" w:color="auto"/>
        <w:right w:val="none" w:sz="0" w:space="0" w:color="auto"/>
      </w:divBdr>
      <w:divsChild>
        <w:div w:id="211968452">
          <w:marLeft w:val="0"/>
          <w:marRight w:val="0"/>
          <w:marTop w:val="0"/>
          <w:marBottom w:val="0"/>
          <w:divBdr>
            <w:top w:val="none" w:sz="0" w:space="0" w:color="auto"/>
            <w:left w:val="none" w:sz="0" w:space="0" w:color="auto"/>
            <w:bottom w:val="none" w:sz="0" w:space="0" w:color="auto"/>
            <w:right w:val="none" w:sz="0" w:space="0" w:color="auto"/>
          </w:divBdr>
          <w:divsChild>
            <w:div w:id="33162431">
              <w:marLeft w:val="-2928"/>
              <w:marRight w:val="0"/>
              <w:marTop w:val="0"/>
              <w:marBottom w:val="144"/>
              <w:divBdr>
                <w:top w:val="none" w:sz="0" w:space="0" w:color="auto"/>
                <w:left w:val="none" w:sz="0" w:space="0" w:color="auto"/>
                <w:bottom w:val="none" w:sz="0" w:space="0" w:color="auto"/>
                <w:right w:val="none" w:sz="0" w:space="0" w:color="auto"/>
              </w:divBdr>
              <w:divsChild>
                <w:div w:id="455028999">
                  <w:marLeft w:val="2928"/>
                  <w:marRight w:val="0"/>
                  <w:marTop w:val="672"/>
                  <w:marBottom w:val="0"/>
                  <w:divBdr>
                    <w:top w:val="single" w:sz="8" w:space="0" w:color="AAAAAA"/>
                    <w:left w:val="single" w:sz="8" w:space="12" w:color="AAAAAA"/>
                    <w:bottom w:val="single" w:sz="8" w:space="18" w:color="AAAAAA"/>
                    <w:right w:val="none" w:sz="0" w:space="0" w:color="auto"/>
                  </w:divBdr>
                  <w:divsChild>
                    <w:div w:id="71154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916279">
      <w:bodyDiv w:val="1"/>
      <w:marLeft w:val="0"/>
      <w:marRight w:val="0"/>
      <w:marTop w:val="0"/>
      <w:marBottom w:val="0"/>
      <w:divBdr>
        <w:top w:val="none" w:sz="0" w:space="0" w:color="auto"/>
        <w:left w:val="none" w:sz="0" w:space="0" w:color="auto"/>
        <w:bottom w:val="none" w:sz="0" w:space="0" w:color="auto"/>
        <w:right w:val="none" w:sz="0" w:space="0" w:color="auto"/>
      </w:divBdr>
      <w:divsChild>
        <w:div w:id="890307436">
          <w:marLeft w:val="0"/>
          <w:marRight w:val="0"/>
          <w:marTop w:val="0"/>
          <w:marBottom w:val="0"/>
          <w:divBdr>
            <w:top w:val="none" w:sz="0" w:space="0" w:color="auto"/>
            <w:left w:val="none" w:sz="0" w:space="0" w:color="auto"/>
            <w:bottom w:val="none" w:sz="0" w:space="0" w:color="auto"/>
            <w:right w:val="none" w:sz="0" w:space="0" w:color="auto"/>
          </w:divBdr>
          <w:divsChild>
            <w:div w:id="661664800">
              <w:marLeft w:val="-2928"/>
              <w:marRight w:val="0"/>
              <w:marTop w:val="0"/>
              <w:marBottom w:val="144"/>
              <w:divBdr>
                <w:top w:val="none" w:sz="0" w:space="0" w:color="auto"/>
                <w:left w:val="none" w:sz="0" w:space="0" w:color="auto"/>
                <w:bottom w:val="none" w:sz="0" w:space="0" w:color="auto"/>
                <w:right w:val="none" w:sz="0" w:space="0" w:color="auto"/>
              </w:divBdr>
              <w:divsChild>
                <w:div w:id="2121879101">
                  <w:marLeft w:val="2928"/>
                  <w:marRight w:val="0"/>
                  <w:marTop w:val="672"/>
                  <w:marBottom w:val="0"/>
                  <w:divBdr>
                    <w:top w:val="single" w:sz="8" w:space="0" w:color="AAAAAA"/>
                    <w:left w:val="single" w:sz="8" w:space="12" w:color="AAAAAA"/>
                    <w:bottom w:val="single" w:sz="8" w:space="18" w:color="AAAAAA"/>
                    <w:right w:val="none" w:sz="0" w:space="0" w:color="auto"/>
                  </w:divBdr>
                  <w:divsChild>
                    <w:div w:id="2082942782">
                      <w:marLeft w:val="0"/>
                      <w:marRight w:val="0"/>
                      <w:marTop w:val="0"/>
                      <w:marBottom w:val="0"/>
                      <w:divBdr>
                        <w:top w:val="none" w:sz="0" w:space="0" w:color="auto"/>
                        <w:left w:val="none" w:sz="0" w:space="0" w:color="auto"/>
                        <w:bottom w:val="none" w:sz="0" w:space="0" w:color="auto"/>
                        <w:right w:val="none" w:sz="0" w:space="0" w:color="auto"/>
                      </w:divBdr>
                      <w:divsChild>
                        <w:div w:id="525023936">
                          <w:marLeft w:val="0"/>
                          <w:marRight w:val="0"/>
                          <w:marTop w:val="0"/>
                          <w:marBottom w:val="120"/>
                          <w:divBdr>
                            <w:top w:val="single" w:sz="24" w:space="0" w:color="FFFFFF"/>
                            <w:left w:val="single" w:sz="24" w:space="0" w:color="FFFFFF"/>
                            <w:bottom w:val="single" w:sz="24" w:space="0" w:color="FFFFFF"/>
                            <w:right w:val="single" w:sz="24" w:space="0" w:color="FFFFFF"/>
                          </w:divBdr>
                          <w:divsChild>
                            <w:div w:id="166404759">
                              <w:marLeft w:val="0"/>
                              <w:marRight w:val="0"/>
                              <w:marTop w:val="0"/>
                              <w:marBottom w:val="0"/>
                              <w:divBdr>
                                <w:top w:val="none" w:sz="0" w:space="0" w:color="auto"/>
                                <w:left w:val="none" w:sz="0" w:space="0" w:color="auto"/>
                                <w:bottom w:val="none" w:sz="0" w:space="0" w:color="auto"/>
                                <w:right w:val="none" w:sz="0" w:space="0" w:color="auto"/>
                              </w:divBdr>
                              <w:divsChild>
                                <w:div w:id="84497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03392">
                          <w:marLeft w:val="0"/>
                          <w:marRight w:val="0"/>
                          <w:marTop w:val="0"/>
                          <w:marBottom w:val="120"/>
                          <w:divBdr>
                            <w:top w:val="single" w:sz="24" w:space="0" w:color="FFFFFF"/>
                            <w:left w:val="single" w:sz="24" w:space="0" w:color="FFFFFF"/>
                            <w:bottom w:val="single" w:sz="24" w:space="0" w:color="FFFFFF"/>
                            <w:right w:val="single" w:sz="24" w:space="0" w:color="FFFFFF"/>
                          </w:divBdr>
                          <w:divsChild>
                            <w:div w:id="1588996154">
                              <w:marLeft w:val="0"/>
                              <w:marRight w:val="0"/>
                              <w:marTop w:val="0"/>
                              <w:marBottom w:val="0"/>
                              <w:divBdr>
                                <w:top w:val="none" w:sz="0" w:space="0" w:color="auto"/>
                                <w:left w:val="none" w:sz="0" w:space="0" w:color="auto"/>
                                <w:bottom w:val="none" w:sz="0" w:space="0" w:color="auto"/>
                                <w:right w:val="none" w:sz="0" w:space="0" w:color="auto"/>
                              </w:divBdr>
                              <w:divsChild>
                                <w:div w:id="16081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007117">
      <w:bodyDiv w:val="1"/>
      <w:marLeft w:val="0"/>
      <w:marRight w:val="0"/>
      <w:marTop w:val="0"/>
      <w:marBottom w:val="0"/>
      <w:divBdr>
        <w:top w:val="none" w:sz="0" w:space="0" w:color="auto"/>
        <w:left w:val="none" w:sz="0" w:space="0" w:color="auto"/>
        <w:bottom w:val="none" w:sz="0" w:space="0" w:color="auto"/>
        <w:right w:val="none" w:sz="0" w:space="0" w:color="auto"/>
      </w:divBdr>
      <w:divsChild>
        <w:div w:id="574709575">
          <w:marLeft w:val="0"/>
          <w:marRight w:val="0"/>
          <w:marTop w:val="0"/>
          <w:marBottom w:val="0"/>
          <w:divBdr>
            <w:top w:val="none" w:sz="0" w:space="0" w:color="auto"/>
            <w:left w:val="none" w:sz="0" w:space="0" w:color="auto"/>
            <w:bottom w:val="none" w:sz="0" w:space="0" w:color="auto"/>
            <w:right w:val="none" w:sz="0" w:space="0" w:color="auto"/>
          </w:divBdr>
          <w:divsChild>
            <w:div w:id="1602180883">
              <w:marLeft w:val="0"/>
              <w:marRight w:val="0"/>
              <w:marTop w:val="0"/>
              <w:marBottom w:val="0"/>
              <w:divBdr>
                <w:top w:val="none" w:sz="0" w:space="0" w:color="auto"/>
                <w:left w:val="none" w:sz="0" w:space="0" w:color="auto"/>
                <w:bottom w:val="none" w:sz="0" w:space="0" w:color="auto"/>
                <w:right w:val="none" w:sz="0" w:space="0" w:color="auto"/>
              </w:divBdr>
              <w:divsChild>
                <w:div w:id="1071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50444">
      <w:bodyDiv w:val="1"/>
      <w:marLeft w:val="0"/>
      <w:marRight w:val="0"/>
      <w:marTop w:val="0"/>
      <w:marBottom w:val="0"/>
      <w:divBdr>
        <w:top w:val="none" w:sz="0" w:space="0" w:color="auto"/>
        <w:left w:val="none" w:sz="0" w:space="0" w:color="auto"/>
        <w:bottom w:val="none" w:sz="0" w:space="0" w:color="auto"/>
        <w:right w:val="none" w:sz="0" w:space="0" w:color="auto"/>
      </w:divBdr>
      <w:divsChild>
        <w:div w:id="192501842">
          <w:marLeft w:val="0"/>
          <w:marRight w:val="0"/>
          <w:marTop w:val="0"/>
          <w:marBottom w:val="0"/>
          <w:divBdr>
            <w:top w:val="none" w:sz="0" w:space="0" w:color="auto"/>
            <w:left w:val="none" w:sz="0" w:space="0" w:color="auto"/>
            <w:bottom w:val="none" w:sz="0" w:space="0" w:color="auto"/>
            <w:right w:val="none" w:sz="0" w:space="0" w:color="auto"/>
          </w:divBdr>
          <w:divsChild>
            <w:div w:id="64567917">
              <w:marLeft w:val="0"/>
              <w:marRight w:val="0"/>
              <w:marTop w:val="0"/>
              <w:marBottom w:val="0"/>
              <w:divBdr>
                <w:top w:val="none" w:sz="0" w:space="0" w:color="auto"/>
                <w:left w:val="none" w:sz="0" w:space="0" w:color="auto"/>
                <w:bottom w:val="none" w:sz="0" w:space="0" w:color="auto"/>
                <w:right w:val="none" w:sz="0" w:space="0" w:color="auto"/>
              </w:divBdr>
              <w:divsChild>
                <w:div w:id="15834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avementinteractive.org/index.php?title=Bulk_Specific_Gravity"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pavementinteractive.org/index.php?title=Image:Aggregate_dry.jpg" TargetMode="External"/><Relationship Id="rId12" Type="http://schemas.openxmlformats.org/officeDocument/2006/relationships/hyperlink" Target="http://training.ce.washington.edu/wsdot/Modules/03_materials/03-2_body.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avementinteractive.org/index.php?title=Image:Aggregate_wet.jpg" TargetMode="External"/><Relationship Id="rId14" Type="http://schemas.openxmlformats.org/officeDocument/2006/relationships/hyperlink" Target="http://www.iowadot.gov/erl/archives/Apr_2003/im/content/30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4C38A84A834D71AF4D3B5963281946"/>
        <w:category>
          <w:name w:val="General"/>
          <w:gallery w:val="placeholder"/>
        </w:category>
        <w:types>
          <w:type w:val="bbPlcHdr"/>
        </w:types>
        <w:behaviors>
          <w:behavior w:val="content"/>
        </w:behaviors>
        <w:guid w:val="{6E957671-4106-4AF5-ADED-337F01467EC5}"/>
      </w:docPartPr>
      <w:docPartBody>
        <w:p w:rsidR="006E0099" w:rsidRDefault="00FB7E1E" w:rsidP="00FB7E1E">
          <w:pPr>
            <w:pStyle w:val="9E4C38A84A834D71AF4D3B59632819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B7E1E"/>
    <w:rsid w:val="00262729"/>
    <w:rsid w:val="004E5B4F"/>
    <w:rsid w:val="006E0099"/>
    <w:rsid w:val="0071007A"/>
    <w:rsid w:val="00C76EE7"/>
    <w:rsid w:val="00DB64AA"/>
    <w:rsid w:val="00FB7E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0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4C38A84A834D71AF4D3B5963281946">
    <w:name w:val="9E4C38A84A834D71AF4D3B5963281946"/>
    <w:rsid w:val="00FB7E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3</Pages>
  <Words>591</Words>
  <Characters>3353</Characters>
  <Application>Microsoft Office Word</Application>
  <DocSecurity>0</DocSecurity>
  <Lines>90</Lines>
  <Paragraphs>54</Paragraphs>
  <ScaleCrop>false</ScaleCrop>
  <HeadingPairs>
    <vt:vector size="2" baseType="variant">
      <vt:variant>
        <vt:lpstr>Title</vt:lpstr>
      </vt:variant>
      <vt:variant>
        <vt:i4>1</vt:i4>
      </vt:variant>
    </vt:vector>
  </HeadingPairs>
  <TitlesOfParts>
    <vt:vector size="1" baseType="lpstr">
      <vt:lpstr>Memorandum/Quiz#3/Aggregates/CE432/Section 32690</vt:lpstr>
    </vt:vector>
  </TitlesOfParts>
  <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Memorandum/Quiz#3/Aggregates/CE432/Section 32691</dc:title>
  <dc:subject/>
  <dc:creator>en musa</dc:creator>
  <cp:keywords/>
  <dc:description/>
  <cp:lastModifiedBy>en musa</cp:lastModifiedBy>
  <cp:revision>14</cp:revision>
  <dcterms:created xsi:type="dcterms:W3CDTF">2011-09-27T04:43:00Z</dcterms:created>
  <dcterms:modified xsi:type="dcterms:W3CDTF">2011-10-26T18:22:00Z</dcterms:modified>
</cp:coreProperties>
</file>