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50" w:rsidRDefault="00727950" w:rsidP="00727950">
      <w:pPr>
        <w:pStyle w:val="NormalWeb"/>
        <w:shd w:val="clear" w:color="auto" w:fill="FFFFFF"/>
        <w:spacing w:line="432" w:lineRule="atLeast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Determiners are words that are used with nouns to clarify the noun. They can clarify: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define something or someone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state the amount of people, things or other nouns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state possessives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state something or someone is specific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state how things or people are distributed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state the difference between nouns</w:t>
      </w:r>
    </w:p>
    <w:p w:rsidR="00727950" w:rsidRDefault="00727950" w:rsidP="00727950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to state someone or something is not specific</w:t>
      </w:r>
    </w:p>
    <w:p w:rsidR="00727950" w:rsidRDefault="00727950" w:rsidP="00727950">
      <w:pPr>
        <w:pStyle w:val="NormalWeb"/>
        <w:shd w:val="clear" w:color="auto" w:fill="FFFFFF"/>
        <w:spacing w:line="432" w:lineRule="atLeast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There are different types of determiners. There type of determiner depends on the type of noun. Singular nouns always need a determiner. Plural nouns the determiner is optional. Uncountable nouns the determiner is also optional.</w:t>
      </w:r>
    </w:p>
    <w:p w:rsidR="00727950" w:rsidRDefault="00727950" w:rsidP="00727950">
      <w:pPr>
        <w:pStyle w:val="NormalWeb"/>
        <w:shd w:val="clear" w:color="auto" w:fill="FFFFFF"/>
        <w:spacing w:line="432" w:lineRule="atLeast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There are about 50 different determiners in the English language they include:</w:t>
      </w:r>
    </w:p>
    <w:p w:rsidR="00727950" w:rsidRDefault="00727950" w:rsidP="00727950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20"/>
            <w:szCs w:val="20"/>
            <w:lang w:val="en-GB"/>
          </w:rPr>
          <w:t>Articles</w:t>
        </w:r>
      </w:hyperlink>
      <w:r>
        <w:rPr>
          <w:rFonts w:ascii="Arial" w:hAnsi="Arial" w:cs="Arial"/>
          <w:color w:val="555555"/>
          <w:sz w:val="20"/>
          <w:szCs w:val="20"/>
          <w:lang w:val="en-GB"/>
        </w:rPr>
        <w:t xml:space="preserve">: </w:t>
      </w:r>
      <w:r>
        <w:rPr>
          <w:rStyle w:val="Emphasis"/>
          <w:rFonts w:ascii="Arial" w:hAnsi="Arial" w:cs="Arial"/>
          <w:color w:val="555555"/>
          <w:sz w:val="20"/>
          <w:szCs w:val="20"/>
          <w:lang w:val="en-GB"/>
        </w:rPr>
        <w:t>a, an</w:t>
      </w:r>
      <w:r>
        <w:rPr>
          <w:rFonts w:ascii="Arial" w:hAnsi="Arial" w:cs="Arial"/>
          <w:color w:val="555555"/>
          <w:sz w:val="20"/>
          <w:szCs w:val="20"/>
          <w:lang w:val="en-GB"/>
        </w:rPr>
        <w:t xml:space="preserve">, </w:t>
      </w:r>
      <w:r>
        <w:rPr>
          <w:rStyle w:val="Emphasis"/>
          <w:rFonts w:ascii="Arial" w:hAnsi="Arial" w:cs="Arial"/>
          <w:color w:val="555555"/>
          <w:sz w:val="20"/>
          <w:szCs w:val="20"/>
          <w:lang w:val="en-GB"/>
        </w:rPr>
        <w:t>the</w:t>
      </w:r>
    </w:p>
    <w:p w:rsidR="00727950" w:rsidRDefault="00727950" w:rsidP="00727950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20"/>
            <w:szCs w:val="20"/>
            <w:lang w:val="en-GB"/>
          </w:rPr>
          <w:t>Demonstratives</w:t>
        </w:r>
      </w:hyperlink>
      <w:r>
        <w:rPr>
          <w:rFonts w:ascii="Arial" w:hAnsi="Arial" w:cs="Arial"/>
          <w:color w:val="555555"/>
          <w:sz w:val="20"/>
          <w:szCs w:val="20"/>
          <w:lang w:val="en-GB"/>
        </w:rPr>
        <w:t>: this, that, these, those, which etc.</w:t>
      </w:r>
    </w:p>
    <w:p w:rsidR="00727950" w:rsidRDefault="00727950" w:rsidP="00727950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Possessives: my, your, our, their, his, hers, whose, my friend's, our friends', etc.</w:t>
      </w:r>
    </w:p>
    <w:p w:rsidR="00727950" w:rsidRDefault="00727950" w:rsidP="00727950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hyperlink r:id="rId8" w:history="1">
        <w:proofErr w:type="spellStart"/>
        <w:r>
          <w:rPr>
            <w:rStyle w:val="Hyperlink"/>
            <w:rFonts w:ascii="Arial" w:hAnsi="Arial" w:cs="Arial"/>
            <w:sz w:val="20"/>
            <w:szCs w:val="20"/>
            <w:lang w:val="en-GB"/>
          </w:rPr>
          <w:t>Quantifiers</w:t>
        </w:r>
      </w:hyperlink>
      <w:proofErr w:type="gramStart"/>
      <w:r>
        <w:rPr>
          <w:rFonts w:ascii="Arial" w:hAnsi="Arial" w:cs="Arial"/>
          <w:color w:val="555555"/>
          <w:sz w:val="20"/>
          <w:szCs w:val="20"/>
          <w:lang w:val="en-GB"/>
        </w:rPr>
        <w:t>:few</w:t>
      </w:r>
      <w:proofErr w:type="spellEnd"/>
      <w:proofErr w:type="gramEnd"/>
      <w:r>
        <w:rPr>
          <w:rFonts w:ascii="Arial" w:hAnsi="Arial" w:cs="Arial"/>
          <w:color w:val="555555"/>
          <w:sz w:val="20"/>
          <w:szCs w:val="20"/>
          <w:lang w:val="en-GB"/>
        </w:rPr>
        <w:t>, a few, many, much, each, every, some, any etc.</w:t>
      </w:r>
    </w:p>
    <w:p w:rsidR="00727950" w:rsidRDefault="00727950" w:rsidP="00727950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>Numbers: one, two, three, twenty, forty</w:t>
      </w:r>
    </w:p>
    <w:p w:rsidR="00727950" w:rsidRDefault="00727950" w:rsidP="00727950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432" w:lineRule="atLeast"/>
        <w:ind w:left="225"/>
        <w:rPr>
          <w:rFonts w:ascii="Arial" w:hAnsi="Arial" w:cs="Arial"/>
          <w:color w:val="555555"/>
          <w:sz w:val="20"/>
          <w:szCs w:val="20"/>
          <w:lang w:val="en-GB"/>
        </w:rPr>
      </w:pPr>
      <w:r>
        <w:rPr>
          <w:rFonts w:ascii="Arial" w:hAnsi="Arial" w:cs="Arial"/>
          <w:color w:val="555555"/>
          <w:sz w:val="20"/>
          <w:szCs w:val="20"/>
          <w:lang w:val="en-GB"/>
        </w:rPr>
        <w:t xml:space="preserve">Ordinals: </w:t>
      </w:r>
      <w:r>
        <w:rPr>
          <w:rStyle w:val="Emphasis"/>
          <w:rFonts w:ascii="Arial" w:hAnsi="Arial" w:cs="Arial"/>
          <w:color w:val="555555"/>
          <w:sz w:val="20"/>
          <w:szCs w:val="20"/>
          <w:lang w:val="en-GB"/>
        </w:rPr>
        <w:t>first</w:t>
      </w:r>
      <w:r>
        <w:rPr>
          <w:rFonts w:ascii="Arial" w:hAnsi="Arial" w:cs="Arial"/>
          <w:color w:val="555555"/>
          <w:sz w:val="20"/>
          <w:szCs w:val="20"/>
          <w:lang w:val="en-GB"/>
        </w:rPr>
        <w:t xml:space="preserve">, </w:t>
      </w:r>
      <w:r>
        <w:rPr>
          <w:rStyle w:val="Emphasis"/>
          <w:rFonts w:ascii="Arial" w:hAnsi="Arial" w:cs="Arial"/>
          <w:color w:val="555555"/>
          <w:sz w:val="20"/>
          <w:szCs w:val="20"/>
          <w:lang w:val="en-GB"/>
        </w:rPr>
        <w:t>second</w:t>
      </w:r>
      <w:r>
        <w:rPr>
          <w:rFonts w:ascii="Arial" w:hAnsi="Arial" w:cs="Arial"/>
          <w:color w:val="555555"/>
          <w:sz w:val="20"/>
          <w:szCs w:val="20"/>
          <w:lang w:val="en-GB"/>
        </w:rPr>
        <w:t xml:space="preserve">, </w:t>
      </w:r>
      <w:r>
        <w:rPr>
          <w:rStyle w:val="Emphasis"/>
          <w:rFonts w:ascii="Arial" w:hAnsi="Arial" w:cs="Arial"/>
          <w:color w:val="555555"/>
          <w:sz w:val="20"/>
          <w:szCs w:val="20"/>
          <w:lang w:val="en-GB"/>
        </w:rPr>
        <w:t>1st 2nd, 3rd, last</w:t>
      </w:r>
      <w:r>
        <w:rPr>
          <w:rFonts w:ascii="Arial" w:hAnsi="Arial" w:cs="Arial"/>
          <w:color w:val="555555"/>
          <w:sz w:val="20"/>
          <w:szCs w:val="20"/>
          <w:lang w:val="en-GB"/>
        </w:rPr>
        <w:t xml:space="preserve">, </w:t>
      </w:r>
      <w:r>
        <w:rPr>
          <w:rStyle w:val="Emphasis"/>
          <w:rFonts w:ascii="Arial" w:hAnsi="Arial" w:cs="Arial"/>
          <w:color w:val="555555"/>
          <w:sz w:val="20"/>
          <w:szCs w:val="20"/>
          <w:lang w:val="en-GB"/>
        </w:rPr>
        <w:t>next</w:t>
      </w:r>
      <w:r>
        <w:rPr>
          <w:rFonts w:ascii="Arial" w:hAnsi="Arial" w:cs="Arial"/>
          <w:color w:val="555555"/>
          <w:sz w:val="20"/>
          <w:szCs w:val="20"/>
          <w:lang w:val="en-GB"/>
        </w:rPr>
        <w:t>, etc.</w:t>
      </w:r>
    </w:p>
    <w:p w:rsidR="00727950" w:rsidRPr="00727950" w:rsidRDefault="00727950" w:rsidP="00727950">
      <w:pPr>
        <w:bidi w:val="0"/>
        <w:spacing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5B7691"/>
          <w:kern w:val="36"/>
          <w:sz w:val="21"/>
          <w:szCs w:val="21"/>
          <w:lang w:val="en-GB"/>
        </w:rPr>
      </w:pPr>
      <w:r>
        <w:rPr>
          <w:rFonts w:ascii="Verdana" w:eastAsia="Times New Roman" w:hAnsi="Verdana" w:cs="Times New Roman"/>
          <w:b/>
          <w:bCs/>
          <w:color w:val="5B7691"/>
          <w:kern w:val="36"/>
          <w:sz w:val="21"/>
          <w:szCs w:val="21"/>
          <w:lang w:val="en-GB"/>
        </w:rPr>
        <w:t>----------------------------------------------------------------------------------</w:t>
      </w:r>
      <w:bookmarkStart w:id="0" w:name="_GoBack"/>
      <w:bookmarkEnd w:id="0"/>
    </w:p>
    <w:p w:rsidR="00727950" w:rsidRPr="00727950" w:rsidRDefault="00727950" w:rsidP="00727950">
      <w:pPr>
        <w:bidi w:val="0"/>
        <w:spacing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5B7691"/>
          <w:kern w:val="36"/>
          <w:sz w:val="21"/>
          <w:szCs w:val="21"/>
        </w:rPr>
      </w:pPr>
      <w:r w:rsidRPr="00727950">
        <w:rPr>
          <w:rFonts w:ascii="Verdana" w:eastAsia="Times New Roman" w:hAnsi="Verdana" w:cs="Times New Roman"/>
          <w:b/>
          <w:bCs/>
          <w:color w:val="5B7691"/>
          <w:kern w:val="36"/>
          <w:sz w:val="21"/>
          <w:szCs w:val="21"/>
        </w:rPr>
        <w:t>DETERMINERS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33"/>
          <w:sz w:val="18"/>
          <w:szCs w:val="18"/>
        </w:rPr>
      </w:pPr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t>FUNCTION AND CLASSES OF DETERMINERS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33"/>
          <w:sz w:val="18"/>
          <w:szCs w:val="18"/>
        </w:rPr>
      </w:pPr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t>Function</w:t>
      </w:r>
      <w:r w:rsidRPr="00727950">
        <w:rPr>
          <w:rFonts w:ascii="Verdana" w:eastAsia="Times New Roman" w:hAnsi="Verdana" w:cs="Times New Roman"/>
          <w:color w:val="000033"/>
          <w:sz w:val="18"/>
          <w:szCs w:val="18"/>
          <w:u w:val="single"/>
        </w:rPr>
        <w:br/>
      </w:r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t>Determiners are words placed in front of a noun to make it clear what the noun refers to. The word '</w:t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people</w:t>
      </w:r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t>' by itself is a general reference to some group of human beings. If someone says '</w:t>
      </w:r>
      <w:r w:rsidRPr="00727950">
        <w:rPr>
          <w:rFonts w:ascii="Verdana" w:eastAsia="Times New Roman" w:hAnsi="Verdana" w:cs="Times New Roman"/>
          <w:b/>
          <w:bCs/>
          <w:i/>
          <w:iCs/>
          <w:color w:val="000033"/>
          <w:sz w:val="18"/>
          <w:szCs w:val="18"/>
        </w:rPr>
        <w:t>these</w:t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 xml:space="preserve"> people', </w:t>
      </w:r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t>we know which group they are talking about, and if they say '</w:t>
      </w:r>
      <w:r w:rsidRPr="00727950">
        <w:rPr>
          <w:rFonts w:ascii="Verdana" w:eastAsia="Times New Roman" w:hAnsi="Verdana" w:cs="Times New Roman"/>
          <w:b/>
          <w:bCs/>
          <w:i/>
          <w:iCs/>
          <w:color w:val="000033"/>
          <w:sz w:val="18"/>
          <w:szCs w:val="18"/>
        </w:rPr>
        <w:t>a lot of</w:t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 xml:space="preserve"> people' </w:t>
      </w:r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t xml:space="preserve">we know how big the group is. 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33"/>
          <w:sz w:val="18"/>
          <w:szCs w:val="18"/>
        </w:rPr>
      </w:pPr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t>Classes of Determiners</w:t>
      </w:r>
      <w:r w:rsidRPr="00727950">
        <w:rPr>
          <w:rFonts w:ascii="Verdana" w:eastAsia="Times New Roman" w:hAnsi="Verdana" w:cs="Times New Roman"/>
          <w:color w:val="000033"/>
          <w:sz w:val="18"/>
          <w:szCs w:val="18"/>
          <w:u w:val="single"/>
        </w:rPr>
        <w:br/>
      </w:r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t>There are several classes of determiners:</w:t>
      </w:r>
    </w:p>
    <w:p w:rsidR="00727950" w:rsidRPr="00727950" w:rsidRDefault="00727950" w:rsidP="00727950">
      <w:pPr>
        <w:bidi w:val="0"/>
        <w:spacing w:after="0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9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Definite and Indefinite articles</w:t>
        </w:r>
      </w:hyperlink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the, a, an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0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Demonstratives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this, that, these, those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1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Possessives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my, your, his, her, its, our, their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2" w:history="1">
        <w:proofErr w:type="gramStart"/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Quantifiers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a few, a little, much, many, a lot of, most, some, any, enough, etc.</w:t>
      </w:r>
      <w:proofErr w:type="gramEnd"/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3" w:history="1">
        <w:proofErr w:type="gramStart"/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Numbers</w:t>
        </w:r>
      </w:hyperlink>
      <w:r w:rsidRPr="00727950">
        <w:rPr>
          <w:rFonts w:ascii="Verdana" w:eastAsia="Times New Roman" w:hAnsi="Verdana" w:cs="Times New Roman"/>
          <w:color w:val="000033"/>
          <w:sz w:val="18"/>
          <w:szCs w:val="18"/>
          <w:u w:val="single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one, ten, thirty, etc.</w:t>
      </w:r>
      <w:proofErr w:type="gramEnd"/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4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Distributives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all, both, half, either, neither, each, every</w:t>
      </w:r>
      <w:r w:rsidRPr="00727950">
        <w:rPr>
          <w:rFonts w:ascii="Verdana" w:eastAsia="Times New Roman" w:hAnsi="Verdana" w:cs="Times New Roman"/>
          <w:color w:val="000033"/>
          <w:sz w:val="18"/>
          <w:szCs w:val="18"/>
        </w:rPr>
        <w:t xml:space="preserve"> 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5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Difference words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other, another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6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Question words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proofErr w:type="gramStart"/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Which</w:t>
      </w:r>
      <w:proofErr w:type="gramEnd"/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, what, whose</w:t>
      </w:r>
    </w:p>
    <w:p w:rsidR="00727950" w:rsidRPr="00727950" w:rsidRDefault="00727950" w:rsidP="00727950">
      <w:pPr>
        <w:bidi w:val="0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000033"/>
          <w:sz w:val="18"/>
          <w:szCs w:val="18"/>
        </w:rPr>
      </w:pPr>
      <w:hyperlink r:id="rId17" w:history="1">
        <w:r w:rsidRPr="00727950">
          <w:rPr>
            <w:rFonts w:ascii="Verdana" w:eastAsia="Times New Roman" w:hAnsi="Verdana" w:cs="Times New Roman"/>
            <w:color w:val="666666"/>
            <w:sz w:val="18"/>
            <w:szCs w:val="18"/>
            <w:u w:val="single"/>
          </w:rPr>
          <w:t>Defining words</w:t>
        </w:r>
      </w:hyperlink>
      <w:r w:rsidRPr="00727950">
        <w:rPr>
          <w:rFonts w:ascii="Verdana" w:eastAsia="Times New Roman" w:hAnsi="Verdana" w:cs="Times New Roman"/>
          <w:b/>
          <w:bCs/>
          <w:color w:val="000033"/>
          <w:sz w:val="18"/>
          <w:szCs w:val="18"/>
        </w:rPr>
        <w:br/>
      </w:r>
      <w:r w:rsidRPr="00727950">
        <w:rPr>
          <w:rFonts w:ascii="Verdana" w:eastAsia="Times New Roman" w:hAnsi="Verdana" w:cs="Times New Roman"/>
          <w:i/>
          <w:iCs/>
          <w:color w:val="000033"/>
          <w:sz w:val="18"/>
          <w:szCs w:val="18"/>
        </w:rPr>
        <w:t>which, whose</w:t>
      </w:r>
    </w:p>
    <w:p w:rsidR="002631EA" w:rsidRDefault="002631EA" w:rsidP="00727950">
      <w:pPr>
        <w:bidi w:val="0"/>
        <w:rPr>
          <w:rFonts w:hint="cs"/>
        </w:rPr>
      </w:pPr>
    </w:p>
    <w:sectPr w:rsidR="002631EA" w:rsidSect="00F9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D627D"/>
    <w:multiLevelType w:val="multilevel"/>
    <w:tmpl w:val="32204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C52AF"/>
    <w:multiLevelType w:val="multilevel"/>
    <w:tmpl w:val="B75C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50"/>
    <w:rsid w:val="002631EA"/>
    <w:rsid w:val="00727950"/>
    <w:rsid w:val="00F9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72795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5B7691"/>
      <w:kern w:val="3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950"/>
    <w:rPr>
      <w:rFonts w:ascii="Times New Roman" w:eastAsia="Times New Roman" w:hAnsi="Times New Roman" w:cs="Times New Roman"/>
      <w:b/>
      <w:bCs/>
      <w:color w:val="5B7691"/>
      <w:kern w:val="36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727950"/>
    <w:rPr>
      <w:color w:val="666666"/>
      <w:u w:val="single"/>
    </w:rPr>
  </w:style>
  <w:style w:type="paragraph" w:styleId="NormalWeb">
    <w:name w:val="Normal (Web)"/>
    <w:basedOn w:val="Normal"/>
    <w:uiPriority w:val="99"/>
    <w:semiHidden/>
    <w:unhideWhenUsed/>
    <w:rsid w:val="00727950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7279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72795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5B7691"/>
      <w:kern w:val="3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950"/>
    <w:rPr>
      <w:rFonts w:ascii="Times New Roman" w:eastAsia="Times New Roman" w:hAnsi="Times New Roman" w:cs="Times New Roman"/>
      <w:b/>
      <w:bCs/>
      <w:color w:val="5B7691"/>
      <w:kern w:val="36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727950"/>
    <w:rPr>
      <w:color w:val="666666"/>
      <w:u w:val="single"/>
    </w:rPr>
  </w:style>
  <w:style w:type="paragraph" w:styleId="NormalWeb">
    <w:name w:val="Normal (Web)"/>
    <w:basedOn w:val="Normal"/>
    <w:uiPriority w:val="99"/>
    <w:semiHidden/>
    <w:unhideWhenUsed/>
    <w:rsid w:val="00727950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7279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41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77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9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2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1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4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the-easy-way.com/Quantifiers_English_Grammar.htm" TargetMode="External"/><Relationship Id="rId13" Type="http://schemas.openxmlformats.org/officeDocument/2006/relationships/hyperlink" Target="http://www.english4today.com/englishgrammar/grammar/DETERMINERS10.cf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nglish-the-easy-way.com/Demonstratives_That_This_Those_These.htm" TargetMode="External"/><Relationship Id="rId12" Type="http://schemas.openxmlformats.org/officeDocument/2006/relationships/hyperlink" Target="http://www.english4today.com/englishgrammar/grammar/DETERMINERS7.cfm" TargetMode="External"/><Relationship Id="rId17" Type="http://schemas.openxmlformats.org/officeDocument/2006/relationships/hyperlink" Target="http://www.english4today.com/englishgrammar/grammar/DETERMINERS15.cf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4today.com/englishgrammar/grammar/DETERMINERS14.cf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nglish-the-easy-way.com/A_An_The.htm" TargetMode="External"/><Relationship Id="rId11" Type="http://schemas.openxmlformats.org/officeDocument/2006/relationships/hyperlink" Target="http://www.english4today.com/englishgrammar/grammar/DETERMINERS6.c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glish4today.com/englishgrammar/grammar/DETERMINERS13.cfm" TargetMode="External"/><Relationship Id="rId10" Type="http://schemas.openxmlformats.org/officeDocument/2006/relationships/hyperlink" Target="http://www.english4today.com/englishgrammar/grammar/DETERMINERS5.cf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glish4today.com/englishgrammar/grammar/DETERMINERS2.cfm" TargetMode="External"/><Relationship Id="rId14" Type="http://schemas.openxmlformats.org/officeDocument/2006/relationships/hyperlink" Target="http://www.english4today.com/englishgrammar/grammar/DETERMINERS1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Fawaz</cp:lastModifiedBy>
  <cp:revision>1</cp:revision>
  <dcterms:created xsi:type="dcterms:W3CDTF">2011-11-04T16:24:00Z</dcterms:created>
  <dcterms:modified xsi:type="dcterms:W3CDTF">2011-11-04T16:28:00Z</dcterms:modified>
</cp:coreProperties>
</file>