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3507" w:rsidRDefault="00405F49" w:rsidP="008D3507">
      <w:pPr>
        <w:pStyle w:val="Default"/>
        <w:rPr>
          <w:b/>
          <w:bCs/>
          <w:sz w:val="28"/>
          <w:szCs w:val="28"/>
        </w:rPr>
      </w:pPr>
      <w:r>
        <w:rPr>
          <w:b/>
          <w:bCs/>
          <w:sz w:val="28"/>
          <w:szCs w:val="28"/>
        </w:rPr>
        <w:t>IE 472</w:t>
      </w:r>
      <w:r>
        <w:rPr>
          <w:b/>
          <w:bCs/>
          <w:sz w:val="28"/>
          <w:szCs w:val="28"/>
        </w:rPr>
        <w:t>-</w:t>
      </w:r>
      <w:bookmarkStart w:id="0" w:name="_GoBack"/>
      <w:bookmarkEnd w:id="0"/>
      <w:r>
        <w:rPr>
          <w:b/>
          <w:bCs/>
          <w:sz w:val="28"/>
          <w:szCs w:val="28"/>
        </w:rPr>
        <w:t xml:space="preserve"> Operations of Manufacturing Systems</w:t>
      </w:r>
    </w:p>
    <w:p w:rsidR="00405F49" w:rsidRDefault="00405F49" w:rsidP="008D3507">
      <w:pPr>
        <w:pStyle w:val="Default"/>
      </w:pPr>
    </w:p>
    <w:p w:rsidR="008D3507" w:rsidRDefault="008D3507" w:rsidP="008D3507">
      <w:pPr>
        <w:pStyle w:val="Default"/>
        <w:rPr>
          <w:sz w:val="22"/>
          <w:szCs w:val="22"/>
        </w:rPr>
      </w:pPr>
      <w:r>
        <w:t xml:space="preserve"> </w:t>
      </w:r>
      <w:r>
        <w:rPr>
          <w:b/>
          <w:bCs/>
          <w:sz w:val="22"/>
          <w:szCs w:val="22"/>
        </w:rPr>
        <w:t xml:space="preserve">Instructor: </w:t>
      </w:r>
    </w:p>
    <w:p w:rsidR="008D3507" w:rsidRDefault="008D3507" w:rsidP="008D3507">
      <w:pPr>
        <w:pStyle w:val="Default"/>
        <w:rPr>
          <w:b/>
          <w:bCs/>
          <w:sz w:val="23"/>
          <w:szCs w:val="23"/>
        </w:rPr>
      </w:pPr>
      <w:proofErr w:type="spellStart"/>
      <w:r>
        <w:rPr>
          <w:b/>
          <w:bCs/>
          <w:sz w:val="23"/>
          <w:szCs w:val="23"/>
        </w:rPr>
        <w:t>Abdelghani</w:t>
      </w:r>
      <w:proofErr w:type="spellEnd"/>
      <w:r>
        <w:rPr>
          <w:b/>
          <w:bCs/>
          <w:sz w:val="23"/>
          <w:szCs w:val="23"/>
        </w:rPr>
        <w:t xml:space="preserve"> </w:t>
      </w:r>
      <w:proofErr w:type="spellStart"/>
      <w:r>
        <w:rPr>
          <w:b/>
          <w:bCs/>
          <w:sz w:val="23"/>
          <w:szCs w:val="23"/>
        </w:rPr>
        <w:t>Bouras</w:t>
      </w:r>
      <w:proofErr w:type="spellEnd"/>
    </w:p>
    <w:p w:rsidR="008D3507" w:rsidRDefault="008D3507" w:rsidP="008D3507">
      <w:pPr>
        <w:pStyle w:val="Default"/>
        <w:rPr>
          <w:sz w:val="23"/>
          <w:szCs w:val="23"/>
        </w:rPr>
      </w:pPr>
      <w:r>
        <w:rPr>
          <w:b/>
          <w:bCs/>
          <w:sz w:val="23"/>
          <w:szCs w:val="23"/>
        </w:rPr>
        <w:t>Office: 2A 1</w:t>
      </w:r>
      <w:r>
        <w:rPr>
          <w:b/>
          <w:bCs/>
          <w:sz w:val="23"/>
          <w:szCs w:val="23"/>
        </w:rPr>
        <w:t>20</w:t>
      </w:r>
      <w:r>
        <w:rPr>
          <w:b/>
          <w:bCs/>
          <w:sz w:val="23"/>
          <w:szCs w:val="23"/>
        </w:rPr>
        <w:t xml:space="preserve">/2 </w:t>
      </w:r>
    </w:p>
    <w:p w:rsidR="008D3507" w:rsidRDefault="008D3507" w:rsidP="008D3507">
      <w:pPr>
        <w:pStyle w:val="Default"/>
        <w:rPr>
          <w:b/>
          <w:bCs/>
          <w:sz w:val="23"/>
          <w:szCs w:val="23"/>
        </w:rPr>
      </w:pPr>
      <w:r>
        <w:rPr>
          <w:b/>
          <w:bCs/>
          <w:sz w:val="23"/>
          <w:szCs w:val="23"/>
        </w:rPr>
        <w:t xml:space="preserve">E-mail: </w:t>
      </w:r>
      <w:r>
        <w:rPr>
          <w:b/>
          <w:bCs/>
          <w:sz w:val="23"/>
          <w:szCs w:val="23"/>
        </w:rPr>
        <w:t>bouras</w:t>
      </w:r>
      <w:r>
        <w:rPr>
          <w:b/>
          <w:bCs/>
          <w:sz w:val="23"/>
          <w:szCs w:val="23"/>
        </w:rPr>
        <w:t xml:space="preserve">@ksu.edu.sa </w:t>
      </w:r>
    </w:p>
    <w:p w:rsidR="008D3507" w:rsidRDefault="008D3507" w:rsidP="008D3507">
      <w:pPr>
        <w:pStyle w:val="Default"/>
        <w:rPr>
          <w:b/>
          <w:bCs/>
          <w:sz w:val="23"/>
          <w:szCs w:val="23"/>
        </w:rPr>
      </w:pPr>
    </w:p>
    <w:p w:rsidR="008D3507" w:rsidRDefault="008D3507" w:rsidP="008D3507">
      <w:pPr>
        <w:pStyle w:val="Default"/>
        <w:rPr>
          <w:b/>
          <w:bCs/>
          <w:sz w:val="23"/>
          <w:szCs w:val="23"/>
        </w:rPr>
      </w:pPr>
      <w:r>
        <w:rPr>
          <w:b/>
          <w:bCs/>
          <w:sz w:val="23"/>
          <w:szCs w:val="23"/>
        </w:rPr>
        <w:t>Web Site: http://fac</w:t>
      </w:r>
      <w:r>
        <w:rPr>
          <w:b/>
          <w:bCs/>
          <w:sz w:val="23"/>
          <w:szCs w:val="23"/>
        </w:rPr>
        <w:t>.ksu.edu.sa/</w:t>
      </w:r>
      <w:r>
        <w:rPr>
          <w:b/>
          <w:bCs/>
          <w:sz w:val="23"/>
          <w:szCs w:val="23"/>
        </w:rPr>
        <w:t>bouras</w:t>
      </w:r>
      <w:r>
        <w:rPr>
          <w:b/>
          <w:bCs/>
          <w:sz w:val="23"/>
          <w:szCs w:val="23"/>
        </w:rPr>
        <w:t xml:space="preserve"> </w:t>
      </w:r>
    </w:p>
    <w:p w:rsidR="008D3507" w:rsidRDefault="008D3507" w:rsidP="008D3507">
      <w:pPr>
        <w:pStyle w:val="Default"/>
        <w:rPr>
          <w:sz w:val="23"/>
          <w:szCs w:val="23"/>
        </w:rPr>
      </w:pPr>
    </w:p>
    <w:p w:rsidR="008D3507" w:rsidRDefault="008D3507" w:rsidP="008D3507">
      <w:pPr>
        <w:pStyle w:val="Default"/>
        <w:rPr>
          <w:sz w:val="22"/>
          <w:szCs w:val="22"/>
        </w:rPr>
      </w:pPr>
      <w:r>
        <w:rPr>
          <w:b/>
          <w:bCs/>
          <w:sz w:val="22"/>
          <w:szCs w:val="22"/>
        </w:rPr>
        <w:t xml:space="preserve">Teaching Assistance: </w:t>
      </w:r>
    </w:p>
    <w:p w:rsidR="008D3507" w:rsidRDefault="008D3507" w:rsidP="008D3507">
      <w:pPr>
        <w:pStyle w:val="Default"/>
        <w:rPr>
          <w:sz w:val="23"/>
          <w:szCs w:val="23"/>
        </w:rPr>
      </w:pPr>
      <w:r>
        <w:rPr>
          <w:b/>
          <w:bCs/>
          <w:sz w:val="23"/>
          <w:szCs w:val="23"/>
        </w:rPr>
        <w:t>Pre requisit</w:t>
      </w:r>
      <w:r w:rsidR="006356B9">
        <w:rPr>
          <w:b/>
          <w:bCs/>
          <w:sz w:val="23"/>
          <w:szCs w:val="23"/>
        </w:rPr>
        <w:t>e</w:t>
      </w:r>
      <w:r>
        <w:rPr>
          <w:b/>
          <w:bCs/>
          <w:sz w:val="23"/>
          <w:szCs w:val="23"/>
        </w:rPr>
        <w:t xml:space="preserve">: IE 428 and IE 410 </w:t>
      </w:r>
    </w:p>
    <w:p w:rsidR="008D3507" w:rsidRDefault="008D3507" w:rsidP="008D3507">
      <w:pPr>
        <w:pStyle w:val="Default"/>
        <w:rPr>
          <w:b/>
          <w:bCs/>
          <w:sz w:val="23"/>
          <w:szCs w:val="23"/>
        </w:rPr>
      </w:pPr>
    </w:p>
    <w:p w:rsidR="008D3507" w:rsidRDefault="008D3507" w:rsidP="008D3507">
      <w:pPr>
        <w:pStyle w:val="Default"/>
        <w:rPr>
          <w:sz w:val="23"/>
          <w:szCs w:val="23"/>
        </w:rPr>
      </w:pPr>
      <w:r>
        <w:rPr>
          <w:b/>
          <w:bCs/>
          <w:sz w:val="23"/>
          <w:szCs w:val="23"/>
        </w:rPr>
        <w:t xml:space="preserve">Purpose: </w:t>
      </w:r>
    </w:p>
    <w:p w:rsidR="008D3507" w:rsidRDefault="008D3507" w:rsidP="008D3507">
      <w:pPr>
        <w:pStyle w:val="Default"/>
        <w:jc w:val="both"/>
        <w:rPr>
          <w:sz w:val="23"/>
          <w:szCs w:val="23"/>
        </w:rPr>
      </w:pPr>
      <w:r>
        <w:rPr>
          <w:sz w:val="23"/>
          <w:szCs w:val="23"/>
        </w:rPr>
        <w:t xml:space="preserve">This course deals with the study of recent developments in manufacturing, Japanese manufacturing techniques, hybrid manufacturing management system, supply chain management, total quality management, design for manufacturing and assembly. Objective is to provide an opportunity to the student to gain in-depth knowledge of ERP, Just in time, Push – Pull and hybrid production systems, total quality manufacturing, and Supply chain management. In fact, it leads one towards lean manufacturing that meets high throughput or service demands with little inventory. </w:t>
      </w:r>
    </w:p>
    <w:p w:rsidR="008D3507" w:rsidRDefault="008D3507" w:rsidP="008D3507">
      <w:pPr>
        <w:pStyle w:val="Default"/>
        <w:rPr>
          <w:b/>
          <w:bCs/>
          <w:sz w:val="23"/>
          <w:szCs w:val="23"/>
        </w:rPr>
      </w:pPr>
    </w:p>
    <w:p w:rsidR="008D3507" w:rsidRDefault="008D3507" w:rsidP="008D3507">
      <w:pPr>
        <w:pStyle w:val="Default"/>
        <w:rPr>
          <w:sz w:val="23"/>
          <w:szCs w:val="23"/>
        </w:rPr>
      </w:pPr>
      <w:r>
        <w:rPr>
          <w:b/>
          <w:bCs/>
          <w:sz w:val="23"/>
          <w:szCs w:val="23"/>
        </w:rPr>
        <w:t xml:space="preserve">Textbooks: </w:t>
      </w:r>
    </w:p>
    <w:p w:rsidR="008D3507" w:rsidRDefault="008D3507" w:rsidP="008D3507">
      <w:pPr>
        <w:pStyle w:val="Default"/>
        <w:rPr>
          <w:sz w:val="23"/>
          <w:szCs w:val="23"/>
        </w:rPr>
      </w:pPr>
      <w:proofErr w:type="gramStart"/>
      <w:r>
        <w:rPr>
          <w:sz w:val="23"/>
          <w:szCs w:val="23"/>
        </w:rPr>
        <w:t xml:space="preserve">Factory Physics by Wallace J. </w:t>
      </w:r>
      <w:proofErr w:type="spellStart"/>
      <w:r>
        <w:rPr>
          <w:sz w:val="23"/>
          <w:szCs w:val="23"/>
        </w:rPr>
        <w:t>Hopp</w:t>
      </w:r>
      <w:proofErr w:type="spellEnd"/>
      <w:r>
        <w:rPr>
          <w:sz w:val="23"/>
          <w:szCs w:val="23"/>
        </w:rPr>
        <w:t xml:space="preserve"> and Mark L. Spearman, McGraw-Hill, 2001.</w:t>
      </w:r>
      <w:proofErr w:type="gramEnd"/>
      <w:r>
        <w:rPr>
          <w:sz w:val="23"/>
          <w:szCs w:val="23"/>
        </w:rPr>
        <w:t xml:space="preserve"> </w:t>
      </w:r>
    </w:p>
    <w:p w:rsidR="008D3507" w:rsidRDefault="008D3507" w:rsidP="008D3507">
      <w:pPr>
        <w:pStyle w:val="Default"/>
        <w:rPr>
          <w:sz w:val="23"/>
          <w:szCs w:val="23"/>
        </w:rPr>
      </w:pPr>
      <w:r>
        <w:rPr>
          <w:b/>
          <w:bCs/>
          <w:sz w:val="23"/>
          <w:szCs w:val="23"/>
        </w:rPr>
        <w:t xml:space="preserve">Grades: </w:t>
      </w:r>
    </w:p>
    <w:tbl>
      <w:tblPr>
        <w:tblW w:w="0" w:type="auto"/>
        <w:tblBorders>
          <w:top w:val="nil"/>
          <w:left w:val="nil"/>
          <w:bottom w:val="nil"/>
          <w:right w:val="nil"/>
        </w:tblBorders>
        <w:tblLayout w:type="fixed"/>
        <w:tblLook w:val="0000" w:firstRow="0" w:lastRow="0" w:firstColumn="0" w:lastColumn="0" w:noHBand="0" w:noVBand="0"/>
      </w:tblPr>
      <w:tblGrid>
        <w:gridCol w:w="1523"/>
        <w:gridCol w:w="1524"/>
        <w:gridCol w:w="1523"/>
        <w:gridCol w:w="1524"/>
      </w:tblGrid>
      <w:tr w:rsidR="008D3507" w:rsidTr="008D3507">
        <w:tblPrEx>
          <w:tblCellMar>
            <w:top w:w="0" w:type="dxa"/>
            <w:bottom w:w="0" w:type="dxa"/>
          </w:tblCellMar>
        </w:tblPrEx>
        <w:trPr>
          <w:trHeight w:val="109"/>
        </w:trPr>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Participation</w:t>
            </w:r>
            <w:r>
              <w:rPr>
                <w:sz w:val="23"/>
                <w:szCs w:val="23"/>
              </w:rPr>
              <w:t xml:space="preserve">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5%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Mid-term Examination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20% </w:t>
            </w:r>
          </w:p>
        </w:tc>
      </w:tr>
      <w:tr w:rsidR="008D3507" w:rsidTr="008D3507">
        <w:tblPrEx>
          <w:tblCellMar>
            <w:top w:w="0" w:type="dxa"/>
            <w:bottom w:w="0" w:type="dxa"/>
          </w:tblCellMar>
        </w:tblPrEx>
        <w:trPr>
          <w:trHeight w:val="109"/>
        </w:trPr>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Weekly Examination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10%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Lecturer </w:t>
            </w:r>
          </w:p>
        </w:tc>
        <w:tc>
          <w:tcPr>
            <w:tcW w:w="1523" w:type="dxa"/>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15% </w:t>
            </w:r>
          </w:p>
        </w:tc>
      </w:tr>
      <w:tr w:rsidR="008D3507" w:rsidTr="008D3507">
        <w:tblPrEx>
          <w:tblCellMar>
            <w:top w:w="0" w:type="dxa"/>
            <w:bottom w:w="0" w:type="dxa"/>
          </w:tblCellMar>
        </w:tblPrEx>
        <w:trPr>
          <w:trHeight w:val="109"/>
        </w:trPr>
        <w:tc>
          <w:tcPr>
            <w:tcW w:w="3047" w:type="dxa"/>
            <w:gridSpan w:val="2"/>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Final Exam </w:t>
            </w:r>
          </w:p>
        </w:tc>
        <w:tc>
          <w:tcPr>
            <w:tcW w:w="3047" w:type="dxa"/>
            <w:gridSpan w:val="2"/>
            <w:tcBorders>
              <w:top w:val="single" w:sz="4" w:space="0" w:color="auto"/>
              <w:left w:val="single" w:sz="4" w:space="0" w:color="auto"/>
              <w:bottom w:val="single" w:sz="4" w:space="0" w:color="auto"/>
              <w:right w:val="single" w:sz="4" w:space="0" w:color="auto"/>
            </w:tcBorders>
          </w:tcPr>
          <w:p w:rsidR="008D3507" w:rsidRDefault="008D3507">
            <w:pPr>
              <w:pStyle w:val="Default"/>
              <w:rPr>
                <w:sz w:val="23"/>
                <w:szCs w:val="23"/>
              </w:rPr>
            </w:pPr>
            <w:r>
              <w:rPr>
                <w:sz w:val="23"/>
                <w:szCs w:val="23"/>
              </w:rPr>
              <w:t xml:space="preserve">50% </w:t>
            </w:r>
          </w:p>
        </w:tc>
      </w:tr>
    </w:tbl>
    <w:p w:rsidR="00C34FD9" w:rsidRDefault="00405F49"/>
    <w:p w:rsidR="008D3507" w:rsidRDefault="008D3507">
      <w:r>
        <w:rPr>
          <w:b/>
          <w:bCs/>
          <w:sz w:val="23"/>
          <w:szCs w:val="23"/>
        </w:rPr>
        <w:t>Course Outline</w:t>
      </w:r>
      <w:r>
        <w:rPr>
          <w:sz w:val="23"/>
          <w:szCs w:val="23"/>
        </w:rPr>
        <w:t>:</w:t>
      </w:r>
    </w:p>
    <w:p w:rsidR="008D3507" w:rsidRDefault="008D3507" w:rsidP="008D3507">
      <w:pPr>
        <w:pStyle w:val="Defaul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0"/>
        <w:gridCol w:w="2350"/>
        <w:gridCol w:w="2350"/>
        <w:gridCol w:w="2350"/>
      </w:tblGrid>
      <w:tr w:rsidR="008D3507" w:rsidTr="008D3507">
        <w:tblPrEx>
          <w:tblCellMar>
            <w:top w:w="0" w:type="dxa"/>
            <w:bottom w:w="0" w:type="dxa"/>
          </w:tblCellMar>
        </w:tblPrEx>
        <w:trPr>
          <w:trHeight w:val="109"/>
        </w:trPr>
        <w:tc>
          <w:tcPr>
            <w:tcW w:w="2350" w:type="dxa"/>
          </w:tcPr>
          <w:p w:rsidR="008D3507" w:rsidRDefault="008D3507" w:rsidP="008D3507">
            <w:pPr>
              <w:pStyle w:val="Default"/>
              <w:rPr>
                <w:sz w:val="23"/>
                <w:szCs w:val="23"/>
              </w:rPr>
            </w:pPr>
            <w:r>
              <w:t xml:space="preserve"> </w:t>
            </w:r>
            <w:r>
              <w:rPr>
                <w:sz w:val="23"/>
                <w:szCs w:val="23"/>
              </w:rPr>
              <w:t xml:space="preserve">Sr. No </w:t>
            </w:r>
          </w:p>
        </w:tc>
        <w:tc>
          <w:tcPr>
            <w:tcW w:w="2350" w:type="dxa"/>
          </w:tcPr>
          <w:p w:rsidR="008D3507" w:rsidRDefault="008D3507">
            <w:pPr>
              <w:pStyle w:val="Default"/>
              <w:rPr>
                <w:sz w:val="23"/>
                <w:szCs w:val="23"/>
              </w:rPr>
            </w:pPr>
            <w:r>
              <w:rPr>
                <w:sz w:val="23"/>
                <w:szCs w:val="23"/>
              </w:rPr>
              <w:t xml:space="preserve">Topics </w:t>
            </w:r>
          </w:p>
        </w:tc>
        <w:tc>
          <w:tcPr>
            <w:tcW w:w="2350" w:type="dxa"/>
          </w:tcPr>
          <w:p w:rsidR="008D3507" w:rsidRDefault="008D3507">
            <w:pPr>
              <w:pStyle w:val="Default"/>
              <w:rPr>
                <w:sz w:val="23"/>
                <w:szCs w:val="23"/>
              </w:rPr>
            </w:pPr>
            <w:r>
              <w:rPr>
                <w:sz w:val="23"/>
                <w:szCs w:val="23"/>
              </w:rPr>
              <w:t xml:space="preserve"># classes </w:t>
            </w:r>
          </w:p>
        </w:tc>
        <w:tc>
          <w:tcPr>
            <w:tcW w:w="2350" w:type="dxa"/>
          </w:tcPr>
          <w:p w:rsidR="008D3507" w:rsidRDefault="008D3507">
            <w:pPr>
              <w:pStyle w:val="Default"/>
              <w:rPr>
                <w:sz w:val="23"/>
                <w:szCs w:val="23"/>
              </w:rPr>
            </w:pPr>
            <w:r>
              <w:rPr>
                <w:sz w:val="23"/>
                <w:szCs w:val="23"/>
              </w:rPr>
              <w:t xml:space="preserve">Book Chapter </w:t>
            </w:r>
          </w:p>
        </w:tc>
      </w:tr>
      <w:tr w:rsidR="008D3507" w:rsidTr="008D3507">
        <w:tblPrEx>
          <w:tblCellMar>
            <w:top w:w="0" w:type="dxa"/>
            <w:bottom w:w="0" w:type="dxa"/>
          </w:tblCellMar>
        </w:tblPrEx>
        <w:trPr>
          <w:trHeight w:val="247"/>
        </w:trPr>
        <w:tc>
          <w:tcPr>
            <w:tcW w:w="2350" w:type="dxa"/>
          </w:tcPr>
          <w:p w:rsidR="008D3507" w:rsidRDefault="008D3507">
            <w:pPr>
              <w:pStyle w:val="Default"/>
              <w:rPr>
                <w:sz w:val="23"/>
                <w:szCs w:val="23"/>
              </w:rPr>
            </w:pPr>
            <w:r>
              <w:rPr>
                <w:sz w:val="23"/>
                <w:szCs w:val="23"/>
              </w:rPr>
              <w:t xml:space="preserve">1. </w:t>
            </w:r>
          </w:p>
        </w:tc>
        <w:tc>
          <w:tcPr>
            <w:tcW w:w="2350" w:type="dxa"/>
          </w:tcPr>
          <w:p w:rsidR="008D3507" w:rsidRDefault="008D3507">
            <w:pPr>
              <w:pStyle w:val="Default"/>
              <w:rPr>
                <w:sz w:val="23"/>
                <w:szCs w:val="23"/>
              </w:rPr>
            </w:pPr>
            <w:r>
              <w:rPr>
                <w:sz w:val="23"/>
                <w:szCs w:val="23"/>
              </w:rPr>
              <w:t xml:space="preserve">Introduction to Operations and advancement of/in manufacturing system </w:t>
            </w:r>
          </w:p>
        </w:tc>
        <w:tc>
          <w:tcPr>
            <w:tcW w:w="2350" w:type="dxa"/>
          </w:tcPr>
          <w:p w:rsidR="008D3507" w:rsidRDefault="008D3507">
            <w:pPr>
              <w:pStyle w:val="Default"/>
              <w:rPr>
                <w:sz w:val="23"/>
                <w:szCs w:val="23"/>
              </w:rPr>
            </w:pPr>
            <w:r>
              <w:rPr>
                <w:sz w:val="23"/>
                <w:szCs w:val="23"/>
              </w:rPr>
              <w:t xml:space="preserve">3 classes </w:t>
            </w:r>
          </w:p>
        </w:tc>
        <w:tc>
          <w:tcPr>
            <w:tcW w:w="2350" w:type="dxa"/>
          </w:tcPr>
          <w:p w:rsidR="008D3507" w:rsidRDefault="008D3507">
            <w:pPr>
              <w:pStyle w:val="Default"/>
              <w:rPr>
                <w:sz w:val="23"/>
                <w:szCs w:val="23"/>
              </w:rPr>
            </w:pPr>
            <w:r>
              <w:rPr>
                <w:sz w:val="23"/>
                <w:szCs w:val="23"/>
              </w:rPr>
              <w:t xml:space="preserve">Chapter 1 </w:t>
            </w:r>
          </w:p>
        </w:tc>
      </w:tr>
      <w:tr w:rsidR="008D3507" w:rsidTr="008D3507">
        <w:tblPrEx>
          <w:tblCellMar>
            <w:top w:w="0" w:type="dxa"/>
            <w:bottom w:w="0" w:type="dxa"/>
          </w:tblCellMar>
        </w:tblPrEx>
        <w:trPr>
          <w:trHeight w:val="385"/>
        </w:trPr>
        <w:tc>
          <w:tcPr>
            <w:tcW w:w="2350" w:type="dxa"/>
          </w:tcPr>
          <w:p w:rsidR="008D3507" w:rsidRDefault="008D3507">
            <w:pPr>
              <w:pStyle w:val="Default"/>
              <w:rPr>
                <w:sz w:val="23"/>
                <w:szCs w:val="23"/>
              </w:rPr>
            </w:pPr>
            <w:r>
              <w:rPr>
                <w:sz w:val="23"/>
                <w:szCs w:val="23"/>
              </w:rPr>
              <w:t xml:space="preserve">2. </w:t>
            </w:r>
          </w:p>
        </w:tc>
        <w:tc>
          <w:tcPr>
            <w:tcW w:w="2350" w:type="dxa"/>
          </w:tcPr>
          <w:p w:rsidR="008D3507" w:rsidRDefault="008D3507">
            <w:pPr>
              <w:pStyle w:val="Default"/>
              <w:rPr>
                <w:sz w:val="23"/>
                <w:szCs w:val="23"/>
              </w:rPr>
            </w:pPr>
            <w:r>
              <w:rPr>
                <w:sz w:val="23"/>
                <w:szCs w:val="23"/>
              </w:rPr>
              <w:t xml:space="preserve">Inventory Models: Dynamic of lot sizing and WW algorithm. Material requirements planning I and MRP-II, ERP </w:t>
            </w:r>
          </w:p>
        </w:tc>
        <w:tc>
          <w:tcPr>
            <w:tcW w:w="2350" w:type="dxa"/>
          </w:tcPr>
          <w:p w:rsidR="008D3507" w:rsidRDefault="008D3507">
            <w:pPr>
              <w:pStyle w:val="Default"/>
              <w:rPr>
                <w:sz w:val="23"/>
                <w:szCs w:val="23"/>
              </w:rPr>
            </w:pPr>
            <w:r>
              <w:rPr>
                <w:sz w:val="23"/>
                <w:szCs w:val="23"/>
              </w:rPr>
              <w:t xml:space="preserve">10 classes </w:t>
            </w:r>
          </w:p>
        </w:tc>
        <w:tc>
          <w:tcPr>
            <w:tcW w:w="2350" w:type="dxa"/>
          </w:tcPr>
          <w:p w:rsidR="008D3507" w:rsidRDefault="008D3507">
            <w:pPr>
              <w:pStyle w:val="Default"/>
              <w:rPr>
                <w:sz w:val="23"/>
                <w:szCs w:val="23"/>
              </w:rPr>
            </w:pPr>
            <w:r>
              <w:rPr>
                <w:sz w:val="23"/>
                <w:szCs w:val="23"/>
              </w:rPr>
              <w:t xml:space="preserve">Chapters 2 and 3 </w:t>
            </w:r>
          </w:p>
        </w:tc>
      </w:tr>
      <w:tr w:rsidR="008D3507" w:rsidTr="008D3507">
        <w:tblPrEx>
          <w:tblCellMar>
            <w:top w:w="0" w:type="dxa"/>
            <w:bottom w:w="0" w:type="dxa"/>
          </w:tblCellMar>
        </w:tblPrEx>
        <w:trPr>
          <w:trHeight w:val="247"/>
        </w:trPr>
        <w:tc>
          <w:tcPr>
            <w:tcW w:w="2350" w:type="dxa"/>
          </w:tcPr>
          <w:p w:rsidR="008D3507" w:rsidRDefault="008D3507">
            <w:pPr>
              <w:pStyle w:val="Default"/>
              <w:rPr>
                <w:sz w:val="23"/>
                <w:szCs w:val="23"/>
              </w:rPr>
            </w:pPr>
            <w:r>
              <w:rPr>
                <w:sz w:val="23"/>
                <w:szCs w:val="23"/>
              </w:rPr>
              <w:t xml:space="preserve">3. </w:t>
            </w:r>
          </w:p>
        </w:tc>
        <w:tc>
          <w:tcPr>
            <w:tcW w:w="2350" w:type="dxa"/>
          </w:tcPr>
          <w:p w:rsidR="008D3507" w:rsidRDefault="008D3507">
            <w:pPr>
              <w:pStyle w:val="Default"/>
              <w:rPr>
                <w:sz w:val="23"/>
                <w:szCs w:val="23"/>
              </w:rPr>
            </w:pPr>
            <w:r>
              <w:rPr>
                <w:sz w:val="23"/>
                <w:szCs w:val="23"/>
              </w:rPr>
              <w:t xml:space="preserve">Science of manufacturing system, It’s Dynamics and variability concepts </w:t>
            </w:r>
          </w:p>
        </w:tc>
        <w:tc>
          <w:tcPr>
            <w:tcW w:w="2350" w:type="dxa"/>
          </w:tcPr>
          <w:p w:rsidR="008D3507" w:rsidRDefault="008D3507">
            <w:pPr>
              <w:pStyle w:val="Default"/>
              <w:rPr>
                <w:sz w:val="23"/>
                <w:szCs w:val="23"/>
              </w:rPr>
            </w:pPr>
            <w:r>
              <w:rPr>
                <w:sz w:val="23"/>
                <w:szCs w:val="23"/>
              </w:rPr>
              <w:t xml:space="preserve">14 classes </w:t>
            </w:r>
          </w:p>
        </w:tc>
        <w:tc>
          <w:tcPr>
            <w:tcW w:w="2350" w:type="dxa"/>
          </w:tcPr>
          <w:p w:rsidR="008D3507" w:rsidRDefault="008D3507">
            <w:pPr>
              <w:pStyle w:val="Default"/>
              <w:rPr>
                <w:sz w:val="23"/>
                <w:szCs w:val="23"/>
              </w:rPr>
            </w:pPr>
            <w:r>
              <w:rPr>
                <w:sz w:val="23"/>
                <w:szCs w:val="23"/>
              </w:rPr>
              <w:t xml:space="preserve">Chapters 5, 6 and 7 </w:t>
            </w:r>
          </w:p>
        </w:tc>
      </w:tr>
      <w:tr w:rsidR="008D3507" w:rsidTr="008D3507">
        <w:tblPrEx>
          <w:tblCellMar>
            <w:top w:w="0" w:type="dxa"/>
            <w:bottom w:w="0" w:type="dxa"/>
          </w:tblCellMar>
        </w:tblPrEx>
        <w:trPr>
          <w:trHeight w:val="523"/>
        </w:trPr>
        <w:tc>
          <w:tcPr>
            <w:tcW w:w="2350" w:type="dxa"/>
          </w:tcPr>
          <w:p w:rsidR="008D3507" w:rsidRDefault="008D3507">
            <w:pPr>
              <w:pStyle w:val="Default"/>
              <w:rPr>
                <w:sz w:val="23"/>
                <w:szCs w:val="23"/>
              </w:rPr>
            </w:pPr>
            <w:r>
              <w:rPr>
                <w:sz w:val="23"/>
                <w:szCs w:val="23"/>
              </w:rPr>
              <w:lastRenderedPageBreak/>
              <w:t xml:space="preserve">4. </w:t>
            </w:r>
          </w:p>
        </w:tc>
        <w:tc>
          <w:tcPr>
            <w:tcW w:w="2350" w:type="dxa"/>
          </w:tcPr>
          <w:p w:rsidR="008D3507" w:rsidRDefault="008D3507">
            <w:pPr>
              <w:pStyle w:val="Default"/>
              <w:rPr>
                <w:sz w:val="23"/>
                <w:szCs w:val="23"/>
              </w:rPr>
            </w:pPr>
            <w:r>
              <w:rPr>
                <w:sz w:val="23"/>
                <w:szCs w:val="23"/>
              </w:rPr>
              <w:t xml:space="preserve">Just in time: What is JIT, Toyota JIT system, Kanban system for deterministic and variable demand. Push (MRP), Pull (Kanban) and Hybrid (CONWIP) production systems </w:t>
            </w:r>
          </w:p>
        </w:tc>
        <w:tc>
          <w:tcPr>
            <w:tcW w:w="2350" w:type="dxa"/>
          </w:tcPr>
          <w:p w:rsidR="008D3507" w:rsidRDefault="008D3507">
            <w:pPr>
              <w:pStyle w:val="Default"/>
              <w:rPr>
                <w:sz w:val="23"/>
                <w:szCs w:val="23"/>
              </w:rPr>
            </w:pPr>
            <w:r>
              <w:rPr>
                <w:sz w:val="23"/>
                <w:szCs w:val="23"/>
              </w:rPr>
              <w:t xml:space="preserve">10 classes </w:t>
            </w:r>
          </w:p>
        </w:tc>
        <w:tc>
          <w:tcPr>
            <w:tcW w:w="2350" w:type="dxa"/>
          </w:tcPr>
          <w:p w:rsidR="008D3507" w:rsidRDefault="008D3507">
            <w:pPr>
              <w:pStyle w:val="Default"/>
              <w:rPr>
                <w:sz w:val="23"/>
                <w:szCs w:val="23"/>
              </w:rPr>
            </w:pPr>
            <w:r>
              <w:rPr>
                <w:sz w:val="23"/>
                <w:szCs w:val="23"/>
              </w:rPr>
              <w:t xml:space="preserve">Chapters 4 and 10 </w:t>
            </w:r>
          </w:p>
        </w:tc>
      </w:tr>
      <w:tr w:rsidR="008D3507" w:rsidTr="008D3507">
        <w:tblPrEx>
          <w:tblCellMar>
            <w:top w:w="0" w:type="dxa"/>
            <w:bottom w:w="0" w:type="dxa"/>
          </w:tblCellMar>
        </w:tblPrEx>
        <w:trPr>
          <w:trHeight w:val="247"/>
        </w:trPr>
        <w:tc>
          <w:tcPr>
            <w:tcW w:w="2350" w:type="dxa"/>
          </w:tcPr>
          <w:p w:rsidR="008D3507" w:rsidRDefault="008D3507">
            <w:pPr>
              <w:pStyle w:val="Default"/>
              <w:rPr>
                <w:sz w:val="23"/>
                <w:szCs w:val="23"/>
              </w:rPr>
            </w:pPr>
            <w:r>
              <w:rPr>
                <w:sz w:val="23"/>
                <w:szCs w:val="23"/>
              </w:rPr>
              <w:t xml:space="preserve">5. </w:t>
            </w:r>
          </w:p>
        </w:tc>
        <w:tc>
          <w:tcPr>
            <w:tcW w:w="2350" w:type="dxa"/>
          </w:tcPr>
          <w:p w:rsidR="008D3507" w:rsidRDefault="008D3507">
            <w:pPr>
              <w:pStyle w:val="Default"/>
              <w:rPr>
                <w:sz w:val="23"/>
                <w:szCs w:val="23"/>
              </w:rPr>
            </w:pPr>
            <w:r>
              <w:rPr>
                <w:sz w:val="23"/>
                <w:szCs w:val="23"/>
              </w:rPr>
              <w:t xml:space="preserve">Supply chain management: concepts, managing spare parts </w:t>
            </w:r>
          </w:p>
        </w:tc>
        <w:tc>
          <w:tcPr>
            <w:tcW w:w="2350" w:type="dxa"/>
          </w:tcPr>
          <w:p w:rsidR="008D3507" w:rsidRDefault="008D3507">
            <w:pPr>
              <w:pStyle w:val="Default"/>
              <w:rPr>
                <w:sz w:val="23"/>
                <w:szCs w:val="23"/>
              </w:rPr>
            </w:pPr>
            <w:r>
              <w:rPr>
                <w:sz w:val="23"/>
                <w:szCs w:val="23"/>
              </w:rPr>
              <w:t xml:space="preserve">3 classes </w:t>
            </w:r>
          </w:p>
        </w:tc>
        <w:tc>
          <w:tcPr>
            <w:tcW w:w="2350" w:type="dxa"/>
          </w:tcPr>
          <w:p w:rsidR="008D3507" w:rsidRDefault="008D3507">
            <w:pPr>
              <w:pStyle w:val="Default"/>
              <w:rPr>
                <w:sz w:val="23"/>
                <w:szCs w:val="23"/>
              </w:rPr>
            </w:pPr>
            <w:r>
              <w:rPr>
                <w:sz w:val="23"/>
                <w:szCs w:val="23"/>
              </w:rPr>
              <w:t xml:space="preserve">Chapter </w:t>
            </w:r>
          </w:p>
        </w:tc>
      </w:tr>
    </w:tbl>
    <w:p w:rsidR="008D3507" w:rsidRDefault="008D3507"/>
    <w:sectPr w:rsidR="008D35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altName w:val="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3507"/>
    <w:rsid w:val="00405F49"/>
    <w:rsid w:val="006356B9"/>
    <w:rsid w:val="0065268F"/>
    <w:rsid w:val="00696649"/>
    <w:rsid w:val="008D3507"/>
    <w:rsid w:val="009907A9"/>
    <w:rsid w:val="00C324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507"/>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8D3507"/>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Belcourt</dc:creator>
  <cp:lastModifiedBy>Belcourt</cp:lastModifiedBy>
  <cp:revision>3</cp:revision>
  <dcterms:created xsi:type="dcterms:W3CDTF">2014-01-24T13:16:00Z</dcterms:created>
  <dcterms:modified xsi:type="dcterms:W3CDTF">2014-01-24T13:21:00Z</dcterms:modified>
</cp:coreProperties>
</file>