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4E0" w:rsidRPr="007E279A" w:rsidRDefault="004C64E0" w:rsidP="004C64E0">
      <w:pPr>
        <w:jc w:val="center"/>
        <w:rPr>
          <w:rFonts w:asciiTheme="majorHAnsi" w:hAnsiTheme="majorHAnsi"/>
          <w:rtl/>
        </w:rPr>
      </w:pPr>
      <w:r w:rsidRPr="007E279A">
        <w:rPr>
          <w:rFonts w:asciiTheme="majorHAnsi" w:hAnsiTheme="majorHAnsi"/>
          <w:rtl/>
        </w:rPr>
        <w:t>بسم الله الرحمن الرحيم</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C64E0" w:rsidRPr="007E279A" w:rsidTr="005B6905">
        <w:tc>
          <w:tcPr>
            <w:tcW w:w="4788" w:type="dxa"/>
          </w:tcPr>
          <w:p w:rsidR="004C64E0" w:rsidRPr="007E279A" w:rsidRDefault="004C64E0" w:rsidP="005B6905">
            <w:pPr>
              <w:spacing w:line="360" w:lineRule="auto"/>
              <w:rPr>
                <w:rFonts w:asciiTheme="majorHAnsi" w:hAnsiTheme="majorHAnsi"/>
              </w:rPr>
            </w:pPr>
            <w:r w:rsidRPr="007E279A">
              <w:rPr>
                <w:rFonts w:asciiTheme="majorHAnsi" w:hAnsiTheme="majorHAnsi"/>
              </w:rPr>
              <w:t>King Saud University</w:t>
            </w:r>
          </w:p>
          <w:p w:rsidR="004C64E0" w:rsidRPr="007E279A" w:rsidRDefault="004C64E0" w:rsidP="005B6905">
            <w:pPr>
              <w:spacing w:line="360" w:lineRule="auto"/>
              <w:rPr>
                <w:rFonts w:asciiTheme="majorHAnsi" w:hAnsiTheme="majorHAnsi"/>
              </w:rPr>
            </w:pPr>
            <w:r w:rsidRPr="007E279A">
              <w:rPr>
                <w:rFonts w:asciiTheme="majorHAnsi" w:hAnsiTheme="majorHAnsi"/>
              </w:rPr>
              <w:t>School of Business</w:t>
            </w:r>
          </w:p>
          <w:p w:rsidR="004C64E0" w:rsidRPr="007E279A" w:rsidRDefault="004C64E0" w:rsidP="005B6905">
            <w:pPr>
              <w:spacing w:line="360" w:lineRule="auto"/>
              <w:rPr>
                <w:rFonts w:asciiTheme="majorHAnsi" w:hAnsiTheme="majorHAnsi"/>
              </w:rPr>
            </w:pPr>
            <w:r w:rsidRPr="007E279A">
              <w:rPr>
                <w:rFonts w:asciiTheme="majorHAnsi" w:hAnsiTheme="majorHAnsi"/>
              </w:rPr>
              <w:t>Marketing Department</w:t>
            </w:r>
          </w:p>
        </w:tc>
        <w:tc>
          <w:tcPr>
            <w:tcW w:w="4788" w:type="dxa"/>
          </w:tcPr>
          <w:p w:rsidR="004C64E0" w:rsidRPr="007E279A" w:rsidRDefault="004C64E0" w:rsidP="005B6905">
            <w:pPr>
              <w:spacing w:line="360" w:lineRule="auto"/>
              <w:jc w:val="right"/>
              <w:rPr>
                <w:rFonts w:asciiTheme="majorHAnsi" w:hAnsiTheme="majorHAnsi"/>
              </w:rPr>
            </w:pPr>
            <w:r w:rsidRPr="007E279A">
              <w:rPr>
                <w:rFonts w:asciiTheme="majorHAnsi" w:hAnsiTheme="majorHAnsi"/>
              </w:rPr>
              <w:t>2</w:t>
            </w:r>
            <w:r w:rsidRPr="007E279A">
              <w:rPr>
                <w:rFonts w:asciiTheme="majorHAnsi" w:hAnsiTheme="majorHAnsi"/>
                <w:vertAlign w:val="superscript"/>
              </w:rPr>
              <w:t>nd</w:t>
            </w:r>
            <w:r>
              <w:rPr>
                <w:rFonts w:asciiTheme="majorHAnsi" w:hAnsiTheme="majorHAnsi"/>
              </w:rPr>
              <w:t xml:space="preserve"> semester of 2012/2013</w:t>
            </w:r>
          </w:p>
          <w:p w:rsidR="004C64E0" w:rsidRPr="007E279A" w:rsidRDefault="004C64E0" w:rsidP="005B6905">
            <w:pPr>
              <w:spacing w:line="360" w:lineRule="auto"/>
              <w:jc w:val="right"/>
              <w:rPr>
                <w:rFonts w:asciiTheme="majorHAnsi" w:hAnsiTheme="majorHAnsi"/>
              </w:rPr>
            </w:pPr>
            <w:r w:rsidRPr="007E279A">
              <w:rPr>
                <w:rFonts w:asciiTheme="majorHAnsi" w:hAnsiTheme="majorHAnsi"/>
              </w:rPr>
              <w:t xml:space="preserve">Instructor: Sara M Al </w:t>
            </w:r>
            <w:proofErr w:type="spellStart"/>
            <w:r w:rsidRPr="007E279A">
              <w:rPr>
                <w:rFonts w:asciiTheme="majorHAnsi" w:hAnsiTheme="majorHAnsi"/>
              </w:rPr>
              <w:t>Tuwaijri</w:t>
            </w:r>
            <w:proofErr w:type="spellEnd"/>
          </w:p>
          <w:p w:rsidR="004C64E0" w:rsidRPr="007E279A" w:rsidRDefault="004C64E0" w:rsidP="005B6905">
            <w:pPr>
              <w:spacing w:line="360" w:lineRule="auto"/>
              <w:jc w:val="right"/>
              <w:rPr>
                <w:rFonts w:asciiTheme="majorHAnsi" w:hAnsiTheme="majorHAnsi"/>
              </w:rPr>
            </w:pPr>
            <w:r w:rsidRPr="007E279A">
              <w:rPr>
                <w:rFonts w:asciiTheme="majorHAnsi" w:hAnsiTheme="majorHAnsi"/>
              </w:rPr>
              <w:t>Office # 50</w:t>
            </w:r>
          </w:p>
        </w:tc>
      </w:tr>
    </w:tbl>
    <w:p w:rsidR="004C64E0" w:rsidRPr="007E279A" w:rsidRDefault="004C64E0" w:rsidP="004C64E0">
      <w:pPr>
        <w:spacing w:line="240" w:lineRule="auto"/>
        <w:rPr>
          <w:rFonts w:asciiTheme="majorHAnsi" w:hAnsiTheme="majorHAnsi"/>
        </w:rPr>
      </w:pPr>
    </w:p>
    <w:p w:rsidR="004C64E0" w:rsidRPr="007E279A" w:rsidRDefault="004C64E0" w:rsidP="004C64E0">
      <w:pPr>
        <w:spacing w:line="240" w:lineRule="auto"/>
        <w:jc w:val="center"/>
        <w:rPr>
          <w:rFonts w:asciiTheme="majorHAnsi" w:hAnsiTheme="majorHAnsi"/>
        </w:rPr>
      </w:pPr>
      <w:r w:rsidRPr="007E279A">
        <w:rPr>
          <w:rFonts w:asciiTheme="majorHAnsi" w:hAnsiTheme="majorHAnsi"/>
        </w:rPr>
        <w:t>Syllabus</w:t>
      </w:r>
    </w:p>
    <w:p w:rsidR="004C64E0" w:rsidRPr="007E279A" w:rsidRDefault="004C64E0" w:rsidP="004C64E0">
      <w:pPr>
        <w:spacing w:line="240" w:lineRule="auto"/>
        <w:jc w:val="center"/>
        <w:rPr>
          <w:rFonts w:asciiTheme="majorHAnsi" w:hAnsiTheme="majorHAnsi"/>
          <w:color w:val="5F497A" w:themeColor="accent4" w:themeShade="BF"/>
          <w:sz w:val="36"/>
          <w:szCs w:val="36"/>
        </w:rPr>
      </w:pPr>
      <w:r>
        <w:rPr>
          <w:rFonts w:asciiTheme="majorHAnsi" w:hAnsiTheme="majorHAnsi"/>
          <w:color w:val="5F497A" w:themeColor="accent4" w:themeShade="BF"/>
          <w:sz w:val="36"/>
          <w:szCs w:val="36"/>
        </w:rPr>
        <w:t xml:space="preserve">Contemporary Issues </w:t>
      </w:r>
      <w:bookmarkStart w:id="0" w:name="_GoBack"/>
      <w:bookmarkEnd w:id="0"/>
      <w:r w:rsidR="00103F15">
        <w:rPr>
          <w:rFonts w:asciiTheme="majorHAnsi" w:hAnsiTheme="majorHAnsi"/>
          <w:color w:val="5F497A" w:themeColor="accent4" w:themeShade="BF"/>
          <w:sz w:val="36"/>
          <w:szCs w:val="36"/>
        </w:rPr>
        <w:t>in</w:t>
      </w:r>
      <w:r>
        <w:rPr>
          <w:rFonts w:asciiTheme="majorHAnsi" w:hAnsiTheme="majorHAnsi"/>
          <w:color w:val="5F497A" w:themeColor="accent4" w:themeShade="BF"/>
          <w:sz w:val="36"/>
          <w:szCs w:val="36"/>
        </w:rPr>
        <w:t xml:space="preserve"> Marketing</w:t>
      </w:r>
    </w:p>
    <w:p w:rsidR="004C64E0" w:rsidRDefault="004C64E0" w:rsidP="004C64E0">
      <w:pPr>
        <w:spacing w:line="240" w:lineRule="auto"/>
        <w:jc w:val="center"/>
        <w:rPr>
          <w:rFonts w:asciiTheme="majorHAnsi" w:hAnsiTheme="majorHAnsi"/>
        </w:rPr>
      </w:pPr>
      <w:r w:rsidRPr="007E279A">
        <w:rPr>
          <w:rFonts w:asciiTheme="majorHAnsi" w:hAnsiTheme="majorHAnsi"/>
        </w:rPr>
        <w:t xml:space="preserve">MKT </w:t>
      </w:r>
      <w:r>
        <w:rPr>
          <w:rFonts w:asciiTheme="majorHAnsi" w:hAnsiTheme="majorHAnsi"/>
        </w:rPr>
        <w:t>420</w:t>
      </w:r>
    </w:p>
    <w:p w:rsidR="004C64E0" w:rsidRPr="0053266B" w:rsidRDefault="004C64E0" w:rsidP="004C64E0">
      <w:pPr>
        <w:spacing w:line="240" w:lineRule="auto"/>
        <w:jc w:val="both"/>
        <w:rPr>
          <w:rFonts w:asciiTheme="majorHAnsi" w:hAnsiTheme="majorHAnsi"/>
          <w:sz w:val="20"/>
          <w:szCs w:val="20"/>
        </w:rPr>
      </w:pPr>
      <w:r w:rsidRPr="007E279A">
        <w:rPr>
          <w:rFonts w:asciiTheme="majorHAnsi" w:hAnsiTheme="majorHAnsi"/>
          <w:color w:val="5F497A" w:themeColor="accent4" w:themeShade="BF"/>
        </w:rPr>
        <w:t>COURSE DESCRIPTION</w:t>
      </w:r>
      <w:r w:rsidRPr="00E24D3F">
        <w:rPr>
          <w:rFonts w:asciiTheme="majorHAnsi" w:hAnsiTheme="majorHAnsi"/>
          <w:color w:val="5F497A" w:themeColor="accent4" w:themeShade="BF"/>
          <w:sz w:val="20"/>
          <w:szCs w:val="20"/>
        </w:rPr>
        <w:t xml:space="preserve">: </w:t>
      </w:r>
      <w:r w:rsidRPr="004C64E0">
        <w:rPr>
          <w:rFonts w:asciiTheme="majorHAnsi" w:hAnsiTheme="majorHAnsi"/>
          <w:sz w:val="20"/>
          <w:szCs w:val="20"/>
        </w:rPr>
        <w:t>Real world marketing can be more challenging than what is presented in</w:t>
      </w:r>
      <w:r>
        <w:rPr>
          <w:rFonts w:asciiTheme="majorHAnsi" w:hAnsiTheme="majorHAnsi"/>
          <w:sz w:val="20"/>
          <w:szCs w:val="20"/>
        </w:rPr>
        <w:t xml:space="preserve"> </w:t>
      </w:r>
      <w:r w:rsidRPr="004C64E0">
        <w:rPr>
          <w:rFonts w:asciiTheme="majorHAnsi" w:hAnsiTheme="majorHAnsi"/>
          <w:sz w:val="20"/>
          <w:szCs w:val="20"/>
        </w:rPr>
        <w:t>the textbooks. This course introduces students to exciting, important</w:t>
      </w:r>
      <w:r>
        <w:rPr>
          <w:rFonts w:asciiTheme="majorHAnsi" w:hAnsiTheme="majorHAnsi"/>
          <w:sz w:val="20"/>
          <w:szCs w:val="20"/>
        </w:rPr>
        <w:t xml:space="preserve"> </w:t>
      </w:r>
      <w:r w:rsidRPr="004C64E0">
        <w:rPr>
          <w:rFonts w:asciiTheme="majorHAnsi" w:hAnsiTheme="majorHAnsi"/>
          <w:sz w:val="20"/>
          <w:szCs w:val="20"/>
        </w:rPr>
        <w:t>issues in contemporary marketing. Through a series of lectures and</w:t>
      </w:r>
      <w:r>
        <w:rPr>
          <w:rFonts w:asciiTheme="majorHAnsi" w:hAnsiTheme="majorHAnsi"/>
          <w:sz w:val="20"/>
          <w:szCs w:val="20"/>
        </w:rPr>
        <w:t xml:space="preserve"> </w:t>
      </w:r>
      <w:r w:rsidRPr="004C64E0">
        <w:rPr>
          <w:rFonts w:asciiTheme="majorHAnsi" w:hAnsiTheme="majorHAnsi"/>
          <w:sz w:val="20"/>
          <w:szCs w:val="20"/>
        </w:rPr>
        <w:t>guided readings, students should develop a broader appreciation of the</w:t>
      </w:r>
      <w:r>
        <w:rPr>
          <w:rFonts w:asciiTheme="majorHAnsi" w:hAnsiTheme="majorHAnsi"/>
          <w:sz w:val="20"/>
          <w:szCs w:val="20"/>
        </w:rPr>
        <w:t xml:space="preserve"> </w:t>
      </w:r>
      <w:r w:rsidRPr="004C64E0">
        <w:rPr>
          <w:rFonts w:asciiTheme="majorHAnsi" w:hAnsiTheme="majorHAnsi"/>
          <w:sz w:val="20"/>
          <w:szCs w:val="20"/>
        </w:rPr>
        <w:t>field and its foundations, plus insights into recent developments within</w:t>
      </w:r>
      <w:r>
        <w:rPr>
          <w:rFonts w:asciiTheme="majorHAnsi" w:hAnsiTheme="majorHAnsi"/>
          <w:sz w:val="20"/>
          <w:szCs w:val="20"/>
        </w:rPr>
        <w:t xml:space="preserve"> </w:t>
      </w:r>
      <w:r w:rsidRPr="004C64E0">
        <w:rPr>
          <w:rFonts w:asciiTheme="majorHAnsi" w:hAnsiTheme="majorHAnsi"/>
          <w:sz w:val="20"/>
          <w:szCs w:val="20"/>
        </w:rPr>
        <w:t>the field of marketing. Therefore, the aim of this course is to provide</w:t>
      </w:r>
      <w:r>
        <w:rPr>
          <w:rFonts w:asciiTheme="majorHAnsi" w:hAnsiTheme="majorHAnsi"/>
          <w:sz w:val="20"/>
          <w:szCs w:val="20"/>
        </w:rPr>
        <w:t xml:space="preserve"> </w:t>
      </w:r>
      <w:r w:rsidRPr="004C64E0">
        <w:rPr>
          <w:rFonts w:asciiTheme="majorHAnsi" w:hAnsiTheme="majorHAnsi"/>
          <w:sz w:val="20"/>
          <w:szCs w:val="20"/>
        </w:rPr>
        <w:t>students with an understanding and awareness of contemporary marketing</w:t>
      </w:r>
      <w:r>
        <w:rPr>
          <w:rFonts w:asciiTheme="majorHAnsi" w:hAnsiTheme="majorHAnsi"/>
          <w:sz w:val="20"/>
          <w:szCs w:val="20"/>
        </w:rPr>
        <w:t xml:space="preserve"> </w:t>
      </w:r>
      <w:r w:rsidRPr="004C64E0">
        <w:rPr>
          <w:rFonts w:asciiTheme="majorHAnsi" w:hAnsiTheme="majorHAnsi"/>
          <w:sz w:val="20"/>
          <w:szCs w:val="20"/>
        </w:rPr>
        <w:t>issues and how marketing theory differs, adapts and changes with</w:t>
      </w:r>
      <w:r>
        <w:rPr>
          <w:rFonts w:asciiTheme="majorHAnsi" w:hAnsiTheme="majorHAnsi"/>
          <w:sz w:val="20"/>
          <w:szCs w:val="20"/>
        </w:rPr>
        <w:t xml:space="preserve"> </w:t>
      </w:r>
      <w:r w:rsidRPr="004C64E0">
        <w:rPr>
          <w:rFonts w:asciiTheme="majorHAnsi" w:hAnsiTheme="majorHAnsi"/>
          <w:sz w:val="20"/>
          <w:szCs w:val="20"/>
        </w:rPr>
        <w:t>reference to modern issues, the unique challenges faced by marketers and</w:t>
      </w:r>
      <w:r>
        <w:rPr>
          <w:rFonts w:asciiTheme="majorHAnsi" w:hAnsiTheme="majorHAnsi"/>
          <w:sz w:val="20"/>
          <w:szCs w:val="20"/>
        </w:rPr>
        <w:t xml:space="preserve"> </w:t>
      </w:r>
      <w:r w:rsidRPr="004C64E0">
        <w:rPr>
          <w:rFonts w:asciiTheme="majorHAnsi" w:hAnsiTheme="majorHAnsi"/>
          <w:sz w:val="20"/>
          <w:szCs w:val="20"/>
        </w:rPr>
        <w:t>the application of relevant theory in practice. Thus, this course</w:t>
      </w:r>
      <w:r>
        <w:rPr>
          <w:rFonts w:asciiTheme="majorHAnsi" w:hAnsiTheme="majorHAnsi"/>
          <w:sz w:val="20"/>
          <w:szCs w:val="20"/>
        </w:rPr>
        <w:t xml:space="preserve"> </w:t>
      </w:r>
      <w:r w:rsidRPr="004C64E0">
        <w:rPr>
          <w:rFonts w:asciiTheme="majorHAnsi" w:hAnsiTheme="majorHAnsi"/>
          <w:sz w:val="20"/>
          <w:szCs w:val="20"/>
        </w:rPr>
        <w:t>contributes to the development of the generic skills of the students in the</w:t>
      </w:r>
      <w:r>
        <w:rPr>
          <w:rFonts w:asciiTheme="majorHAnsi" w:hAnsiTheme="majorHAnsi"/>
          <w:sz w:val="20"/>
          <w:szCs w:val="20"/>
        </w:rPr>
        <w:t xml:space="preserve"> </w:t>
      </w:r>
      <w:r w:rsidRPr="004C64E0">
        <w:rPr>
          <w:rFonts w:asciiTheme="majorHAnsi" w:hAnsiTheme="majorHAnsi"/>
          <w:sz w:val="20"/>
          <w:szCs w:val="20"/>
        </w:rPr>
        <w:t>areas of effective communication, problem-solving, critical evaluation</w:t>
      </w:r>
      <w:r>
        <w:rPr>
          <w:rFonts w:asciiTheme="majorHAnsi" w:hAnsiTheme="majorHAnsi"/>
          <w:sz w:val="20"/>
          <w:szCs w:val="20"/>
        </w:rPr>
        <w:t xml:space="preserve"> </w:t>
      </w:r>
      <w:r w:rsidRPr="004C64E0">
        <w:rPr>
          <w:rFonts w:asciiTheme="majorHAnsi" w:hAnsiTheme="majorHAnsi"/>
          <w:sz w:val="20"/>
          <w:szCs w:val="20"/>
        </w:rPr>
        <w:t>and creativity as well.</w:t>
      </w:r>
    </w:p>
    <w:p w:rsidR="004C64E0" w:rsidRDefault="004C64E0" w:rsidP="004C64E0">
      <w:pPr>
        <w:spacing w:line="240" w:lineRule="auto"/>
        <w:rPr>
          <w:rFonts w:asciiTheme="majorHAnsi" w:hAnsiTheme="majorHAnsi"/>
          <w:sz w:val="20"/>
          <w:szCs w:val="20"/>
        </w:rPr>
      </w:pPr>
      <w:r w:rsidRPr="00E24D3F">
        <w:rPr>
          <w:rFonts w:asciiTheme="majorHAnsi" w:hAnsiTheme="majorHAnsi"/>
          <w:color w:val="5F497A" w:themeColor="accent4" w:themeShade="BF"/>
        </w:rPr>
        <w:t>COURSE EXTER</w:t>
      </w:r>
      <w:r>
        <w:rPr>
          <w:rFonts w:asciiTheme="majorHAnsi" w:hAnsiTheme="majorHAnsi"/>
          <w:color w:val="5F497A" w:themeColor="accent4" w:themeShade="BF"/>
        </w:rPr>
        <w:t>N</w:t>
      </w:r>
      <w:r w:rsidRPr="00E24D3F">
        <w:rPr>
          <w:rFonts w:asciiTheme="majorHAnsi" w:hAnsiTheme="majorHAnsi"/>
          <w:color w:val="5F497A" w:themeColor="accent4" w:themeShade="BF"/>
        </w:rPr>
        <w:t>AL RESOURCES</w:t>
      </w:r>
      <w:r w:rsidRPr="00E24D3F">
        <w:rPr>
          <w:rFonts w:asciiTheme="majorHAnsi" w:hAnsiTheme="majorHAnsi"/>
          <w:color w:val="5F497A" w:themeColor="accent4" w:themeShade="BF"/>
          <w:sz w:val="20"/>
          <w:szCs w:val="20"/>
        </w:rPr>
        <w:t xml:space="preserve">: </w:t>
      </w:r>
      <w:r>
        <w:rPr>
          <w:rFonts w:asciiTheme="majorHAnsi" w:hAnsiTheme="majorHAnsi"/>
          <w:sz w:val="20"/>
          <w:szCs w:val="20"/>
        </w:rPr>
        <w:t xml:space="preserve">Various resources of articles, papers, and dissertations </w:t>
      </w:r>
    </w:p>
    <w:p w:rsidR="004C64E0" w:rsidRDefault="004C64E0" w:rsidP="00746F6D">
      <w:pPr>
        <w:rPr>
          <w:rFonts w:asciiTheme="majorHAnsi" w:hAnsiTheme="majorHAnsi"/>
          <w:sz w:val="20"/>
          <w:szCs w:val="20"/>
          <w:lang w:val="en-AU"/>
        </w:rPr>
      </w:pPr>
      <w:r w:rsidRPr="00E24D3F">
        <w:rPr>
          <w:rFonts w:asciiTheme="majorHAnsi" w:hAnsiTheme="majorHAnsi"/>
          <w:color w:val="5F497A" w:themeColor="accent4" w:themeShade="BF"/>
        </w:rPr>
        <w:t>REQUIRED TEXT</w:t>
      </w:r>
      <w:r w:rsidRPr="00E24D3F">
        <w:rPr>
          <w:rFonts w:asciiTheme="majorHAnsi" w:hAnsiTheme="majorHAnsi"/>
          <w:color w:val="5F497A" w:themeColor="accent4" w:themeShade="BF"/>
          <w:sz w:val="20"/>
          <w:szCs w:val="20"/>
        </w:rPr>
        <w:t>:</w:t>
      </w:r>
      <w:r>
        <w:rPr>
          <w:rFonts w:asciiTheme="majorHAnsi" w:hAnsiTheme="majorHAnsi"/>
          <w:color w:val="5F497A" w:themeColor="accent4" w:themeShade="BF"/>
          <w:sz w:val="20"/>
          <w:szCs w:val="20"/>
        </w:rPr>
        <w:t xml:space="preserve"> </w:t>
      </w:r>
      <w:r w:rsidRPr="00E24D3F">
        <w:rPr>
          <w:rFonts w:asciiTheme="majorHAnsi" w:hAnsiTheme="majorHAnsi"/>
          <w:color w:val="5F497A" w:themeColor="accent4" w:themeShade="BF"/>
          <w:sz w:val="20"/>
          <w:szCs w:val="20"/>
        </w:rPr>
        <w:t xml:space="preserve"> </w:t>
      </w:r>
      <w:r w:rsidR="00746F6D">
        <w:rPr>
          <w:rFonts w:asciiTheme="majorHAnsi" w:hAnsiTheme="majorHAnsi"/>
          <w:sz w:val="20"/>
          <w:szCs w:val="20"/>
          <w:lang w:val="en-AU"/>
        </w:rPr>
        <w:t>Hand out material</w:t>
      </w:r>
    </w:p>
    <w:p w:rsidR="004C64E0" w:rsidRPr="007D7CF9" w:rsidRDefault="004C64E0" w:rsidP="004C64E0">
      <w:pPr>
        <w:rPr>
          <w:sz w:val="20"/>
          <w:szCs w:val="20"/>
        </w:rPr>
      </w:pPr>
      <w:r w:rsidRPr="00E24D3F">
        <w:rPr>
          <w:rFonts w:asciiTheme="majorHAnsi" w:hAnsiTheme="majorHAnsi"/>
          <w:color w:val="5F497A" w:themeColor="accent4" w:themeShade="BF"/>
        </w:rPr>
        <w:t>RECOMMENDED REFERENCES:</w:t>
      </w:r>
      <w:r>
        <w:rPr>
          <w:rFonts w:asciiTheme="majorHAnsi" w:hAnsiTheme="majorHAnsi"/>
          <w:color w:val="5F497A" w:themeColor="accent4" w:themeShade="BF"/>
        </w:rPr>
        <w:t xml:space="preserve"> </w:t>
      </w:r>
    </w:p>
    <w:p w:rsidR="00746F6D" w:rsidRDefault="00746F6D" w:rsidP="00746F6D">
      <w:pPr>
        <w:pStyle w:val="ListParagraph"/>
        <w:numPr>
          <w:ilvl w:val="0"/>
          <w:numId w:val="2"/>
        </w:numPr>
        <w:autoSpaceDE w:val="0"/>
        <w:autoSpaceDN w:val="0"/>
        <w:adjustRightInd w:val="0"/>
        <w:spacing w:after="0" w:line="240" w:lineRule="auto"/>
        <w:rPr>
          <w:rFonts w:asciiTheme="majorHAnsi" w:hAnsiTheme="majorHAnsi" w:cs="ArialMT"/>
          <w:sz w:val="24"/>
          <w:szCs w:val="24"/>
        </w:rPr>
      </w:pPr>
      <w:proofErr w:type="spellStart"/>
      <w:r w:rsidRPr="00746F6D">
        <w:rPr>
          <w:rFonts w:asciiTheme="majorHAnsi" w:hAnsiTheme="majorHAnsi" w:cs="ArialMT"/>
          <w:sz w:val="24"/>
          <w:szCs w:val="24"/>
        </w:rPr>
        <w:t>Saren</w:t>
      </w:r>
      <w:proofErr w:type="spellEnd"/>
      <w:r w:rsidRPr="00746F6D">
        <w:rPr>
          <w:rFonts w:asciiTheme="majorHAnsi" w:hAnsiTheme="majorHAnsi" w:cs="ArialMT"/>
          <w:sz w:val="24"/>
          <w:szCs w:val="24"/>
        </w:rPr>
        <w:t xml:space="preserve">, M., </w:t>
      </w:r>
      <w:proofErr w:type="spellStart"/>
      <w:r w:rsidRPr="00746F6D">
        <w:rPr>
          <w:rFonts w:asciiTheme="majorHAnsi" w:hAnsiTheme="majorHAnsi" w:cs="ArialMT"/>
          <w:sz w:val="24"/>
          <w:szCs w:val="24"/>
        </w:rPr>
        <w:t>Maclaran</w:t>
      </w:r>
      <w:proofErr w:type="spellEnd"/>
      <w:r w:rsidRPr="00746F6D">
        <w:rPr>
          <w:rFonts w:asciiTheme="majorHAnsi" w:hAnsiTheme="majorHAnsi" w:cs="ArialMT"/>
          <w:sz w:val="24"/>
          <w:szCs w:val="24"/>
        </w:rPr>
        <w:t xml:space="preserve">, P., </w:t>
      </w:r>
      <w:proofErr w:type="spellStart"/>
      <w:r w:rsidRPr="00746F6D">
        <w:rPr>
          <w:rFonts w:asciiTheme="majorHAnsi" w:hAnsiTheme="majorHAnsi" w:cs="ArialMT"/>
          <w:sz w:val="24"/>
          <w:szCs w:val="24"/>
        </w:rPr>
        <w:t>Goulding</w:t>
      </w:r>
      <w:proofErr w:type="spellEnd"/>
      <w:r w:rsidRPr="00746F6D">
        <w:rPr>
          <w:rFonts w:asciiTheme="majorHAnsi" w:hAnsiTheme="majorHAnsi" w:cs="ArialMT"/>
          <w:sz w:val="24"/>
          <w:szCs w:val="24"/>
        </w:rPr>
        <w:t>, C., Elliot, R.,</w:t>
      </w:r>
      <w:r w:rsidRPr="00746F6D">
        <w:rPr>
          <w:rFonts w:asciiTheme="majorHAnsi" w:hAnsiTheme="majorHAnsi" w:cs="ArialMT"/>
          <w:sz w:val="24"/>
          <w:szCs w:val="24"/>
        </w:rPr>
        <w:t xml:space="preserve"> </w:t>
      </w:r>
      <w:proofErr w:type="spellStart"/>
      <w:r w:rsidRPr="00746F6D">
        <w:rPr>
          <w:rFonts w:asciiTheme="majorHAnsi" w:hAnsiTheme="majorHAnsi" w:cs="ArialMT"/>
          <w:sz w:val="24"/>
          <w:szCs w:val="24"/>
        </w:rPr>
        <w:t>Shanker</w:t>
      </w:r>
      <w:proofErr w:type="spellEnd"/>
      <w:r w:rsidRPr="00746F6D">
        <w:rPr>
          <w:rFonts w:asciiTheme="majorHAnsi" w:hAnsiTheme="majorHAnsi" w:cs="ArialMT"/>
          <w:sz w:val="24"/>
          <w:szCs w:val="24"/>
        </w:rPr>
        <w:t xml:space="preserve">, A., and </w:t>
      </w:r>
      <w:proofErr w:type="spellStart"/>
      <w:r w:rsidRPr="00746F6D">
        <w:rPr>
          <w:rFonts w:asciiTheme="majorHAnsi" w:hAnsiTheme="majorHAnsi" w:cs="ArialMT"/>
          <w:sz w:val="24"/>
          <w:szCs w:val="24"/>
        </w:rPr>
        <w:t>Catterall</w:t>
      </w:r>
      <w:proofErr w:type="spellEnd"/>
      <w:r w:rsidRPr="00746F6D">
        <w:rPr>
          <w:rFonts w:asciiTheme="majorHAnsi" w:hAnsiTheme="majorHAnsi" w:cs="ArialMT"/>
          <w:sz w:val="24"/>
          <w:szCs w:val="24"/>
        </w:rPr>
        <w:t xml:space="preserve">, M. </w:t>
      </w:r>
      <w:r w:rsidRPr="00746F6D">
        <w:rPr>
          <w:rFonts w:asciiTheme="majorHAnsi" w:hAnsiTheme="majorHAnsi" w:cs="ArialMT-Italic"/>
          <w:i/>
          <w:iCs/>
          <w:sz w:val="24"/>
          <w:szCs w:val="24"/>
        </w:rPr>
        <w:t xml:space="preserve">‘Critical Marketing: Defining the Field’, </w:t>
      </w:r>
      <w:r w:rsidRPr="00746F6D">
        <w:rPr>
          <w:rFonts w:asciiTheme="majorHAnsi" w:hAnsiTheme="majorHAnsi" w:cs="ArialMT"/>
          <w:sz w:val="24"/>
          <w:szCs w:val="24"/>
        </w:rPr>
        <w:t>Butterworth-Heinemann</w:t>
      </w:r>
    </w:p>
    <w:p w:rsidR="00746F6D" w:rsidRPr="00746F6D" w:rsidRDefault="00746F6D" w:rsidP="00746F6D">
      <w:pPr>
        <w:pStyle w:val="ListParagraph"/>
        <w:numPr>
          <w:ilvl w:val="0"/>
          <w:numId w:val="2"/>
        </w:numPr>
        <w:autoSpaceDE w:val="0"/>
        <w:autoSpaceDN w:val="0"/>
        <w:adjustRightInd w:val="0"/>
        <w:spacing w:after="0" w:line="240" w:lineRule="auto"/>
        <w:rPr>
          <w:rFonts w:asciiTheme="majorHAnsi" w:hAnsiTheme="majorHAnsi" w:cs="ArialMT"/>
          <w:sz w:val="24"/>
          <w:szCs w:val="24"/>
        </w:rPr>
      </w:pPr>
      <w:r>
        <w:rPr>
          <w:rFonts w:asciiTheme="majorHAnsi" w:hAnsiTheme="majorHAnsi" w:cs="ArialMT"/>
          <w:sz w:val="24"/>
          <w:szCs w:val="24"/>
        </w:rPr>
        <w:t xml:space="preserve">Ian </w:t>
      </w:r>
      <w:proofErr w:type="spellStart"/>
      <w:r>
        <w:rPr>
          <w:rFonts w:asciiTheme="majorHAnsi" w:hAnsiTheme="majorHAnsi" w:cs="ArialMT"/>
          <w:sz w:val="24"/>
          <w:szCs w:val="24"/>
        </w:rPr>
        <w:t>Fillis</w:t>
      </w:r>
      <w:proofErr w:type="spellEnd"/>
      <w:r>
        <w:rPr>
          <w:rFonts w:asciiTheme="majorHAnsi" w:hAnsiTheme="majorHAnsi" w:cs="ArialMT"/>
          <w:sz w:val="24"/>
          <w:szCs w:val="24"/>
        </w:rPr>
        <w:t xml:space="preserve">, "Creative Marketing For SMEs". </w:t>
      </w:r>
      <w:r>
        <w:rPr>
          <w:rFonts w:ascii="Verdana" w:hAnsi="Verdana"/>
          <w:color w:val="000000"/>
          <w:sz w:val="20"/>
          <w:szCs w:val="20"/>
        </w:rPr>
        <w:t xml:space="preserve">DGM </w:t>
      </w:r>
      <w:proofErr w:type="spellStart"/>
      <w:r>
        <w:rPr>
          <w:rFonts w:ascii="Verdana" w:hAnsi="Verdana"/>
          <w:color w:val="000000"/>
          <w:sz w:val="20"/>
          <w:szCs w:val="20"/>
        </w:rPr>
        <w:t>Icfai</w:t>
      </w:r>
      <w:proofErr w:type="spellEnd"/>
      <w:r>
        <w:rPr>
          <w:rFonts w:ascii="Verdana" w:hAnsi="Verdana"/>
          <w:color w:val="000000"/>
          <w:sz w:val="20"/>
          <w:szCs w:val="20"/>
        </w:rPr>
        <w:t xml:space="preserve"> Books</w:t>
      </w:r>
    </w:p>
    <w:p w:rsidR="00746F6D" w:rsidRDefault="00746F6D" w:rsidP="00746F6D">
      <w:pPr>
        <w:spacing w:line="240" w:lineRule="auto"/>
        <w:rPr>
          <w:rFonts w:asciiTheme="majorHAnsi" w:hAnsiTheme="majorHAnsi"/>
          <w:color w:val="5F497A" w:themeColor="accent4" w:themeShade="BF"/>
        </w:rPr>
      </w:pPr>
    </w:p>
    <w:p w:rsidR="004C64E0" w:rsidRPr="00290BC0" w:rsidRDefault="004C64E0" w:rsidP="00746F6D">
      <w:pPr>
        <w:spacing w:line="240" w:lineRule="auto"/>
        <w:rPr>
          <w:rFonts w:asciiTheme="majorHAnsi" w:hAnsiTheme="majorHAnsi"/>
          <w:color w:val="5F497A" w:themeColor="accent4" w:themeShade="BF"/>
        </w:rPr>
      </w:pPr>
      <w:r w:rsidRPr="00290BC0">
        <w:rPr>
          <w:rFonts w:asciiTheme="majorHAnsi" w:hAnsiTheme="majorHAnsi"/>
          <w:color w:val="5F497A" w:themeColor="accent4" w:themeShade="BF"/>
        </w:rPr>
        <w:t>EVALUATION CRITERIA</w:t>
      </w:r>
    </w:p>
    <w:tbl>
      <w:tblPr>
        <w:tblStyle w:val="TableGrid"/>
        <w:tblW w:w="0" w:type="auto"/>
        <w:tblLook w:val="04A0" w:firstRow="1" w:lastRow="0" w:firstColumn="1" w:lastColumn="0" w:noHBand="0" w:noVBand="1"/>
      </w:tblPr>
      <w:tblGrid>
        <w:gridCol w:w="2376"/>
        <w:gridCol w:w="1134"/>
        <w:gridCol w:w="2127"/>
      </w:tblGrid>
      <w:tr w:rsidR="004C64E0" w:rsidRPr="000F7C60" w:rsidTr="005B6905">
        <w:tc>
          <w:tcPr>
            <w:tcW w:w="2376" w:type="dxa"/>
          </w:tcPr>
          <w:p w:rsidR="004C64E0" w:rsidRPr="000F7C60" w:rsidRDefault="00746F6D" w:rsidP="005B6905">
            <w:pPr>
              <w:rPr>
                <w:rFonts w:asciiTheme="majorHAnsi" w:hAnsiTheme="majorHAnsi"/>
                <w:sz w:val="20"/>
                <w:szCs w:val="20"/>
              </w:rPr>
            </w:pPr>
            <w:r>
              <w:rPr>
                <w:rFonts w:asciiTheme="majorHAnsi" w:hAnsiTheme="majorHAnsi"/>
                <w:sz w:val="20"/>
                <w:szCs w:val="20"/>
              </w:rPr>
              <w:t>Midterm Exam</w:t>
            </w:r>
          </w:p>
        </w:tc>
        <w:tc>
          <w:tcPr>
            <w:tcW w:w="1134"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20 marks</w:t>
            </w:r>
          </w:p>
        </w:tc>
        <w:tc>
          <w:tcPr>
            <w:tcW w:w="2127" w:type="dxa"/>
          </w:tcPr>
          <w:p w:rsidR="004C64E0" w:rsidRPr="003D417D" w:rsidRDefault="004C64E0" w:rsidP="005B6905">
            <w:pPr>
              <w:rPr>
                <w:rFonts w:asciiTheme="majorHAnsi" w:hAnsiTheme="majorHAnsi"/>
                <w:b/>
                <w:bCs/>
                <w:i/>
                <w:iCs/>
                <w:sz w:val="20"/>
                <w:szCs w:val="20"/>
              </w:rPr>
            </w:pPr>
          </w:p>
        </w:tc>
      </w:tr>
      <w:tr w:rsidR="004C64E0" w:rsidRPr="000F7C60" w:rsidTr="005B6905">
        <w:tc>
          <w:tcPr>
            <w:tcW w:w="2376" w:type="dxa"/>
          </w:tcPr>
          <w:p w:rsidR="004C64E0" w:rsidRPr="000F7C60" w:rsidRDefault="00746F6D" w:rsidP="005B6905">
            <w:pPr>
              <w:rPr>
                <w:rFonts w:asciiTheme="majorHAnsi" w:hAnsiTheme="majorHAnsi"/>
                <w:sz w:val="20"/>
                <w:szCs w:val="20"/>
              </w:rPr>
            </w:pPr>
            <w:r>
              <w:rPr>
                <w:rFonts w:asciiTheme="majorHAnsi" w:hAnsiTheme="majorHAnsi"/>
                <w:sz w:val="20"/>
                <w:szCs w:val="20"/>
              </w:rPr>
              <w:t>Assignments</w:t>
            </w:r>
          </w:p>
        </w:tc>
        <w:tc>
          <w:tcPr>
            <w:tcW w:w="1134" w:type="dxa"/>
          </w:tcPr>
          <w:p w:rsidR="004C64E0" w:rsidRPr="000F7C60" w:rsidRDefault="00743AEC" w:rsidP="005B6905">
            <w:pPr>
              <w:rPr>
                <w:rFonts w:asciiTheme="majorHAnsi" w:hAnsiTheme="majorHAnsi"/>
                <w:sz w:val="20"/>
                <w:szCs w:val="20"/>
              </w:rPr>
            </w:pPr>
            <w:r>
              <w:rPr>
                <w:rFonts w:asciiTheme="majorHAnsi" w:hAnsiTheme="majorHAnsi"/>
                <w:sz w:val="20"/>
                <w:szCs w:val="20"/>
              </w:rPr>
              <w:t xml:space="preserve">15 </w:t>
            </w:r>
            <w:r w:rsidR="004C64E0" w:rsidRPr="000F7C60">
              <w:rPr>
                <w:rFonts w:asciiTheme="majorHAnsi" w:hAnsiTheme="majorHAnsi"/>
                <w:sz w:val="20"/>
                <w:szCs w:val="20"/>
              </w:rPr>
              <w:t>marks</w:t>
            </w:r>
          </w:p>
        </w:tc>
        <w:tc>
          <w:tcPr>
            <w:tcW w:w="2127" w:type="dxa"/>
          </w:tcPr>
          <w:p w:rsidR="004C64E0" w:rsidRPr="003D417D" w:rsidRDefault="004C64E0" w:rsidP="005B6905">
            <w:pPr>
              <w:rPr>
                <w:rFonts w:asciiTheme="majorHAnsi" w:hAnsiTheme="majorHAnsi"/>
                <w:b/>
                <w:bCs/>
                <w:i/>
                <w:iCs/>
                <w:sz w:val="20"/>
                <w:szCs w:val="20"/>
              </w:rPr>
            </w:pPr>
          </w:p>
        </w:tc>
      </w:tr>
      <w:tr w:rsidR="004C64E0" w:rsidRPr="000F7C60" w:rsidTr="005B6905">
        <w:tc>
          <w:tcPr>
            <w:tcW w:w="2376" w:type="dxa"/>
          </w:tcPr>
          <w:p w:rsidR="004C64E0" w:rsidRPr="000F7C60" w:rsidRDefault="004C64E0" w:rsidP="005B6905">
            <w:pPr>
              <w:rPr>
                <w:rFonts w:asciiTheme="majorHAnsi" w:hAnsiTheme="majorHAnsi"/>
                <w:sz w:val="20"/>
                <w:szCs w:val="20"/>
              </w:rPr>
            </w:pPr>
            <w:r>
              <w:rPr>
                <w:rFonts w:asciiTheme="majorHAnsi" w:hAnsiTheme="majorHAnsi"/>
                <w:sz w:val="20"/>
                <w:szCs w:val="20"/>
              </w:rPr>
              <w:t>Participation</w:t>
            </w:r>
          </w:p>
        </w:tc>
        <w:tc>
          <w:tcPr>
            <w:tcW w:w="1134" w:type="dxa"/>
          </w:tcPr>
          <w:p w:rsidR="004C64E0" w:rsidRPr="000F7C60" w:rsidRDefault="00746F6D" w:rsidP="005B6905">
            <w:pPr>
              <w:rPr>
                <w:rFonts w:asciiTheme="majorHAnsi" w:hAnsiTheme="majorHAnsi"/>
                <w:sz w:val="20"/>
                <w:szCs w:val="20"/>
              </w:rPr>
            </w:pPr>
            <w:r>
              <w:rPr>
                <w:rFonts w:asciiTheme="majorHAnsi" w:hAnsiTheme="majorHAnsi"/>
                <w:sz w:val="20"/>
                <w:szCs w:val="20"/>
              </w:rPr>
              <w:t>8</w:t>
            </w:r>
            <w:r w:rsidR="004C64E0" w:rsidRPr="000F7C60">
              <w:rPr>
                <w:rFonts w:asciiTheme="majorHAnsi" w:hAnsiTheme="majorHAnsi"/>
                <w:sz w:val="20"/>
                <w:szCs w:val="20"/>
              </w:rPr>
              <w:t xml:space="preserve"> marks</w:t>
            </w:r>
          </w:p>
        </w:tc>
        <w:tc>
          <w:tcPr>
            <w:tcW w:w="2127" w:type="dxa"/>
            <w:vMerge w:val="restart"/>
          </w:tcPr>
          <w:p w:rsidR="004C64E0" w:rsidRDefault="004C64E0" w:rsidP="005B6905">
            <w:pPr>
              <w:rPr>
                <w:rFonts w:asciiTheme="majorHAnsi" w:hAnsiTheme="majorHAnsi"/>
                <w:sz w:val="20"/>
                <w:szCs w:val="20"/>
              </w:rPr>
            </w:pPr>
          </w:p>
        </w:tc>
      </w:tr>
      <w:tr w:rsidR="004C64E0" w:rsidRPr="000F7C60" w:rsidTr="005B6905">
        <w:tc>
          <w:tcPr>
            <w:tcW w:w="2376"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Attendance</w:t>
            </w:r>
          </w:p>
        </w:tc>
        <w:tc>
          <w:tcPr>
            <w:tcW w:w="1134" w:type="dxa"/>
          </w:tcPr>
          <w:p w:rsidR="004C64E0" w:rsidRPr="000F7C60" w:rsidRDefault="004C64E0" w:rsidP="005B6905">
            <w:pPr>
              <w:rPr>
                <w:rFonts w:asciiTheme="majorHAnsi" w:hAnsiTheme="majorHAnsi"/>
                <w:sz w:val="20"/>
                <w:szCs w:val="20"/>
              </w:rPr>
            </w:pPr>
            <w:r>
              <w:rPr>
                <w:rFonts w:asciiTheme="majorHAnsi" w:hAnsiTheme="majorHAnsi"/>
                <w:sz w:val="20"/>
                <w:szCs w:val="20"/>
              </w:rPr>
              <w:t>2</w:t>
            </w:r>
            <w:r w:rsidRPr="000F7C60">
              <w:rPr>
                <w:rFonts w:asciiTheme="majorHAnsi" w:hAnsiTheme="majorHAnsi"/>
                <w:sz w:val="20"/>
                <w:szCs w:val="20"/>
              </w:rPr>
              <w:t xml:space="preserve"> marks</w:t>
            </w:r>
          </w:p>
        </w:tc>
        <w:tc>
          <w:tcPr>
            <w:tcW w:w="2127" w:type="dxa"/>
            <w:vMerge/>
          </w:tcPr>
          <w:p w:rsidR="004C64E0" w:rsidRDefault="004C64E0" w:rsidP="005B6905">
            <w:pPr>
              <w:rPr>
                <w:rFonts w:asciiTheme="majorHAnsi" w:hAnsiTheme="majorHAnsi"/>
                <w:sz w:val="20"/>
                <w:szCs w:val="20"/>
              </w:rPr>
            </w:pPr>
          </w:p>
        </w:tc>
      </w:tr>
      <w:tr w:rsidR="004C64E0" w:rsidRPr="000F7C60" w:rsidTr="005B6905">
        <w:tc>
          <w:tcPr>
            <w:tcW w:w="2376"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Project</w:t>
            </w:r>
          </w:p>
        </w:tc>
        <w:tc>
          <w:tcPr>
            <w:tcW w:w="1134" w:type="dxa"/>
          </w:tcPr>
          <w:p w:rsidR="004C64E0" w:rsidRPr="000F7C60" w:rsidRDefault="00746F6D" w:rsidP="005B6905">
            <w:pPr>
              <w:rPr>
                <w:rFonts w:asciiTheme="majorHAnsi" w:hAnsiTheme="majorHAnsi"/>
                <w:sz w:val="20"/>
                <w:szCs w:val="20"/>
              </w:rPr>
            </w:pPr>
            <w:r>
              <w:rPr>
                <w:rFonts w:asciiTheme="majorHAnsi" w:hAnsiTheme="majorHAnsi"/>
                <w:sz w:val="20"/>
                <w:szCs w:val="20"/>
              </w:rPr>
              <w:t>15</w:t>
            </w:r>
            <w:r w:rsidR="004C64E0" w:rsidRPr="000F7C60">
              <w:rPr>
                <w:rFonts w:asciiTheme="majorHAnsi" w:hAnsiTheme="majorHAnsi"/>
                <w:sz w:val="20"/>
                <w:szCs w:val="20"/>
              </w:rPr>
              <w:t xml:space="preserve"> marks</w:t>
            </w:r>
          </w:p>
        </w:tc>
        <w:tc>
          <w:tcPr>
            <w:tcW w:w="2127" w:type="dxa"/>
            <w:vMerge/>
          </w:tcPr>
          <w:p w:rsidR="004C64E0" w:rsidRDefault="004C64E0" w:rsidP="005B6905">
            <w:pPr>
              <w:rPr>
                <w:rFonts w:asciiTheme="majorHAnsi" w:hAnsiTheme="majorHAnsi"/>
                <w:sz w:val="20"/>
                <w:szCs w:val="20"/>
              </w:rPr>
            </w:pPr>
          </w:p>
        </w:tc>
      </w:tr>
      <w:tr w:rsidR="004C64E0" w:rsidRPr="000F7C60" w:rsidTr="005B6905">
        <w:tc>
          <w:tcPr>
            <w:tcW w:w="2376"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Final Exam</w:t>
            </w:r>
          </w:p>
        </w:tc>
        <w:tc>
          <w:tcPr>
            <w:tcW w:w="1134"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40 marks</w:t>
            </w:r>
          </w:p>
        </w:tc>
        <w:tc>
          <w:tcPr>
            <w:tcW w:w="2127" w:type="dxa"/>
            <w:vMerge/>
          </w:tcPr>
          <w:p w:rsidR="004C64E0" w:rsidRPr="000F7C60" w:rsidRDefault="004C64E0" w:rsidP="005B6905">
            <w:pPr>
              <w:rPr>
                <w:rFonts w:asciiTheme="majorHAnsi" w:hAnsiTheme="majorHAnsi"/>
                <w:sz w:val="20"/>
                <w:szCs w:val="20"/>
              </w:rPr>
            </w:pPr>
          </w:p>
        </w:tc>
      </w:tr>
      <w:tr w:rsidR="004C64E0" w:rsidRPr="000F7C60" w:rsidTr="005B6905">
        <w:tc>
          <w:tcPr>
            <w:tcW w:w="2376"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Total</w:t>
            </w:r>
          </w:p>
        </w:tc>
        <w:tc>
          <w:tcPr>
            <w:tcW w:w="1134" w:type="dxa"/>
          </w:tcPr>
          <w:p w:rsidR="004C64E0" w:rsidRPr="000F7C60" w:rsidRDefault="004C64E0" w:rsidP="005B6905">
            <w:pPr>
              <w:rPr>
                <w:rFonts w:asciiTheme="majorHAnsi" w:hAnsiTheme="majorHAnsi"/>
                <w:sz w:val="20"/>
                <w:szCs w:val="20"/>
              </w:rPr>
            </w:pPr>
            <w:r w:rsidRPr="000F7C60">
              <w:rPr>
                <w:rFonts w:asciiTheme="majorHAnsi" w:hAnsiTheme="majorHAnsi"/>
                <w:sz w:val="20"/>
                <w:szCs w:val="20"/>
              </w:rPr>
              <w:t>100</w:t>
            </w:r>
          </w:p>
        </w:tc>
        <w:tc>
          <w:tcPr>
            <w:tcW w:w="2127" w:type="dxa"/>
            <w:vMerge/>
          </w:tcPr>
          <w:p w:rsidR="004C64E0" w:rsidRPr="000F7C60" w:rsidRDefault="004C64E0" w:rsidP="005B6905">
            <w:pPr>
              <w:rPr>
                <w:rFonts w:asciiTheme="majorHAnsi" w:hAnsiTheme="majorHAnsi"/>
                <w:sz w:val="20"/>
                <w:szCs w:val="20"/>
              </w:rPr>
            </w:pPr>
          </w:p>
        </w:tc>
      </w:tr>
    </w:tbl>
    <w:p w:rsidR="004C64E0" w:rsidRPr="00374769" w:rsidRDefault="004C64E0" w:rsidP="004C64E0">
      <w:pPr>
        <w:spacing w:line="240" w:lineRule="auto"/>
        <w:rPr>
          <w:rFonts w:asciiTheme="majorHAnsi" w:hAnsiTheme="majorHAnsi"/>
          <w:sz w:val="18"/>
          <w:szCs w:val="18"/>
        </w:rPr>
      </w:pPr>
      <w:r w:rsidRPr="00290BC0">
        <w:rPr>
          <w:rFonts w:asciiTheme="majorHAnsi" w:hAnsiTheme="majorHAnsi"/>
          <w:sz w:val="18"/>
          <w:szCs w:val="18"/>
        </w:rPr>
        <w:t>** NOTE: please note that there are no Make-up exams!!!!!!</w:t>
      </w:r>
    </w:p>
    <w:p w:rsidR="004C64E0" w:rsidRPr="00290BC0" w:rsidRDefault="004C64E0" w:rsidP="004C64E0">
      <w:pPr>
        <w:spacing w:line="240" w:lineRule="auto"/>
        <w:rPr>
          <w:rFonts w:asciiTheme="majorHAnsi" w:hAnsiTheme="majorHAnsi"/>
          <w:sz w:val="18"/>
          <w:szCs w:val="18"/>
        </w:rPr>
      </w:pPr>
      <w:r w:rsidRPr="00290BC0">
        <w:rPr>
          <w:rFonts w:asciiTheme="majorHAnsi" w:hAnsiTheme="majorHAnsi"/>
          <w:color w:val="5F497A" w:themeColor="accent4" w:themeShade="BF"/>
        </w:rPr>
        <w:t xml:space="preserve">CONTACT INFORMATION: </w:t>
      </w:r>
      <w:r w:rsidRPr="00290BC0">
        <w:rPr>
          <w:rFonts w:asciiTheme="majorHAnsi" w:hAnsiTheme="majorHAnsi"/>
          <w:sz w:val="20"/>
          <w:szCs w:val="20"/>
        </w:rPr>
        <w:t>For any questions or inquiries, feel free to send me an email on the following address:</w:t>
      </w:r>
      <w:r w:rsidRPr="00290BC0">
        <w:rPr>
          <w:rFonts w:asciiTheme="majorHAnsi" w:hAnsiTheme="majorHAnsi"/>
          <w:color w:val="5F497A" w:themeColor="accent4" w:themeShade="BF"/>
        </w:rPr>
        <w:t xml:space="preserve">  </w:t>
      </w:r>
      <w:hyperlink r:id="rId6" w:history="1">
        <w:r w:rsidRPr="00290BC0">
          <w:rPr>
            <w:rStyle w:val="Hyperlink"/>
            <w:rFonts w:asciiTheme="majorHAnsi" w:hAnsiTheme="majorHAnsi"/>
          </w:rPr>
          <w:t>saltuwaijri@ksu.edu.sa</w:t>
        </w:r>
      </w:hyperlink>
    </w:p>
    <w:p w:rsidR="004C64E0" w:rsidRPr="00C57C56" w:rsidRDefault="004C64E0" w:rsidP="004C64E0">
      <w:pPr>
        <w:spacing w:line="240" w:lineRule="auto"/>
        <w:rPr>
          <w:rFonts w:asciiTheme="majorHAnsi" w:hAnsiTheme="majorHAnsi"/>
          <w:color w:val="5F497A" w:themeColor="accent4" w:themeShade="BF"/>
        </w:rPr>
      </w:pPr>
      <w:r w:rsidRPr="00C57C56">
        <w:rPr>
          <w:rFonts w:asciiTheme="majorHAnsi" w:hAnsiTheme="majorHAnsi"/>
          <w:color w:val="5F497A" w:themeColor="accent4" w:themeShade="BF"/>
        </w:rPr>
        <w:t>ATTENDENCE &amp; PARTICIPATION POLICY</w:t>
      </w:r>
    </w:p>
    <w:p w:rsidR="004C64E0" w:rsidRPr="00C57C56" w:rsidRDefault="004C64E0" w:rsidP="004C64E0">
      <w:pPr>
        <w:spacing w:line="240" w:lineRule="auto"/>
        <w:rPr>
          <w:rFonts w:asciiTheme="majorHAnsi" w:hAnsiTheme="majorHAnsi"/>
          <w:sz w:val="20"/>
          <w:szCs w:val="20"/>
        </w:rPr>
      </w:pPr>
      <w:r w:rsidRPr="00C57C56">
        <w:rPr>
          <w:rFonts w:asciiTheme="majorHAnsi" w:hAnsiTheme="majorHAnsi"/>
          <w:sz w:val="20"/>
          <w:szCs w:val="20"/>
        </w:rPr>
        <w:t>You are expected to attend all class sessions. Your participation is important! If you are absent for assigned work, I will use discretion to the nature (if any) of the make-up work. There are two types of absences: excused and unexcused. An excused absence is when you notify me prior to class, and I give you permission to be absent. All other absences are considered unexcused. You are allowed FOUR unexcused absences ONLY!</w:t>
      </w:r>
    </w:p>
    <w:p w:rsidR="004C64E0" w:rsidRDefault="004C64E0" w:rsidP="004C64E0">
      <w:pPr>
        <w:spacing w:line="240" w:lineRule="auto"/>
        <w:rPr>
          <w:rFonts w:asciiTheme="majorHAnsi" w:hAnsiTheme="majorHAnsi"/>
          <w:sz w:val="20"/>
          <w:szCs w:val="20"/>
        </w:rPr>
      </w:pPr>
      <w:r w:rsidRPr="00C57C56">
        <w:rPr>
          <w:rFonts w:asciiTheme="majorHAnsi" w:hAnsiTheme="majorHAnsi"/>
          <w:sz w:val="20"/>
          <w:szCs w:val="20"/>
        </w:rPr>
        <w:t>Class participation is important in a number of respects. First, it prepares you</w:t>
      </w:r>
      <w:r>
        <w:rPr>
          <w:rFonts w:asciiTheme="majorHAnsi" w:hAnsiTheme="majorHAnsi"/>
          <w:sz w:val="20"/>
          <w:szCs w:val="20"/>
        </w:rPr>
        <w:t xml:space="preserve"> to</w:t>
      </w:r>
      <w:r w:rsidRPr="00C57C56">
        <w:rPr>
          <w:rFonts w:asciiTheme="majorHAnsi" w:hAnsiTheme="majorHAnsi"/>
          <w:sz w:val="20"/>
          <w:szCs w:val="20"/>
        </w:rPr>
        <w:t xml:space="preserve"> the personal interaction that takes place in business and in life on a daily basis. Second, it forces you to prepare better (and regularly) because you know you will have to discuss the subject in class. You must prepare for class discussion by spending time on assignments and case studies. The first 10 minutes of each class will include a random selection of students discussing a recap of the previous lecture, so BE READY!!</w:t>
      </w:r>
    </w:p>
    <w:p w:rsidR="004C64E0" w:rsidRDefault="004C64E0" w:rsidP="00743AEC">
      <w:pPr>
        <w:spacing w:line="240" w:lineRule="auto"/>
        <w:rPr>
          <w:rFonts w:asciiTheme="majorHAnsi" w:hAnsiTheme="majorHAnsi"/>
          <w:sz w:val="20"/>
          <w:szCs w:val="20"/>
        </w:rPr>
      </w:pPr>
      <w:r>
        <w:rPr>
          <w:rFonts w:asciiTheme="majorHAnsi" w:hAnsiTheme="majorHAnsi"/>
          <w:sz w:val="20"/>
          <w:szCs w:val="20"/>
        </w:rPr>
        <w:lastRenderedPageBreak/>
        <w:t>Also, you are required to join and participate in the class discussion on Facebook frequently. Chat. Agree. Disagree. Ideally, the discussion board is an outlet for learning and expressing ideas and opinion based on reading and research. I'll post one discussion question per week. In turn, you will be required to:</w:t>
      </w:r>
    </w:p>
    <w:p w:rsidR="004C64E0" w:rsidRDefault="004C64E0" w:rsidP="004C64E0">
      <w:pPr>
        <w:pStyle w:val="ListParagraph"/>
        <w:numPr>
          <w:ilvl w:val="0"/>
          <w:numId w:val="1"/>
        </w:numPr>
        <w:spacing w:line="240" w:lineRule="auto"/>
        <w:rPr>
          <w:rFonts w:asciiTheme="majorHAnsi" w:hAnsiTheme="majorHAnsi"/>
          <w:sz w:val="20"/>
          <w:szCs w:val="20"/>
        </w:rPr>
      </w:pPr>
      <w:r>
        <w:rPr>
          <w:rFonts w:asciiTheme="majorHAnsi" w:hAnsiTheme="majorHAnsi"/>
          <w:sz w:val="20"/>
          <w:szCs w:val="20"/>
        </w:rPr>
        <w:t>Post one answer to the weekly question (due every Wednesday before 11:55 PM)</w:t>
      </w:r>
    </w:p>
    <w:p w:rsidR="004C64E0" w:rsidRDefault="004C64E0" w:rsidP="004C64E0">
      <w:pPr>
        <w:pStyle w:val="ListParagraph"/>
        <w:numPr>
          <w:ilvl w:val="0"/>
          <w:numId w:val="1"/>
        </w:numPr>
        <w:spacing w:line="240" w:lineRule="auto"/>
        <w:rPr>
          <w:rFonts w:asciiTheme="majorHAnsi" w:hAnsiTheme="majorHAnsi"/>
          <w:sz w:val="20"/>
          <w:szCs w:val="20"/>
        </w:rPr>
      </w:pPr>
      <w:r>
        <w:rPr>
          <w:rFonts w:asciiTheme="majorHAnsi" w:hAnsiTheme="majorHAnsi"/>
          <w:sz w:val="20"/>
          <w:szCs w:val="20"/>
        </w:rPr>
        <w:t>Respond to a total of four of your classmates' discussion postings (due every Friday before 11:55 PM)</w:t>
      </w:r>
    </w:p>
    <w:p w:rsidR="004C64E0" w:rsidRPr="003D417D" w:rsidRDefault="004C64E0" w:rsidP="004C64E0">
      <w:pPr>
        <w:spacing w:line="240" w:lineRule="auto"/>
        <w:rPr>
          <w:rFonts w:asciiTheme="majorHAnsi" w:hAnsiTheme="majorHAnsi"/>
          <w:sz w:val="20"/>
          <w:szCs w:val="20"/>
        </w:rPr>
      </w:pPr>
      <w:r w:rsidRPr="003D417D">
        <w:rPr>
          <w:rFonts w:asciiTheme="majorHAnsi" w:hAnsiTheme="majorHAnsi"/>
          <w:sz w:val="20"/>
          <w:szCs w:val="20"/>
        </w:rPr>
        <w:t>Please note that all posts should contribute something substantial to the discussion. You should avoid posts that merely compliment (e.g. “Interesting post…”) or support (e.g. “I agree with you…”) another student’s work; you will not be given credit for these sorts of comments because they don’t intellectually contribute to the discussion. Since the discussions happen in real time, no late posts will be accepted for any reason. Do not post on the Discussion Board in advance unless you will be out of town or will not have Internet access the following week.</w:t>
      </w:r>
    </w:p>
    <w:p w:rsidR="004C64E0" w:rsidRPr="003D417D" w:rsidRDefault="004C64E0" w:rsidP="004C64E0">
      <w:pPr>
        <w:spacing w:line="240" w:lineRule="auto"/>
        <w:rPr>
          <w:rFonts w:asciiTheme="majorHAnsi" w:hAnsiTheme="majorHAnsi"/>
          <w:sz w:val="20"/>
          <w:szCs w:val="20"/>
        </w:rPr>
      </w:pPr>
      <w:r w:rsidRPr="003D417D">
        <w:rPr>
          <w:rFonts w:asciiTheme="majorHAnsi" w:hAnsiTheme="majorHAnsi"/>
          <w:sz w:val="20"/>
          <w:szCs w:val="20"/>
        </w:rPr>
        <w:t>Postings on the weekly threads must relate to the topic at hand; off-topic discussion should be limited to the Social Forum. Points will be deducted from students who submit off-topic posts in the weekly discussion threads. Finally, points may be deducted if I see that you haven’t read a substantial number of posts for the week</w:t>
      </w:r>
    </w:p>
    <w:p w:rsidR="004C64E0" w:rsidRPr="00677856" w:rsidRDefault="004C64E0" w:rsidP="004C64E0">
      <w:pPr>
        <w:spacing w:line="240" w:lineRule="auto"/>
        <w:rPr>
          <w:rFonts w:asciiTheme="majorHAnsi" w:hAnsiTheme="majorHAnsi"/>
          <w:color w:val="5F497A" w:themeColor="accent4" w:themeShade="BF"/>
        </w:rPr>
      </w:pPr>
      <w:r w:rsidRPr="00C57C56">
        <w:rPr>
          <w:rFonts w:asciiTheme="majorHAnsi" w:hAnsiTheme="majorHAnsi"/>
          <w:color w:val="5F497A" w:themeColor="accent4" w:themeShade="BF"/>
        </w:rPr>
        <w:t>LIST OF TOPICS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077"/>
        <w:gridCol w:w="900"/>
      </w:tblGrid>
      <w:tr w:rsidR="004C64E0" w:rsidRPr="00080B4D" w:rsidTr="005B6905">
        <w:trPr>
          <w:cantSplit/>
        </w:trPr>
        <w:tc>
          <w:tcPr>
            <w:tcW w:w="6663" w:type="dxa"/>
            <w:vAlign w:val="center"/>
          </w:tcPr>
          <w:p w:rsidR="004C64E0" w:rsidRPr="00080B4D" w:rsidRDefault="004C64E0" w:rsidP="005B6905">
            <w:pPr>
              <w:jc w:val="center"/>
              <w:rPr>
                <w:rFonts w:asciiTheme="majorHAnsi" w:hAnsiTheme="majorHAnsi"/>
                <w:sz w:val="20"/>
                <w:lang w:val="fr-FR" w:bidi="ar-EG"/>
              </w:rPr>
            </w:pPr>
            <w:r w:rsidRPr="00080B4D">
              <w:rPr>
                <w:rFonts w:asciiTheme="majorHAnsi" w:hAnsiTheme="majorHAnsi"/>
                <w:sz w:val="20"/>
                <w:lang w:val="fr-FR" w:bidi="ar-EG"/>
              </w:rPr>
              <w:t xml:space="preserve">List of </w:t>
            </w:r>
            <w:proofErr w:type="spellStart"/>
            <w:r w:rsidRPr="00080B4D">
              <w:rPr>
                <w:rFonts w:asciiTheme="majorHAnsi" w:hAnsiTheme="majorHAnsi"/>
                <w:sz w:val="20"/>
                <w:lang w:val="fr-FR" w:bidi="ar-EG"/>
              </w:rPr>
              <w:t>Topics</w:t>
            </w:r>
            <w:proofErr w:type="spellEnd"/>
          </w:p>
        </w:tc>
        <w:tc>
          <w:tcPr>
            <w:tcW w:w="1077" w:type="dxa"/>
            <w:vAlign w:val="center"/>
          </w:tcPr>
          <w:p w:rsidR="004C64E0" w:rsidRPr="00080B4D" w:rsidRDefault="004C64E0" w:rsidP="005B6905">
            <w:pPr>
              <w:jc w:val="center"/>
              <w:rPr>
                <w:rFonts w:asciiTheme="majorHAnsi" w:hAnsiTheme="majorHAnsi"/>
                <w:sz w:val="20"/>
                <w:lang w:bidi="ar-EG"/>
              </w:rPr>
            </w:pPr>
            <w:r w:rsidRPr="00080B4D">
              <w:rPr>
                <w:rFonts w:asciiTheme="majorHAnsi" w:hAnsiTheme="majorHAnsi"/>
                <w:sz w:val="20"/>
                <w:lang w:bidi="ar-EG"/>
              </w:rPr>
              <w:t>No of Weeks</w:t>
            </w:r>
          </w:p>
        </w:tc>
        <w:tc>
          <w:tcPr>
            <w:tcW w:w="900" w:type="dxa"/>
            <w:vAlign w:val="center"/>
          </w:tcPr>
          <w:p w:rsidR="004C64E0" w:rsidRPr="00080B4D" w:rsidRDefault="004C64E0" w:rsidP="005B6905">
            <w:pPr>
              <w:jc w:val="center"/>
              <w:rPr>
                <w:rFonts w:asciiTheme="majorHAnsi" w:hAnsiTheme="majorHAnsi"/>
                <w:sz w:val="20"/>
                <w:lang w:bidi="ar-EG"/>
              </w:rPr>
            </w:pPr>
            <w:r w:rsidRPr="00080B4D">
              <w:rPr>
                <w:rFonts w:asciiTheme="majorHAnsi" w:hAnsiTheme="majorHAnsi"/>
                <w:sz w:val="20"/>
                <w:lang w:bidi="ar-EG"/>
              </w:rPr>
              <w:t>Contact hours</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Changing role of marketing in the modern organization</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Main criticism of modern marketing</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Importance of marketing for small and medium sized enterprises (SMEs) entrepreneurial issues</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The nature and importance of globalization and the process of global marketing</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Developments in the sphere of consumerism, environmentalism and 'green' marketing</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Developments in the internet and related technologies and the potential impact on marketing practices. Social media issues</w:t>
            </w:r>
            <w:r w:rsidR="004C64E0">
              <w:rPr>
                <w:rFonts w:asciiTheme="majorHAnsi" w:hAnsiTheme="majorHAnsi"/>
                <w:sz w:val="20"/>
                <w:szCs w:val="20"/>
                <w:lang w:bidi="ar-EG"/>
              </w:rPr>
              <w:t xml:space="preserve">  </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Diversity of marketing applications in the fields of social and not-for-profit marketing</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Developments in the importance of the 'internal' marketing concept to the modern firm</w:t>
            </w:r>
          </w:p>
        </w:tc>
        <w:tc>
          <w:tcPr>
            <w:tcW w:w="1077" w:type="dxa"/>
            <w:vAlign w:val="center"/>
          </w:tcPr>
          <w:p w:rsidR="004C64E0" w:rsidRPr="00080B4D" w:rsidRDefault="004C64E0" w:rsidP="005B6905">
            <w:pPr>
              <w:jc w:val="center"/>
              <w:rPr>
                <w:rFonts w:asciiTheme="majorHAnsi" w:hAnsiTheme="majorHAnsi"/>
                <w:sz w:val="20"/>
                <w:szCs w:val="20"/>
                <w:lang w:bidi="ar-EG"/>
              </w:rPr>
            </w:pPr>
            <w:r>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proofErr w:type="spellStart"/>
            <w:r>
              <w:rPr>
                <w:rFonts w:asciiTheme="majorHAnsi" w:hAnsiTheme="majorHAnsi"/>
                <w:sz w:val="20"/>
                <w:szCs w:val="20"/>
                <w:lang w:bidi="ar-EG"/>
              </w:rPr>
              <w:t>Neuromarketing</w:t>
            </w:r>
            <w:proofErr w:type="spellEnd"/>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r w:rsidR="004C64E0" w:rsidRPr="00080B4D" w:rsidTr="005B6905">
        <w:trPr>
          <w:cantSplit/>
        </w:trPr>
        <w:tc>
          <w:tcPr>
            <w:tcW w:w="6663" w:type="dxa"/>
            <w:vAlign w:val="center"/>
          </w:tcPr>
          <w:p w:rsidR="004C64E0" w:rsidRPr="00080B4D" w:rsidRDefault="00743AEC" w:rsidP="005B6905">
            <w:pPr>
              <w:rPr>
                <w:rFonts w:asciiTheme="majorHAnsi" w:hAnsiTheme="majorHAnsi"/>
                <w:sz w:val="20"/>
                <w:szCs w:val="20"/>
                <w:lang w:bidi="ar-EG"/>
              </w:rPr>
            </w:pPr>
            <w:r>
              <w:rPr>
                <w:rFonts w:asciiTheme="majorHAnsi" w:hAnsiTheme="majorHAnsi"/>
                <w:sz w:val="20"/>
                <w:szCs w:val="20"/>
                <w:lang w:bidi="ar-EG"/>
              </w:rPr>
              <w:t>Relationship marketing, experiential marketing and Guerilla marketing</w:t>
            </w:r>
          </w:p>
        </w:tc>
        <w:tc>
          <w:tcPr>
            <w:tcW w:w="1077"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1</w:t>
            </w:r>
          </w:p>
        </w:tc>
        <w:tc>
          <w:tcPr>
            <w:tcW w:w="900" w:type="dxa"/>
            <w:vAlign w:val="center"/>
          </w:tcPr>
          <w:p w:rsidR="004C64E0" w:rsidRPr="00080B4D" w:rsidRDefault="004C64E0" w:rsidP="005B6905">
            <w:pPr>
              <w:jc w:val="center"/>
              <w:rPr>
                <w:rFonts w:asciiTheme="majorHAnsi" w:hAnsiTheme="majorHAnsi"/>
                <w:sz w:val="20"/>
                <w:szCs w:val="20"/>
                <w:lang w:bidi="ar-EG"/>
              </w:rPr>
            </w:pPr>
            <w:r w:rsidRPr="00080B4D">
              <w:rPr>
                <w:rFonts w:asciiTheme="majorHAnsi" w:hAnsiTheme="majorHAnsi"/>
                <w:sz w:val="20"/>
                <w:szCs w:val="20"/>
                <w:lang w:bidi="ar-EG"/>
              </w:rPr>
              <w:t>3</w:t>
            </w:r>
          </w:p>
        </w:tc>
      </w:tr>
    </w:tbl>
    <w:p w:rsidR="004C64E0" w:rsidRPr="00B21D6B" w:rsidRDefault="004C64E0" w:rsidP="004C64E0">
      <w:pPr>
        <w:spacing w:line="240" w:lineRule="auto"/>
        <w:rPr>
          <w:rFonts w:asciiTheme="majorHAnsi" w:hAnsiTheme="majorHAnsi"/>
          <w:sz w:val="20"/>
          <w:szCs w:val="20"/>
        </w:rPr>
      </w:pPr>
    </w:p>
    <w:p w:rsidR="004C64E0" w:rsidRDefault="004C64E0" w:rsidP="004C64E0"/>
    <w:p w:rsidR="00C90BC1" w:rsidRDefault="00C90BC1" w:rsidP="004C64E0"/>
    <w:sectPr w:rsidR="00C90BC1" w:rsidSect="000603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sig w:usb0="00000003" w:usb1="00000000" w:usb2="00000000" w:usb3="00000000" w:csb0="00000001" w:csb1="00000000"/>
  </w:font>
  <w:font w:name="ArialMT-Itali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F09E3"/>
    <w:multiLevelType w:val="hybridMultilevel"/>
    <w:tmpl w:val="BBDA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7A1863"/>
    <w:multiLevelType w:val="hybridMultilevel"/>
    <w:tmpl w:val="60CCD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4E0"/>
    <w:rsid w:val="000272EE"/>
    <w:rsid w:val="000420DE"/>
    <w:rsid w:val="00045E21"/>
    <w:rsid w:val="00050017"/>
    <w:rsid w:val="00063F92"/>
    <w:rsid w:val="000672C2"/>
    <w:rsid w:val="00073E46"/>
    <w:rsid w:val="000741FE"/>
    <w:rsid w:val="00083F45"/>
    <w:rsid w:val="000923CF"/>
    <w:rsid w:val="000963D8"/>
    <w:rsid w:val="00097317"/>
    <w:rsid w:val="000A131F"/>
    <w:rsid w:val="000A1B57"/>
    <w:rsid w:val="000A3E87"/>
    <w:rsid w:val="000A5F21"/>
    <w:rsid w:val="000B5D96"/>
    <w:rsid w:val="000B6DBE"/>
    <w:rsid w:val="000C0473"/>
    <w:rsid w:val="000C75FC"/>
    <w:rsid w:val="000D3E83"/>
    <w:rsid w:val="000E1963"/>
    <w:rsid w:val="00103F15"/>
    <w:rsid w:val="001044F7"/>
    <w:rsid w:val="00116ABF"/>
    <w:rsid w:val="00123039"/>
    <w:rsid w:val="0012740B"/>
    <w:rsid w:val="00157433"/>
    <w:rsid w:val="00161E2C"/>
    <w:rsid w:val="0018013A"/>
    <w:rsid w:val="00182991"/>
    <w:rsid w:val="00183D69"/>
    <w:rsid w:val="001859FA"/>
    <w:rsid w:val="001A4271"/>
    <w:rsid w:val="001B21E7"/>
    <w:rsid w:val="001C2407"/>
    <w:rsid w:val="001C5D39"/>
    <w:rsid w:val="001D75B4"/>
    <w:rsid w:val="001E1ECD"/>
    <w:rsid w:val="001F5AC4"/>
    <w:rsid w:val="0020094E"/>
    <w:rsid w:val="00212841"/>
    <w:rsid w:val="00215457"/>
    <w:rsid w:val="0021775B"/>
    <w:rsid w:val="00220642"/>
    <w:rsid w:val="0022583E"/>
    <w:rsid w:val="002270F1"/>
    <w:rsid w:val="00245F1F"/>
    <w:rsid w:val="00253EC8"/>
    <w:rsid w:val="00273430"/>
    <w:rsid w:val="0027505E"/>
    <w:rsid w:val="00277A8F"/>
    <w:rsid w:val="00284C34"/>
    <w:rsid w:val="00292A31"/>
    <w:rsid w:val="002B5411"/>
    <w:rsid w:val="002D10C9"/>
    <w:rsid w:val="002D6ED5"/>
    <w:rsid w:val="002F30AD"/>
    <w:rsid w:val="00317E50"/>
    <w:rsid w:val="0032205E"/>
    <w:rsid w:val="00334ABF"/>
    <w:rsid w:val="00335419"/>
    <w:rsid w:val="00351274"/>
    <w:rsid w:val="00362F53"/>
    <w:rsid w:val="00364C86"/>
    <w:rsid w:val="00371D04"/>
    <w:rsid w:val="00382549"/>
    <w:rsid w:val="00384134"/>
    <w:rsid w:val="00386C3D"/>
    <w:rsid w:val="003975E4"/>
    <w:rsid w:val="003A7940"/>
    <w:rsid w:val="003B0A3B"/>
    <w:rsid w:val="003C76D1"/>
    <w:rsid w:val="003C79B1"/>
    <w:rsid w:val="003E3E08"/>
    <w:rsid w:val="003E73A6"/>
    <w:rsid w:val="00402C63"/>
    <w:rsid w:val="00431B27"/>
    <w:rsid w:val="004444B6"/>
    <w:rsid w:val="00456E5B"/>
    <w:rsid w:val="0046473A"/>
    <w:rsid w:val="00466AE4"/>
    <w:rsid w:val="004723D6"/>
    <w:rsid w:val="00476809"/>
    <w:rsid w:val="00480EE0"/>
    <w:rsid w:val="004835F4"/>
    <w:rsid w:val="00492C20"/>
    <w:rsid w:val="004964E1"/>
    <w:rsid w:val="004B621E"/>
    <w:rsid w:val="004C0038"/>
    <w:rsid w:val="004C05F2"/>
    <w:rsid w:val="004C449D"/>
    <w:rsid w:val="004C4F7A"/>
    <w:rsid w:val="004C64E0"/>
    <w:rsid w:val="004D1EB3"/>
    <w:rsid w:val="004D31CF"/>
    <w:rsid w:val="004D36C3"/>
    <w:rsid w:val="004D5852"/>
    <w:rsid w:val="004D6364"/>
    <w:rsid w:val="004E0CFB"/>
    <w:rsid w:val="004E5D6F"/>
    <w:rsid w:val="005067F0"/>
    <w:rsid w:val="00513EDD"/>
    <w:rsid w:val="00522226"/>
    <w:rsid w:val="0052420F"/>
    <w:rsid w:val="00530BD1"/>
    <w:rsid w:val="00544515"/>
    <w:rsid w:val="00550D4B"/>
    <w:rsid w:val="00551404"/>
    <w:rsid w:val="00553CEF"/>
    <w:rsid w:val="00556036"/>
    <w:rsid w:val="00566915"/>
    <w:rsid w:val="00573CE5"/>
    <w:rsid w:val="00576C4D"/>
    <w:rsid w:val="00581A92"/>
    <w:rsid w:val="00591290"/>
    <w:rsid w:val="00593A08"/>
    <w:rsid w:val="00595E1A"/>
    <w:rsid w:val="005A66EA"/>
    <w:rsid w:val="005B2A70"/>
    <w:rsid w:val="005C7C3A"/>
    <w:rsid w:val="005D4BBC"/>
    <w:rsid w:val="005D6A30"/>
    <w:rsid w:val="005E47C7"/>
    <w:rsid w:val="005F1C1C"/>
    <w:rsid w:val="005F5046"/>
    <w:rsid w:val="0062295E"/>
    <w:rsid w:val="006337B6"/>
    <w:rsid w:val="00641A71"/>
    <w:rsid w:val="006635BB"/>
    <w:rsid w:val="00672D6F"/>
    <w:rsid w:val="00680B71"/>
    <w:rsid w:val="00681AD0"/>
    <w:rsid w:val="006877DA"/>
    <w:rsid w:val="006962AC"/>
    <w:rsid w:val="006A19E3"/>
    <w:rsid w:val="006A5904"/>
    <w:rsid w:val="006A7BD7"/>
    <w:rsid w:val="006B2C1C"/>
    <w:rsid w:val="006C1D92"/>
    <w:rsid w:val="006F76C4"/>
    <w:rsid w:val="0071128C"/>
    <w:rsid w:val="0071291D"/>
    <w:rsid w:val="00715064"/>
    <w:rsid w:val="007232C3"/>
    <w:rsid w:val="00725894"/>
    <w:rsid w:val="007429CA"/>
    <w:rsid w:val="00743AEC"/>
    <w:rsid w:val="00746F6D"/>
    <w:rsid w:val="00752D32"/>
    <w:rsid w:val="007555EC"/>
    <w:rsid w:val="00784132"/>
    <w:rsid w:val="0079608B"/>
    <w:rsid w:val="00796BB8"/>
    <w:rsid w:val="007A1C39"/>
    <w:rsid w:val="007C1552"/>
    <w:rsid w:val="007C2C67"/>
    <w:rsid w:val="007C4561"/>
    <w:rsid w:val="007D12BE"/>
    <w:rsid w:val="007E2E9A"/>
    <w:rsid w:val="007F15D4"/>
    <w:rsid w:val="007F289B"/>
    <w:rsid w:val="0080675C"/>
    <w:rsid w:val="00810E31"/>
    <w:rsid w:val="008272CB"/>
    <w:rsid w:val="00832C29"/>
    <w:rsid w:val="00846361"/>
    <w:rsid w:val="00850A06"/>
    <w:rsid w:val="008604B1"/>
    <w:rsid w:val="0087091D"/>
    <w:rsid w:val="008935D2"/>
    <w:rsid w:val="00896F3C"/>
    <w:rsid w:val="008D3A91"/>
    <w:rsid w:val="008D752F"/>
    <w:rsid w:val="008E1F8E"/>
    <w:rsid w:val="008E59FC"/>
    <w:rsid w:val="008F49AB"/>
    <w:rsid w:val="008F6556"/>
    <w:rsid w:val="00900936"/>
    <w:rsid w:val="00911916"/>
    <w:rsid w:val="00915E53"/>
    <w:rsid w:val="00922F3B"/>
    <w:rsid w:val="00923F92"/>
    <w:rsid w:val="00925980"/>
    <w:rsid w:val="00927971"/>
    <w:rsid w:val="00927D1A"/>
    <w:rsid w:val="00930157"/>
    <w:rsid w:val="009370D8"/>
    <w:rsid w:val="00951746"/>
    <w:rsid w:val="00953173"/>
    <w:rsid w:val="0095414B"/>
    <w:rsid w:val="00964235"/>
    <w:rsid w:val="00970F60"/>
    <w:rsid w:val="00982D92"/>
    <w:rsid w:val="00995883"/>
    <w:rsid w:val="009A2568"/>
    <w:rsid w:val="009B2A9A"/>
    <w:rsid w:val="009B730B"/>
    <w:rsid w:val="009D5EDC"/>
    <w:rsid w:val="009F321E"/>
    <w:rsid w:val="009F5160"/>
    <w:rsid w:val="009F7117"/>
    <w:rsid w:val="009F75A8"/>
    <w:rsid w:val="00A01DDD"/>
    <w:rsid w:val="00A11990"/>
    <w:rsid w:val="00A23A65"/>
    <w:rsid w:val="00A31599"/>
    <w:rsid w:val="00A3257B"/>
    <w:rsid w:val="00A46D7E"/>
    <w:rsid w:val="00A47C8E"/>
    <w:rsid w:val="00A50528"/>
    <w:rsid w:val="00A50AE4"/>
    <w:rsid w:val="00A708DB"/>
    <w:rsid w:val="00A736CF"/>
    <w:rsid w:val="00A85F3F"/>
    <w:rsid w:val="00AC1827"/>
    <w:rsid w:val="00AC6171"/>
    <w:rsid w:val="00AD137C"/>
    <w:rsid w:val="00AD1D3B"/>
    <w:rsid w:val="00AD6C88"/>
    <w:rsid w:val="00AE7F65"/>
    <w:rsid w:val="00AF038B"/>
    <w:rsid w:val="00B00483"/>
    <w:rsid w:val="00B03D91"/>
    <w:rsid w:val="00B16423"/>
    <w:rsid w:val="00B1722D"/>
    <w:rsid w:val="00B22468"/>
    <w:rsid w:val="00B24F80"/>
    <w:rsid w:val="00B302CE"/>
    <w:rsid w:val="00B30871"/>
    <w:rsid w:val="00B309F8"/>
    <w:rsid w:val="00B34EAF"/>
    <w:rsid w:val="00B41347"/>
    <w:rsid w:val="00B453D1"/>
    <w:rsid w:val="00B61705"/>
    <w:rsid w:val="00B618F7"/>
    <w:rsid w:val="00B634D3"/>
    <w:rsid w:val="00B6564A"/>
    <w:rsid w:val="00B73B83"/>
    <w:rsid w:val="00B76369"/>
    <w:rsid w:val="00B87258"/>
    <w:rsid w:val="00B97A08"/>
    <w:rsid w:val="00BA0B1E"/>
    <w:rsid w:val="00BB3651"/>
    <w:rsid w:val="00BB6D84"/>
    <w:rsid w:val="00BD6E19"/>
    <w:rsid w:val="00BE62AF"/>
    <w:rsid w:val="00BE68AA"/>
    <w:rsid w:val="00BF0542"/>
    <w:rsid w:val="00C03DC5"/>
    <w:rsid w:val="00C10C2E"/>
    <w:rsid w:val="00C14C0F"/>
    <w:rsid w:val="00C21CF9"/>
    <w:rsid w:val="00C224A1"/>
    <w:rsid w:val="00C30F48"/>
    <w:rsid w:val="00C33373"/>
    <w:rsid w:val="00C42698"/>
    <w:rsid w:val="00C44FFC"/>
    <w:rsid w:val="00C63F83"/>
    <w:rsid w:val="00C64B0A"/>
    <w:rsid w:val="00C77C78"/>
    <w:rsid w:val="00C81994"/>
    <w:rsid w:val="00C90BC1"/>
    <w:rsid w:val="00C92078"/>
    <w:rsid w:val="00CA3CCD"/>
    <w:rsid w:val="00CB2A8C"/>
    <w:rsid w:val="00CB2DA3"/>
    <w:rsid w:val="00CC4CA3"/>
    <w:rsid w:val="00CC5DEC"/>
    <w:rsid w:val="00CD135D"/>
    <w:rsid w:val="00CD68BD"/>
    <w:rsid w:val="00CE1CAF"/>
    <w:rsid w:val="00CE3586"/>
    <w:rsid w:val="00D17BBB"/>
    <w:rsid w:val="00D2176E"/>
    <w:rsid w:val="00D31B17"/>
    <w:rsid w:val="00D31B9B"/>
    <w:rsid w:val="00D34F42"/>
    <w:rsid w:val="00D506F6"/>
    <w:rsid w:val="00D55AD3"/>
    <w:rsid w:val="00D561D5"/>
    <w:rsid w:val="00D710D1"/>
    <w:rsid w:val="00D76863"/>
    <w:rsid w:val="00D81407"/>
    <w:rsid w:val="00D8646F"/>
    <w:rsid w:val="00D924B2"/>
    <w:rsid w:val="00D95C48"/>
    <w:rsid w:val="00DB2146"/>
    <w:rsid w:val="00DC1E0F"/>
    <w:rsid w:val="00DD03AF"/>
    <w:rsid w:val="00DD30B1"/>
    <w:rsid w:val="00DE0372"/>
    <w:rsid w:val="00DE364C"/>
    <w:rsid w:val="00DF034A"/>
    <w:rsid w:val="00DF3810"/>
    <w:rsid w:val="00DF4F65"/>
    <w:rsid w:val="00DF530B"/>
    <w:rsid w:val="00E14B84"/>
    <w:rsid w:val="00E32F13"/>
    <w:rsid w:val="00E335CE"/>
    <w:rsid w:val="00E408B2"/>
    <w:rsid w:val="00E443DD"/>
    <w:rsid w:val="00E44FC3"/>
    <w:rsid w:val="00E55F77"/>
    <w:rsid w:val="00E57927"/>
    <w:rsid w:val="00E64AEB"/>
    <w:rsid w:val="00E7600F"/>
    <w:rsid w:val="00E769AF"/>
    <w:rsid w:val="00E84315"/>
    <w:rsid w:val="00E91B27"/>
    <w:rsid w:val="00E97606"/>
    <w:rsid w:val="00EA6015"/>
    <w:rsid w:val="00EB32D3"/>
    <w:rsid w:val="00EC5899"/>
    <w:rsid w:val="00ED5F5D"/>
    <w:rsid w:val="00EE3221"/>
    <w:rsid w:val="00EF42F6"/>
    <w:rsid w:val="00F236C1"/>
    <w:rsid w:val="00F27E90"/>
    <w:rsid w:val="00F30835"/>
    <w:rsid w:val="00F32B09"/>
    <w:rsid w:val="00F4062A"/>
    <w:rsid w:val="00F40CC7"/>
    <w:rsid w:val="00F5434F"/>
    <w:rsid w:val="00F5520C"/>
    <w:rsid w:val="00F56FE3"/>
    <w:rsid w:val="00F67B8F"/>
    <w:rsid w:val="00F7065A"/>
    <w:rsid w:val="00F829D1"/>
    <w:rsid w:val="00FA5875"/>
    <w:rsid w:val="00FB2CAF"/>
    <w:rsid w:val="00FB6EFB"/>
    <w:rsid w:val="00FC2457"/>
    <w:rsid w:val="00FC3798"/>
    <w:rsid w:val="00FD2828"/>
    <w:rsid w:val="00FD57F9"/>
    <w:rsid w:val="00FE1D80"/>
    <w:rsid w:val="00FE47CF"/>
    <w:rsid w:val="00FE48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4E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6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4C64E0"/>
    <w:rPr>
      <w:color w:val="0000FF"/>
      <w:u w:val="single"/>
    </w:rPr>
  </w:style>
  <w:style w:type="paragraph" w:styleId="ListParagraph">
    <w:name w:val="List Paragraph"/>
    <w:basedOn w:val="Normal"/>
    <w:uiPriority w:val="34"/>
    <w:qFormat/>
    <w:rsid w:val="004C64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4E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6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4C64E0"/>
    <w:rPr>
      <w:color w:val="0000FF"/>
      <w:u w:val="single"/>
    </w:rPr>
  </w:style>
  <w:style w:type="paragraph" w:styleId="ListParagraph">
    <w:name w:val="List Paragraph"/>
    <w:basedOn w:val="Normal"/>
    <w:uiPriority w:val="34"/>
    <w:qFormat/>
    <w:rsid w:val="004C64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tuwaijri@ksu.edu.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2013-02-04T20:43:00Z</dcterms:created>
  <dcterms:modified xsi:type="dcterms:W3CDTF">2013-02-04T21:54:00Z</dcterms:modified>
</cp:coreProperties>
</file>