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25C" w:rsidRPr="007E279A" w:rsidRDefault="00E3125C" w:rsidP="00E3125C">
      <w:pPr>
        <w:jc w:val="center"/>
        <w:rPr>
          <w:rFonts w:asciiTheme="majorHAnsi" w:hAnsiTheme="majorHAnsi"/>
          <w:rtl/>
        </w:rPr>
      </w:pPr>
      <w:r w:rsidRPr="007E279A">
        <w:rPr>
          <w:rFonts w:asciiTheme="majorHAnsi" w:hAnsiTheme="majorHAnsi"/>
          <w:rtl/>
        </w:rPr>
        <w:t>بسم الله الرحمن الرحيم</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E3125C" w:rsidRPr="007E279A" w:rsidTr="00673419">
        <w:tc>
          <w:tcPr>
            <w:tcW w:w="4788" w:type="dxa"/>
          </w:tcPr>
          <w:p w:rsidR="00E3125C" w:rsidRPr="007E279A" w:rsidRDefault="00E3125C" w:rsidP="00673419">
            <w:pPr>
              <w:spacing w:line="360" w:lineRule="auto"/>
              <w:rPr>
                <w:rFonts w:asciiTheme="majorHAnsi" w:hAnsiTheme="majorHAnsi"/>
              </w:rPr>
            </w:pPr>
            <w:r w:rsidRPr="007E279A">
              <w:rPr>
                <w:rFonts w:asciiTheme="majorHAnsi" w:hAnsiTheme="majorHAnsi"/>
              </w:rPr>
              <w:t>King Saud University</w:t>
            </w:r>
          </w:p>
          <w:p w:rsidR="00E3125C" w:rsidRPr="007E279A" w:rsidRDefault="00E3125C" w:rsidP="00673419">
            <w:pPr>
              <w:spacing w:line="360" w:lineRule="auto"/>
              <w:rPr>
                <w:rFonts w:asciiTheme="majorHAnsi" w:hAnsiTheme="majorHAnsi"/>
              </w:rPr>
            </w:pPr>
            <w:r w:rsidRPr="007E279A">
              <w:rPr>
                <w:rFonts w:asciiTheme="majorHAnsi" w:hAnsiTheme="majorHAnsi"/>
              </w:rPr>
              <w:t>School of Business</w:t>
            </w:r>
          </w:p>
          <w:p w:rsidR="00E3125C" w:rsidRPr="007E279A" w:rsidRDefault="00E3125C" w:rsidP="00673419">
            <w:pPr>
              <w:spacing w:line="360" w:lineRule="auto"/>
              <w:rPr>
                <w:rFonts w:asciiTheme="majorHAnsi" w:hAnsiTheme="majorHAnsi"/>
              </w:rPr>
            </w:pPr>
            <w:r w:rsidRPr="007E279A">
              <w:rPr>
                <w:rFonts w:asciiTheme="majorHAnsi" w:hAnsiTheme="majorHAnsi"/>
              </w:rPr>
              <w:t>Marketing Department</w:t>
            </w:r>
          </w:p>
        </w:tc>
        <w:tc>
          <w:tcPr>
            <w:tcW w:w="4788" w:type="dxa"/>
          </w:tcPr>
          <w:p w:rsidR="00E3125C" w:rsidRPr="007E279A" w:rsidRDefault="00BD2084" w:rsidP="00673419">
            <w:pPr>
              <w:spacing w:line="360" w:lineRule="auto"/>
              <w:jc w:val="right"/>
              <w:rPr>
                <w:rFonts w:asciiTheme="majorHAnsi" w:hAnsiTheme="majorHAnsi"/>
              </w:rPr>
            </w:pPr>
            <w:r>
              <w:rPr>
                <w:rFonts w:asciiTheme="majorHAnsi" w:hAnsiTheme="majorHAnsi"/>
              </w:rPr>
              <w:t>1</w:t>
            </w:r>
            <w:r w:rsidRPr="00BD2084">
              <w:rPr>
                <w:rFonts w:asciiTheme="majorHAnsi" w:hAnsiTheme="majorHAnsi"/>
                <w:vertAlign w:val="superscript"/>
              </w:rPr>
              <w:t>st</w:t>
            </w:r>
            <w:r>
              <w:rPr>
                <w:rFonts w:asciiTheme="majorHAnsi" w:hAnsiTheme="majorHAnsi"/>
              </w:rPr>
              <w:t xml:space="preserve"> semester of 2013/2014</w:t>
            </w:r>
          </w:p>
          <w:p w:rsidR="00E3125C" w:rsidRPr="007E279A" w:rsidRDefault="00E3125C" w:rsidP="00673419">
            <w:pPr>
              <w:spacing w:line="360" w:lineRule="auto"/>
              <w:jc w:val="right"/>
              <w:rPr>
                <w:rFonts w:asciiTheme="majorHAnsi" w:hAnsiTheme="majorHAnsi"/>
              </w:rPr>
            </w:pPr>
            <w:r w:rsidRPr="007E279A">
              <w:rPr>
                <w:rFonts w:asciiTheme="majorHAnsi" w:hAnsiTheme="majorHAnsi"/>
              </w:rPr>
              <w:t xml:space="preserve">Instructor: Sara M Al </w:t>
            </w:r>
            <w:proofErr w:type="spellStart"/>
            <w:r w:rsidRPr="007E279A">
              <w:rPr>
                <w:rFonts w:asciiTheme="majorHAnsi" w:hAnsiTheme="majorHAnsi"/>
              </w:rPr>
              <w:t>Tuwaijri</w:t>
            </w:r>
            <w:proofErr w:type="spellEnd"/>
          </w:p>
          <w:p w:rsidR="00E3125C" w:rsidRPr="007E279A" w:rsidRDefault="00E3125C" w:rsidP="00BD2084">
            <w:pPr>
              <w:spacing w:line="360" w:lineRule="auto"/>
              <w:jc w:val="right"/>
              <w:rPr>
                <w:rFonts w:asciiTheme="majorHAnsi" w:hAnsiTheme="majorHAnsi"/>
              </w:rPr>
            </w:pPr>
            <w:r w:rsidRPr="007E279A">
              <w:rPr>
                <w:rFonts w:asciiTheme="majorHAnsi" w:hAnsiTheme="majorHAnsi"/>
              </w:rPr>
              <w:t xml:space="preserve">Office # </w:t>
            </w:r>
            <w:r w:rsidR="00BD2084">
              <w:rPr>
                <w:rFonts w:asciiTheme="majorHAnsi" w:hAnsiTheme="majorHAnsi"/>
              </w:rPr>
              <w:t>15</w:t>
            </w:r>
          </w:p>
        </w:tc>
      </w:tr>
    </w:tbl>
    <w:p w:rsidR="00E3125C" w:rsidRPr="007E279A" w:rsidRDefault="00E3125C" w:rsidP="00E3125C">
      <w:pPr>
        <w:spacing w:line="240" w:lineRule="auto"/>
        <w:rPr>
          <w:rFonts w:asciiTheme="majorHAnsi" w:hAnsiTheme="majorHAnsi"/>
        </w:rPr>
      </w:pPr>
    </w:p>
    <w:p w:rsidR="00E3125C" w:rsidRPr="007E279A" w:rsidRDefault="00E3125C" w:rsidP="00E3125C">
      <w:pPr>
        <w:spacing w:line="240" w:lineRule="auto"/>
        <w:jc w:val="center"/>
        <w:rPr>
          <w:rFonts w:asciiTheme="majorHAnsi" w:hAnsiTheme="majorHAnsi"/>
        </w:rPr>
      </w:pPr>
      <w:r w:rsidRPr="007E279A">
        <w:rPr>
          <w:rFonts w:asciiTheme="majorHAnsi" w:hAnsiTheme="majorHAnsi"/>
        </w:rPr>
        <w:t>Syllabus</w:t>
      </w:r>
    </w:p>
    <w:p w:rsidR="00E3125C" w:rsidRPr="007E279A" w:rsidRDefault="00E3125C" w:rsidP="00E3125C">
      <w:pPr>
        <w:spacing w:line="240" w:lineRule="auto"/>
        <w:jc w:val="center"/>
        <w:rPr>
          <w:rFonts w:asciiTheme="majorHAnsi" w:hAnsiTheme="majorHAnsi"/>
          <w:color w:val="5F497A" w:themeColor="accent4" w:themeShade="BF"/>
          <w:sz w:val="36"/>
          <w:szCs w:val="36"/>
        </w:rPr>
      </w:pPr>
      <w:r>
        <w:rPr>
          <w:rFonts w:asciiTheme="majorHAnsi" w:hAnsiTheme="majorHAnsi"/>
          <w:color w:val="5F497A" w:themeColor="accent4" w:themeShade="BF"/>
          <w:sz w:val="36"/>
          <w:szCs w:val="36"/>
        </w:rPr>
        <w:t>Service Marketing</w:t>
      </w:r>
    </w:p>
    <w:p w:rsidR="00E3125C" w:rsidRDefault="00E3125C" w:rsidP="00E3125C">
      <w:pPr>
        <w:spacing w:line="240" w:lineRule="auto"/>
        <w:jc w:val="center"/>
        <w:rPr>
          <w:rFonts w:asciiTheme="majorHAnsi" w:hAnsiTheme="majorHAnsi"/>
        </w:rPr>
      </w:pPr>
      <w:r w:rsidRPr="007E279A">
        <w:rPr>
          <w:rFonts w:asciiTheme="majorHAnsi" w:hAnsiTheme="majorHAnsi"/>
        </w:rPr>
        <w:t xml:space="preserve">MKT </w:t>
      </w:r>
      <w:r>
        <w:rPr>
          <w:rFonts w:asciiTheme="majorHAnsi" w:hAnsiTheme="majorHAnsi"/>
        </w:rPr>
        <w:t>452</w:t>
      </w:r>
    </w:p>
    <w:p w:rsidR="00E3125C" w:rsidRDefault="00E3125C" w:rsidP="00E3125C">
      <w:pPr>
        <w:jc w:val="both"/>
        <w:rPr>
          <w:rFonts w:asciiTheme="majorHAnsi" w:hAnsiTheme="majorHAnsi"/>
          <w:sz w:val="20"/>
          <w:szCs w:val="20"/>
        </w:rPr>
      </w:pPr>
      <w:r>
        <w:rPr>
          <w:rFonts w:asciiTheme="majorHAnsi" w:hAnsiTheme="majorHAnsi"/>
          <w:sz w:val="20"/>
          <w:szCs w:val="20"/>
        </w:rPr>
        <w:t>Services dominate any emerging economy and are becoming critical for competitive advantage in companies across the globe and across industry sectors. For example, services represent the primary growth and profitability strategies for traditional manufacturing companies like GE and IBM. Almost 40% of IBM’s current revenues and over 60% of GE’s current profits come from services. Boeing stated a goal of achieving $10B in service revenues. Even high tech companies like Microsoft, Google, HP, eBay and Real Networks are also moving downstream to provide services directly to consumers. Services produce most of the job growth in developed and developing countries.</w:t>
      </w:r>
    </w:p>
    <w:p w:rsidR="00E3125C" w:rsidRPr="00E3125C" w:rsidRDefault="00E3125C" w:rsidP="00E3125C">
      <w:pPr>
        <w:jc w:val="both"/>
        <w:rPr>
          <w:rFonts w:asciiTheme="majorHAnsi" w:hAnsiTheme="majorHAnsi"/>
          <w:sz w:val="20"/>
          <w:szCs w:val="20"/>
        </w:rPr>
      </w:pPr>
      <w:r w:rsidRPr="007E279A">
        <w:rPr>
          <w:rFonts w:asciiTheme="majorHAnsi" w:hAnsiTheme="majorHAnsi"/>
          <w:color w:val="5F497A" w:themeColor="accent4" w:themeShade="BF"/>
        </w:rPr>
        <w:t>COURSE DESCRIPTION</w:t>
      </w:r>
      <w:r w:rsidRPr="00E24D3F">
        <w:rPr>
          <w:rFonts w:asciiTheme="majorHAnsi" w:hAnsiTheme="majorHAnsi"/>
          <w:color w:val="5F497A" w:themeColor="accent4" w:themeShade="BF"/>
          <w:sz w:val="20"/>
          <w:szCs w:val="20"/>
        </w:rPr>
        <w:t>:</w:t>
      </w:r>
      <w:r>
        <w:rPr>
          <w:rFonts w:asciiTheme="majorHAnsi" w:hAnsiTheme="majorHAnsi"/>
          <w:color w:val="5F497A" w:themeColor="accent4" w:themeShade="BF"/>
          <w:sz w:val="20"/>
          <w:szCs w:val="20"/>
        </w:rPr>
        <w:t xml:space="preserve"> </w:t>
      </w:r>
      <w:r>
        <w:rPr>
          <w:rFonts w:asciiTheme="majorHAnsi" w:hAnsiTheme="majorHAnsi"/>
          <w:sz w:val="20"/>
          <w:szCs w:val="20"/>
        </w:rPr>
        <w:t xml:space="preserve">the course focuses on the unique challenges of marketing and managing services and delivering quality service to customers. The attraction, retention, and building of strong customer relationships through quality service and services are at the heart of the course content. The course is equally applicable to organizations whose core product is service (e.g., banks, transportation companies, hotels, hospitals, educational institutions, professional services, telecommunications, etc.) and to organizations that </w:t>
      </w:r>
      <w:proofErr w:type="gramStart"/>
      <w:r>
        <w:rPr>
          <w:rFonts w:asciiTheme="majorHAnsi" w:hAnsiTheme="majorHAnsi"/>
          <w:sz w:val="20"/>
          <w:szCs w:val="20"/>
        </w:rPr>
        <w:t>depend</w:t>
      </w:r>
      <w:proofErr w:type="gramEnd"/>
      <w:r>
        <w:rPr>
          <w:rFonts w:asciiTheme="majorHAnsi" w:hAnsiTheme="majorHAnsi"/>
          <w:sz w:val="20"/>
          <w:szCs w:val="20"/>
        </w:rPr>
        <w:t xml:space="preserve"> service excellence for competitive advantage (e.g., high technology manufacturers, automotive, industrial products, etc.)</w:t>
      </w:r>
    </w:p>
    <w:p w:rsidR="00F82BB1" w:rsidRPr="00F82BB1" w:rsidRDefault="00E3125C" w:rsidP="00F82BB1">
      <w:pPr>
        <w:spacing w:before="120" w:after="120"/>
        <w:jc w:val="both"/>
        <w:rPr>
          <w:rFonts w:asciiTheme="majorHAnsi" w:hAnsiTheme="majorHAnsi" w:cs="Times New Roman"/>
          <w:color w:val="000000"/>
          <w:sz w:val="24"/>
          <w:szCs w:val="24"/>
        </w:rPr>
      </w:pPr>
      <w:r>
        <w:rPr>
          <w:rFonts w:asciiTheme="majorHAnsi" w:hAnsiTheme="majorHAnsi"/>
          <w:color w:val="5F497A" w:themeColor="accent4" w:themeShade="BF"/>
          <w:sz w:val="20"/>
          <w:szCs w:val="20"/>
        </w:rPr>
        <w:t xml:space="preserve">NATURE OF THE COURSE: </w:t>
      </w:r>
      <w:r w:rsidR="00F82BB1" w:rsidRPr="00F82BB1">
        <w:rPr>
          <w:rFonts w:asciiTheme="majorHAnsi" w:hAnsiTheme="majorHAnsi" w:cs="Times New Roman"/>
          <w:color w:val="000000"/>
          <w:sz w:val="20"/>
          <w:szCs w:val="20"/>
        </w:rPr>
        <w:t>Service Marketing &amp; Management is an elective and assumes that the student has taken the Core Marketing classes. It focuses on how the marketing of services is different than the fundamental 4Ps approach to marketing.</w:t>
      </w:r>
    </w:p>
    <w:p w:rsidR="00E3125C" w:rsidRPr="00E3125C" w:rsidRDefault="00F82BB1" w:rsidP="00F82BB1">
      <w:pPr>
        <w:rPr>
          <w:rFonts w:asciiTheme="majorHAnsi" w:hAnsiTheme="majorHAnsi"/>
          <w:sz w:val="20"/>
          <w:szCs w:val="20"/>
        </w:rPr>
      </w:pPr>
      <w:r w:rsidRPr="00F82BB1">
        <w:rPr>
          <w:rFonts w:asciiTheme="majorHAnsi" w:hAnsiTheme="majorHAnsi"/>
          <w:sz w:val="20"/>
          <w:szCs w:val="20"/>
        </w:rPr>
        <w:t>The basic concepts covered in the course include: the difference between marketing services versus products; the role of the service encounter; the key drivers of service quality; the customer’s role in service creation; service design and innovation; going beyond service to create customer experiences; technology’s impact on services; managing customer service expectations; and customer service metrics.</w:t>
      </w:r>
    </w:p>
    <w:p w:rsidR="00E3125C" w:rsidRDefault="00E3125C" w:rsidP="00F82BB1">
      <w:pPr>
        <w:rPr>
          <w:rFonts w:asciiTheme="majorHAnsi" w:hAnsiTheme="majorHAnsi"/>
          <w:sz w:val="20"/>
          <w:szCs w:val="20"/>
        </w:rPr>
      </w:pPr>
      <w:r w:rsidRPr="00516D71">
        <w:rPr>
          <w:rFonts w:asciiTheme="majorHAnsi" w:hAnsiTheme="majorHAnsi"/>
          <w:color w:val="5F497A" w:themeColor="accent4" w:themeShade="BF"/>
          <w:sz w:val="20"/>
          <w:szCs w:val="20"/>
        </w:rPr>
        <w:t xml:space="preserve">COURSE GOAL: </w:t>
      </w:r>
      <w:r w:rsidR="00F82BB1" w:rsidRPr="00F82BB1">
        <w:rPr>
          <w:rFonts w:asciiTheme="majorHAnsi" w:hAnsiTheme="majorHAnsi"/>
          <w:sz w:val="20"/>
          <w:szCs w:val="20"/>
        </w:rPr>
        <w:t>The objective of this course is to introduce students to the concepts and techniques of service marketing.  The course is designed to cover all-important aspects of marketing of services, increase students understanding of marketing practices and strategies as applied in the service sector.  Although all major aspects of services marketing are covered, the course is designed with the needs of marketers of financial services in mind.</w:t>
      </w:r>
    </w:p>
    <w:p w:rsidR="00E3125C" w:rsidRDefault="00E3125C" w:rsidP="00F82BB1">
      <w:pPr>
        <w:spacing w:line="240" w:lineRule="auto"/>
        <w:rPr>
          <w:rFonts w:asciiTheme="majorHAnsi" w:hAnsiTheme="majorHAnsi"/>
          <w:sz w:val="20"/>
          <w:szCs w:val="20"/>
        </w:rPr>
      </w:pPr>
      <w:r w:rsidRPr="00E24D3F">
        <w:rPr>
          <w:rFonts w:asciiTheme="majorHAnsi" w:hAnsiTheme="majorHAnsi"/>
          <w:color w:val="5F497A" w:themeColor="accent4" w:themeShade="BF"/>
        </w:rPr>
        <w:t>COURSE EXTERAL RESOURCES</w:t>
      </w:r>
      <w:r w:rsidRPr="00E24D3F">
        <w:rPr>
          <w:rFonts w:asciiTheme="majorHAnsi" w:hAnsiTheme="majorHAnsi"/>
          <w:color w:val="5F497A" w:themeColor="accent4" w:themeShade="BF"/>
          <w:sz w:val="20"/>
          <w:szCs w:val="20"/>
        </w:rPr>
        <w:t xml:space="preserve">: </w:t>
      </w:r>
      <w:r w:rsidR="00F82BB1">
        <w:rPr>
          <w:rFonts w:asciiTheme="majorHAnsi" w:hAnsiTheme="majorHAnsi"/>
          <w:sz w:val="20"/>
          <w:szCs w:val="20"/>
        </w:rPr>
        <w:t xml:space="preserve">Selected readings of articles and studies in the field of Service Marketing </w:t>
      </w:r>
    </w:p>
    <w:p w:rsidR="00E3125C" w:rsidRDefault="00E3125C" w:rsidP="00F82BB1">
      <w:pPr>
        <w:rPr>
          <w:rFonts w:asciiTheme="majorHAnsi" w:hAnsiTheme="majorHAnsi"/>
          <w:sz w:val="20"/>
          <w:szCs w:val="20"/>
          <w:lang w:val="en-AU"/>
        </w:rPr>
      </w:pPr>
      <w:r w:rsidRPr="00E24D3F">
        <w:rPr>
          <w:rFonts w:asciiTheme="majorHAnsi" w:hAnsiTheme="majorHAnsi"/>
          <w:color w:val="5F497A" w:themeColor="accent4" w:themeShade="BF"/>
        </w:rPr>
        <w:t>REQUIRED TEXT</w:t>
      </w:r>
      <w:r w:rsidRPr="00E24D3F">
        <w:rPr>
          <w:rFonts w:asciiTheme="majorHAnsi" w:hAnsiTheme="majorHAnsi"/>
          <w:color w:val="5F497A" w:themeColor="accent4" w:themeShade="BF"/>
          <w:sz w:val="20"/>
          <w:szCs w:val="20"/>
        </w:rPr>
        <w:t>:</w:t>
      </w:r>
      <w:r>
        <w:rPr>
          <w:rFonts w:asciiTheme="majorHAnsi" w:hAnsiTheme="majorHAnsi"/>
          <w:color w:val="5F497A" w:themeColor="accent4" w:themeShade="BF"/>
          <w:sz w:val="20"/>
          <w:szCs w:val="20"/>
        </w:rPr>
        <w:t xml:space="preserve"> </w:t>
      </w:r>
      <w:r w:rsidRPr="00E24D3F">
        <w:rPr>
          <w:rFonts w:asciiTheme="majorHAnsi" w:hAnsiTheme="majorHAnsi"/>
          <w:color w:val="5F497A" w:themeColor="accent4" w:themeShade="BF"/>
          <w:sz w:val="20"/>
          <w:szCs w:val="20"/>
        </w:rPr>
        <w:t xml:space="preserve"> </w:t>
      </w:r>
      <w:r w:rsidR="00F82BB1" w:rsidRPr="00F82BB1">
        <w:rPr>
          <w:rFonts w:asciiTheme="majorHAnsi" w:hAnsiTheme="majorHAnsi"/>
          <w:b/>
          <w:bCs/>
          <w:i/>
          <w:iCs/>
          <w:sz w:val="20"/>
          <w:szCs w:val="20"/>
          <w:u w:val="single"/>
          <w:lang w:val="en-AU"/>
        </w:rPr>
        <w:t>Services Marketing: People, Technology, Strategy</w:t>
      </w:r>
      <w:r w:rsidR="00F82BB1" w:rsidRPr="00F82BB1">
        <w:rPr>
          <w:rFonts w:asciiTheme="majorHAnsi" w:hAnsiTheme="majorHAnsi"/>
          <w:sz w:val="20"/>
          <w:szCs w:val="20"/>
          <w:lang w:val="en-AU"/>
        </w:rPr>
        <w:t xml:space="preserve">, Seventh Edition by Christopher Lovelock and </w:t>
      </w:r>
      <w:proofErr w:type="spellStart"/>
      <w:r w:rsidR="00F82BB1" w:rsidRPr="00F82BB1">
        <w:rPr>
          <w:rFonts w:asciiTheme="majorHAnsi" w:hAnsiTheme="majorHAnsi"/>
          <w:sz w:val="20"/>
          <w:szCs w:val="20"/>
          <w:lang w:val="en-AU"/>
        </w:rPr>
        <w:t>Jochen</w:t>
      </w:r>
      <w:proofErr w:type="spellEnd"/>
      <w:r w:rsidR="00F82BB1" w:rsidRPr="00F82BB1">
        <w:rPr>
          <w:rFonts w:asciiTheme="majorHAnsi" w:hAnsiTheme="majorHAnsi"/>
          <w:sz w:val="20"/>
          <w:szCs w:val="20"/>
          <w:lang w:val="en-AU"/>
        </w:rPr>
        <w:t xml:space="preserve"> </w:t>
      </w:r>
      <w:proofErr w:type="spellStart"/>
      <w:r w:rsidR="00F82BB1" w:rsidRPr="00F82BB1">
        <w:rPr>
          <w:rFonts w:asciiTheme="majorHAnsi" w:hAnsiTheme="majorHAnsi"/>
          <w:sz w:val="20"/>
          <w:szCs w:val="20"/>
          <w:lang w:val="en-AU"/>
        </w:rPr>
        <w:t>Wirtz</w:t>
      </w:r>
      <w:proofErr w:type="spellEnd"/>
      <w:r w:rsidR="00F82BB1" w:rsidRPr="00F82BB1">
        <w:rPr>
          <w:rFonts w:asciiTheme="majorHAnsi" w:hAnsiTheme="majorHAnsi"/>
          <w:sz w:val="20"/>
          <w:szCs w:val="20"/>
          <w:lang w:val="en-AU"/>
        </w:rPr>
        <w:t>.</w:t>
      </w:r>
    </w:p>
    <w:p w:rsidR="00E3125C" w:rsidRPr="007D7CF9" w:rsidRDefault="00E3125C" w:rsidP="00E3125C">
      <w:pPr>
        <w:rPr>
          <w:sz w:val="20"/>
          <w:szCs w:val="20"/>
        </w:rPr>
      </w:pPr>
      <w:r w:rsidRPr="00E24D3F">
        <w:rPr>
          <w:rFonts w:asciiTheme="majorHAnsi" w:hAnsiTheme="majorHAnsi"/>
          <w:color w:val="5F497A" w:themeColor="accent4" w:themeShade="BF"/>
        </w:rPr>
        <w:t>RECOMMENDED REFERENCES:</w:t>
      </w:r>
      <w:r>
        <w:rPr>
          <w:rFonts w:asciiTheme="majorHAnsi" w:hAnsiTheme="majorHAnsi"/>
          <w:color w:val="5F497A" w:themeColor="accent4" w:themeShade="BF"/>
        </w:rPr>
        <w:t xml:space="preserve"> </w:t>
      </w:r>
    </w:p>
    <w:p w:rsidR="00F82BB1" w:rsidRPr="00F82BB1" w:rsidRDefault="00F82BB1" w:rsidP="00F82BB1">
      <w:pPr>
        <w:pStyle w:val="Heading3"/>
        <w:numPr>
          <w:ilvl w:val="0"/>
          <w:numId w:val="3"/>
        </w:numPr>
        <w:shd w:val="clear" w:color="auto" w:fill="FFFFFF"/>
        <w:tabs>
          <w:tab w:val="left" w:pos="2970"/>
        </w:tabs>
        <w:spacing w:before="0" w:beforeAutospacing="0" w:after="0" w:afterAutospacing="0" w:line="276" w:lineRule="auto"/>
        <w:jc w:val="both"/>
        <w:rPr>
          <w:rStyle w:val="bindingandrelease"/>
          <w:rFonts w:asciiTheme="majorHAnsi" w:hAnsiTheme="majorHAnsi"/>
          <w:b w:val="0"/>
          <w:bCs w:val="0"/>
          <w:sz w:val="20"/>
          <w:szCs w:val="20"/>
        </w:rPr>
      </w:pPr>
      <w:r w:rsidRPr="00F82BB1">
        <w:rPr>
          <w:rFonts w:asciiTheme="majorHAnsi" w:hAnsiTheme="majorHAnsi"/>
          <w:i/>
          <w:iCs/>
          <w:sz w:val="20"/>
          <w:szCs w:val="20"/>
          <w:u w:val="single"/>
        </w:rPr>
        <w:t>The Art of Managing Professional Services: Insights from Leaders of the World's Top Firms</w:t>
      </w:r>
      <w:r w:rsidRPr="00F82BB1">
        <w:rPr>
          <w:rStyle w:val="apple-converted-space"/>
          <w:rFonts w:asciiTheme="majorHAnsi" w:hAnsiTheme="majorHAnsi"/>
          <w:b w:val="0"/>
          <w:bCs w:val="0"/>
          <w:sz w:val="20"/>
          <w:szCs w:val="20"/>
        </w:rPr>
        <w:t> </w:t>
      </w:r>
      <w:r w:rsidRPr="00F82BB1">
        <w:rPr>
          <w:rStyle w:val="ptbrand"/>
          <w:rFonts w:asciiTheme="majorHAnsi" w:hAnsiTheme="majorHAnsi"/>
          <w:b w:val="0"/>
          <w:bCs w:val="0"/>
          <w:sz w:val="20"/>
          <w:szCs w:val="20"/>
        </w:rPr>
        <w:t>by Maureen Broderick</w:t>
      </w:r>
      <w:r w:rsidRPr="00F82BB1">
        <w:rPr>
          <w:rStyle w:val="apple-converted-space"/>
          <w:rFonts w:asciiTheme="majorHAnsi" w:hAnsiTheme="majorHAnsi"/>
          <w:b w:val="0"/>
          <w:bCs w:val="0"/>
          <w:sz w:val="20"/>
          <w:szCs w:val="20"/>
        </w:rPr>
        <w:t> </w:t>
      </w:r>
      <w:r w:rsidRPr="00F82BB1">
        <w:rPr>
          <w:rStyle w:val="bindingandrelease"/>
          <w:rFonts w:asciiTheme="majorHAnsi" w:hAnsiTheme="majorHAnsi"/>
          <w:b w:val="0"/>
          <w:bCs w:val="0"/>
          <w:sz w:val="20"/>
          <w:szCs w:val="20"/>
        </w:rPr>
        <w:t>(Oct 1, 2012).</w:t>
      </w:r>
    </w:p>
    <w:p w:rsidR="00F82BB1" w:rsidRPr="00F82BB1" w:rsidRDefault="00F82BB1" w:rsidP="00F82BB1">
      <w:pPr>
        <w:pStyle w:val="Heading3"/>
        <w:numPr>
          <w:ilvl w:val="0"/>
          <w:numId w:val="3"/>
        </w:numPr>
        <w:shd w:val="clear" w:color="auto" w:fill="FFFFFF"/>
        <w:tabs>
          <w:tab w:val="left" w:pos="2970"/>
        </w:tabs>
        <w:spacing w:before="0" w:beforeAutospacing="0" w:after="0" w:afterAutospacing="0" w:line="276" w:lineRule="auto"/>
        <w:jc w:val="both"/>
        <w:rPr>
          <w:rFonts w:asciiTheme="majorHAnsi" w:hAnsiTheme="majorHAnsi"/>
          <w:b w:val="0"/>
          <w:bCs w:val="0"/>
          <w:sz w:val="20"/>
          <w:szCs w:val="20"/>
        </w:rPr>
      </w:pPr>
      <w:r w:rsidRPr="00F82BB1">
        <w:rPr>
          <w:rFonts w:asciiTheme="majorHAnsi" w:hAnsiTheme="majorHAnsi"/>
          <w:i/>
          <w:iCs/>
          <w:sz w:val="20"/>
          <w:szCs w:val="20"/>
          <w:u w:val="single"/>
        </w:rPr>
        <w:t>Marketing Professional Services</w:t>
      </w:r>
      <w:r w:rsidRPr="00F82BB1">
        <w:rPr>
          <w:rFonts w:asciiTheme="majorHAnsi" w:hAnsiTheme="majorHAnsi"/>
          <w:sz w:val="20"/>
          <w:szCs w:val="20"/>
        </w:rPr>
        <w:t xml:space="preserve"> </w:t>
      </w:r>
      <w:r w:rsidRPr="00F82BB1">
        <w:rPr>
          <w:rFonts w:asciiTheme="majorHAnsi" w:hAnsiTheme="majorHAnsi"/>
          <w:b w:val="0"/>
          <w:bCs w:val="0"/>
          <w:sz w:val="20"/>
          <w:szCs w:val="20"/>
        </w:rPr>
        <w:t xml:space="preserve">Revised by </w:t>
      </w:r>
      <w:r w:rsidRPr="00F82BB1">
        <w:rPr>
          <w:rStyle w:val="contributornametrigger"/>
          <w:rFonts w:asciiTheme="majorHAnsi" w:hAnsiTheme="majorHAnsi"/>
          <w:b w:val="0"/>
          <w:bCs w:val="0"/>
          <w:sz w:val="20"/>
          <w:szCs w:val="20"/>
          <w:shd w:val="clear" w:color="auto" w:fill="FFFFFF"/>
        </w:rPr>
        <w:t xml:space="preserve">Philip </w:t>
      </w:r>
      <w:proofErr w:type="spellStart"/>
      <w:r w:rsidRPr="00F82BB1">
        <w:rPr>
          <w:rStyle w:val="contributornametrigger"/>
          <w:rFonts w:asciiTheme="majorHAnsi" w:hAnsiTheme="majorHAnsi"/>
          <w:b w:val="0"/>
          <w:bCs w:val="0"/>
          <w:sz w:val="20"/>
          <w:szCs w:val="20"/>
          <w:shd w:val="clear" w:color="auto" w:fill="FFFFFF"/>
        </w:rPr>
        <w:t>Kotler</w:t>
      </w:r>
      <w:proofErr w:type="spellEnd"/>
      <w:r w:rsidRPr="00F82BB1">
        <w:rPr>
          <w:rFonts w:asciiTheme="majorHAnsi" w:hAnsiTheme="majorHAnsi"/>
          <w:b w:val="0"/>
          <w:bCs w:val="0"/>
          <w:sz w:val="20"/>
          <w:szCs w:val="20"/>
          <w:shd w:val="clear" w:color="auto" w:fill="FFFFFF"/>
        </w:rPr>
        <w:t>,</w:t>
      </w:r>
      <w:r w:rsidRPr="00F82BB1">
        <w:rPr>
          <w:rStyle w:val="apple-converted-space"/>
          <w:rFonts w:asciiTheme="majorHAnsi" w:hAnsiTheme="majorHAnsi"/>
          <w:b w:val="0"/>
          <w:bCs w:val="0"/>
          <w:sz w:val="20"/>
          <w:szCs w:val="20"/>
          <w:shd w:val="clear" w:color="auto" w:fill="FFFFFF"/>
        </w:rPr>
        <w:t> </w:t>
      </w:r>
      <w:hyperlink r:id="rId6" w:history="1">
        <w:r w:rsidRPr="00F82BB1">
          <w:rPr>
            <w:rStyle w:val="Hyperlink"/>
            <w:rFonts w:asciiTheme="majorHAnsi" w:hAnsiTheme="majorHAnsi"/>
            <w:b w:val="0"/>
            <w:bCs w:val="0"/>
            <w:color w:val="auto"/>
            <w:sz w:val="20"/>
            <w:szCs w:val="20"/>
            <w:u w:val="none"/>
            <w:shd w:val="clear" w:color="auto" w:fill="FFFFFF"/>
          </w:rPr>
          <w:t>Thomas Hayes</w:t>
        </w:r>
      </w:hyperlink>
      <w:r w:rsidRPr="00F82BB1">
        <w:rPr>
          <w:rStyle w:val="apple-converted-space"/>
          <w:rFonts w:asciiTheme="majorHAnsi" w:hAnsiTheme="majorHAnsi"/>
          <w:b w:val="0"/>
          <w:bCs w:val="0"/>
          <w:sz w:val="20"/>
          <w:szCs w:val="20"/>
          <w:shd w:val="clear" w:color="auto" w:fill="FFFFFF"/>
        </w:rPr>
        <w:t> </w:t>
      </w:r>
      <w:r w:rsidRPr="00F82BB1">
        <w:rPr>
          <w:rFonts w:asciiTheme="majorHAnsi" w:hAnsiTheme="majorHAnsi"/>
          <w:b w:val="0"/>
          <w:bCs w:val="0"/>
          <w:sz w:val="20"/>
          <w:szCs w:val="20"/>
          <w:shd w:val="clear" w:color="auto" w:fill="FFFFFF"/>
        </w:rPr>
        <w:t xml:space="preserve">and </w:t>
      </w:r>
      <w:hyperlink r:id="rId7" w:history="1">
        <w:r w:rsidRPr="00F82BB1">
          <w:rPr>
            <w:rStyle w:val="Hyperlink"/>
            <w:rFonts w:asciiTheme="majorHAnsi" w:hAnsiTheme="majorHAnsi"/>
            <w:b w:val="0"/>
            <w:bCs w:val="0"/>
            <w:color w:val="auto"/>
            <w:sz w:val="20"/>
            <w:szCs w:val="20"/>
            <w:u w:val="none"/>
            <w:shd w:val="clear" w:color="auto" w:fill="FFFFFF"/>
          </w:rPr>
          <w:t>Paul N. Bloom</w:t>
        </w:r>
      </w:hyperlink>
      <w:r w:rsidRPr="00F82BB1">
        <w:rPr>
          <w:rFonts w:asciiTheme="majorHAnsi" w:hAnsiTheme="majorHAnsi"/>
          <w:b w:val="0"/>
          <w:bCs w:val="0"/>
          <w:sz w:val="20"/>
          <w:szCs w:val="20"/>
          <w:shd w:val="clear" w:color="auto" w:fill="FFFFFF"/>
        </w:rPr>
        <w:t xml:space="preserve">. </w:t>
      </w:r>
    </w:p>
    <w:p w:rsidR="00F82BB1" w:rsidRDefault="00F82BB1" w:rsidP="00E3125C">
      <w:pPr>
        <w:spacing w:line="240" w:lineRule="auto"/>
        <w:rPr>
          <w:rFonts w:asciiTheme="majorHAnsi" w:hAnsiTheme="majorHAnsi"/>
          <w:color w:val="5F497A" w:themeColor="accent4" w:themeShade="BF"/>
        </w:rPr>
      </w:pPr>
    </w:p>
    <w:p w:rsidR="00F82BB1" w:rsidRDefault="00F82BB1" w:rsidP="00E3125C">
      <w:pPr>
        <w:spacing w:line="240" w:lineRule="auto"/>
        <w:rPr>
          <w:rFonts w:asciiTheme="majorHAnsi" w:hAnsiTheme="majorHAnsi"/>
          <w:color w:val="5F497A" w:themeColor="accent4" w:themeShade="BF"/>
        </w:rPr>
      </w:pPr>
    </w:p>
    <w:p w:rsidR="00F82BB1" w:rsidRDefault="00F82BB1" w:rsidP="00E3125C">
      <w:pPr>
        <w:spacing w:line="240" w:lineRule="auto"/>
        <w:rPr>
          <w:rFonts w:asciiTheme="majorHAnsi" w:hAnsiTheme="majorHAnsi"/>
          <w:color w:val="5F497A" w:themeColor="accent4" w:themeShade="BF"/>
        </w:rPr>
      </w:pPr>
    </w:p>
    <w:p w:rsidR="00E3125C" w:rsidRPr="00290BC0" w:rsidRDefault="00E3125C" w:rsidP="00E3125C">
      <w:pPr>
        <w:spacing w:line="240" w:lineRule="auto"/>
        <w:rPr>
          <w:rFonts w:asciiTheme="majorHAnsi" w:hAnsiTheme="majorHAnsi"/>
          <w:color w:val="5F497A" w:themeColor="accent4" w:themeShade="BF"/>
        </w:rPr>
      </w:pPr>
      <w:r w:rsidRPr="00290BC0">
        <w:rPr>
          <w:rFonts w:asciiTheme="majorHAnsi" w:hAnsiTheme="majorHAnsi"/>
          <w:color w:val="5F497A" w:themeColor="accent4" w:themeShade="BF"/>
        </w:rPr>
        <w:lastRenderedPageBreak/>
        <w:t>EVALUATION CRITERIA</w:t>
      </w:r>
    </w:p>
    <w:tbl>
      <w:tblPr>
        <w:tblStyle w:val="TableGrid"/>
        <w:tblW w:w="0" w:type="auto"/>
        <w:tblLook w:val="04A0" w:firstRow="1" w:lastRow="0" w:firstColumn="1" w:lastColumn="0" w:noHBand="0" w:noVBand="1"/>
      </w:tblPr>
      <w:tblGrid>
        <w:gridCol w:w="2376"/>
        <w:gridCol w:w="1134"/>
        <w:gridCol w:w="2127"/>
      </w:tblGrid>
      <w:tr w:rsidR="00E3125C" w:rsidRPr="000F7C60" w:rsidTr="00673419">
        <w:tc>
          <w:tcPr>
            <w:tcW w:w="2376" w:type="dxa"/>
          </w:tcPr>
          <w:p w:rsidR="00E3125C" w:rsidRPr="000F7C60" w:rsidRDefault="00F82BB1" w:rsidP="00673419">
            <w:pPr>
              <w:rPr>
                <w:rFonts w:asciiTheme="majorHAnsi" w:hAnsiTheme="majorHAnsi"/>
                <w:sz w:val="20"/>
                <w:szCs w:val="20"/>
              </w:rPr>
            </w:pPr>
            <w:r>
              <w:rPr>
                <w:rFonts w:asciiTheme="majorHAnsi" w:hAnsiTheme="majorHAnsi"/>
                <w:sz w:val="20"/>
                <w:szCs w:val="20"/>
              </w:rPr>
              <w:t xml:space="preserve">Midterm </w:t>
            </w:r>
          </w:p>
        </w:tc>
        <w:tc>
          <w:tcPr>
            <w:tcW w:w="1134" w:type="dxa"/>
          </w:tcPr>
          <w:p w:rsidR="00E3125C" w:rsidRPr="000F7C60" w:rsidRDefault="00E3125C" w:rsidP="00673419">
            <w:pPr>
              <w:rPr>
                <w:rFonts w:asciiTheme="majorHAnsi" w:hAnsiTheme="majorHAnsi"/>
                <w:sz w:val="20"/>
                <w:szCs w:val="20"/>
              </w:rPr>
            </w:pPr>
            <w:r w:rsidRPr="000F7C60">
              <w:rPr>
                <w:rFonts w:asciiTheme="majorHAnsi" w:hAnsiTheme="majorHAnsi"/>
                <w:sz w:val="20"/>
                <w:szCs w:val="20"/>
              </w:rPr>
              <w:t>20 marks</w:t>
            </w:r>
          </w:p>
        </w:tc>
        <w:tc>
          <w:tcPr>
            <w:tcW w:w="2127" w:type="dxa"/>
          </w:tcPr>
          <w:p w:rsidR="00E3125C" w:rsidRPr="003D417D" w:rsidRDefault="00E3125C" w:rsidP="00673419">
            <w:pPr>
              <w:rPr>
                <w:rFonts w:asciiTheme="majorHAnsi" w:hAnsiTheme="majorHAnsi"/>
                <w:b/>
                <w:bCs/>
                <w:i/>
                <w:iCs/>
                <w:sz w:val="20"/>
                <w:szCs w:val="20"/>
              </w:rPr>
            </w:pPr>
            <w:r w:rsidRPr="003D417D">
              <w:rPr>
                <w:rFonts w:asciiTheme="majorHAnsi" w:hAnsiTheme="majorHAnsi"/>
                <w:b/>
                <w:bCs/>
                <w:i/>
                <w:iCs/>
                <w:sz w:val="20"/>
                <w:szCs w:val="20"/>
              </w:rPr>
              <w:t>Saturday, March 2</w:t>
            </w:r>
            <w:r w:rsidRPr="003D417D">
              <w:rPr>
                <w:rFonts w:asciiTheme="majorHAnsi" w:hAnsiTheme="majorHAnsi"/>
                <w:b/>
                <w:bCs/>
                <w:i/>
                <w:iCs/>
                <w:sz w:val="20"/>
                <w:szCs w:val="20"/>
                <w:vertAlign w:val="superscript"/>
              </w:rPr>
              <w:t>nd</w:t>
            </w:r>
            <w:r w:rsidRPr="003D417D">
              <w:rPr>
                <w:rFonts w:asciiTheme="majorHAnsi" w:hAnsiTheme="majorHAnsi"/>
                <w:b/>
                <w:bCs/>
                <w:i/>
                <w:iCs/>
                <w:sz w:val="20"/>
                <w:szCs w:val="20"/>
              </w:rPr>
              <w:t xml:space="preserve"> </w:t>
            </w:r>
          </w:p>
        </w:tc>
      </w:tr>
      <w:tr w:rsidR="00E3125C" w:rsidRPr="000F7C60" w:rsidTr="00673419">
        <w:tc>
          <w:tcPr>
            <w:tcW w:w="2376" w:type="dxa"/>
          </w:tcPr>
          <w:p w:rsidR="00E3125C" w:rsidRPr="000F7C60" w:rsidRDefault="00F82BB1" w:rsidP="00673419">
            <w:pPr>
              <w:rPr>
                <w:rFonts w:asciiTheme="majorHAnsi" w:hAnsiTheme="majorHAnsi"/>
                <w:sz w:val="20"/>
                <w:szCs w:val="20"/>
              </w:rPr>
            </w:pPr>
            <w:r>
              <w:rPr>
                <w:rFonts w:asciiTheme="majorHAnsi" w:hAnsiTheme="majorHAnsi"/>
                <w:sz w:val="20"/>
                <w:szCs w:val="20"/>
              </w:rPr>
              <w:t>Individual project</w:t>
            </w:r>
          </w:p>
        </w:tc>
        <w:tc>
          <w:tcPr>
            <w:tcW w:w="1134" w:type="dxa"/>
          </w:tcPr>
          <w:p w:rsidR="00E3125C" w:rsidRPr="000F7C60" w:rsidRDefault="00F82BB1" w:rsidP="00673419">
            <w:pPr>
              <w:rPr>
                <w:rFonts w:asciiTheme="majorHAnsi" w:hAnsiTheme="majorHAnsi"/>
                <w:sz w:val="20"/>
                <w:szCs w:val="20"/>
              </w:rPr>
            </w:pPr>
            <w:r>
              <w:rPr>
                <w:rFonts w:asciiTheme="majorHAnsi" w:hAnsiTheme="majorHAnsi"/>
                <w:sz w:val="20"/>
                <w:szCs w:val="20"/>
              </w:rPr>
              <w:t>10</w:t>
            </w:r>
            <w:r w:rsidR="00E3125C" w:rsidRPr="000F7C60">
              <w:rPr>
                <w:rFonts w:asciiTheme="majorHAnsi" w:hAnsiTheme="majorHAnsi"/>
                <w:sz w:val="20"/>
                <w:szCs w:val="20"/>
              </w:rPr>
              <w:t xml:space="preserve"> marks</w:t>
            </w:r>
          </w:p>
        </w:tc>
        <w:tc>
          <w:tcPr>
            <w:tcW w:w="2127" w:type="dxa"/>
          </w:tcPr>
          <w:p w:rsidR="00E3125C" w:rsidRPr="003D417D" w:rsidRDefault="00E3125C" w:rsidP="00673419">
            <w:pPr>
              <w:rPr>
                <w:rFonts w:asciiTheme="majorHAnsi" w:hAnsiTheme="majorHAnsi"/>
                <w:b/>
                <w:bCs/>
                <w:i/>
                <w:iCs/>
                <w:sz w:val="20"/>
                <w:szCs w:val="20"/>
              </w:rPr>
            </w:pPr>
            <w:r>
              <w:rPr>
                <w:rFonts w:asciiTheme="majorHAnsi" w:hAnsiTheme="majorHAnsi"/>
                <w:b/>
                <w:bCs/>
                <w:i/>
                <w:iCs/>
                <w:sz w:val="20"/>
                <w:szCs w:val="20"/>
              </w:rPr>
              <w:t>Saturday, April 4</w:t>
            </w:r>
            <w:r w:rsidRPr="00A275FB">
              <w:rPr>
                <w:rFonts w:asciiTheme="majorHAnsi" w:hAnsiTheme="majorHAnsi"/>
                <w:b/>
                <w:bCs/>
                <w:i/>
                <w:iCs/>
                <w:sz w:val="20"/>
                <w:szCs w:val="20"/>
                <w:vertAlign w:val="superscript"/>
              </w:rPr>
              <w:t>th</w:t>
            </w:r>
            <w:r>
              <w:rPr>
                <w:rFonts w:asciiTheme="majorHAnsi" w:hAnsiTheme="majorHAnsi"/>
                <w:b/>
                <w:bCs/>
                <w:i/>
                <w:iCs/>
                <w:sz w:val="20"/>
                <w:szCs w:val="20"/>
              </w:rPr>
              <w:t xml:space="preserve"> </w:t>
            </w:r>
            <w:r w:rsidRPr="003D417D">
              <w:rPr>
                <w:rFonts w:asciiTheme="majorHAnsi" w:hAnsiTheme="majorHAnsi"/>
                <w:b/>
                <w:bCs/>
                <w:i/>
                <w:iCs/>
                <w:sz w:val="20"/>
                <w:szCs w:val="20"/>
              </w:rPr>
              <w:t xml:space="preserve"> </w:t>
            </w:r>
          </w:p>
        </w:tc>
      </w:tr>
      <w:tr w:rsidR="00E3125C" w:rsidRPr="000F7C60" w:rsidTr="00673419">
        <w:tc>
          <w:tcPr>
            <w:tcW w:w="2376" w:type="dxa"/>
          </w:tcPr>
          <w:p w:rsidR="00E3125C" w:rsidRPr="000F7C60" w:rsidRDefault="00E3125C" w:rsidP="00673419">
            <w:pPr>
              <w:rPr>
                <w:rFonts w:asciiTheme="majorHAnsi" w:hAnsiTheme="majorHAnsi"/>
                <w:sz w:val="20"/>
                <w:szCs w:val="20"/>
              </w:rPr>
            </w:pPr>
            <w:r>
              <w:rPr>
                <w:rFonts w:asciiTheme="majorHAnsi" w:hAnsiTheme="majorHAnsi"/>
                <w:sz w:val="20"/>
                <w:szCs w:val="20"/>
              </w:rPr>
              <w:t>Participation</w:t>
            </w:r>
          </w:p>
        </w:tc>
        <w:tc>
          <w:tcPr>
            <w:tcW w:w="1134" w:type="dxa"/>
          </w:tcPr>
          <w:p w:rsidR="00E3125C" w:rsidRPr="000F7C60" w:rsidRDefault="00E3125C" w:rsidP="00673419">
            <w:pPr>
              <w:rPr>
                <w:rFonts w:asciiTheme="majorHAnsi" w:hAnsiTheme="majorHAnsi"/>
                <w:sz w:val="20"/>
                <w:szCs w:val="20"/>
              </w:rPr>
            </w:pPr>
            <w:r>
              <w:rPr>
                <w:rFonts w:asciiTheme="majorHAnsi" w:hAnsiTheme="majorHAnsi"/>
                <w:sz w:val="20"/>
                <w:szCs w:val="20"/>
              </w:rPr>
              <w:t>8</w:t>
            </w:r>
            <w:r w:rsidRPr="000F7C60">
              <w:rPr>
                <w:rFonts w:asciiTheme="majorHAnsi" w:hAnsiTheme="majorHAnsi"/>
                <w:sz w:val="20"/>
                <w:szCs w:val="20"/>
              </w:rPr>
              <w:t xml:space="preserve"> marks</w:t>
            </w:r>
          </w:p>
        </w:tc>
        <w:tc>
          <w:tcPr>
            <w:tcW w:w="2127" w:type="dxa"/>
            <w:vMerge w:val="restart"/>
          </w:tcPr>
          <w:p w:rsidR="00E3125C" w:rsidRDefault="00E3125C" w:rsidP="00673419">
            <w:pPr>
              <w:rPr>
                <w:rFonts w:asciiTheme="majorHAnsi" w:hAnsiTheme="majorHAnsi"/>
                <w:sz w:val="20"/>
                <w:szCs w:val="20"/>
              </w:rPr>
            </w:pPr>
          </w:p>
        </w:tc>
      </w:tr>
      <w:tr w:rsidR="00F82BB1" w:rsidRPr="000F7C60" w:rsidTr="00673419">
        <w:tc>
          <w:tcPr>
            <w:tcW w:w="2376" w:type="dxa"/>
          </w:tcPr>
          <w:p w:rsidR="00F82BB1" w:rsidRDefault="00795D2E" w:rsidP="00673419">
            <w:pPr>
              <w:rPr>
                <w:rFonts w:asciiTheme="majorHAnsi" w:hAnsiTheme="majorHAnsi"/>
                <w:sz w:val="20"/>
                <w:szCs w:val="20"/>
              </w:rPr>
            </w:pPr>
            <w:r>
              <w:rPr>
                <w:rFonts w:asciiTheme="majorHAnsi" w:hAnsiTheme="majorHAnsi"/>
                <w:sz w:val="20"/>
                <w:szCs w:val="20"/>
              </w:rPr>
              <w:t>Case Analysis &amp; Critique</w:t>
            </w:r>
          </w:p>
        </w:tc>
        <w:tc>
          <w:tcPr>
            <w:tcW w:w="1134" w:type="dxa"/>
          </w:tcPr>
          <w:p w:rsidR="00F82BB1" w:rsidRDefault="00BD2084" w:rsidP="00673419">
            <w:pPr>
              <w:rPr>
                <w:rFonts w:asciiTheme="majorHAnsi" w:hAnsiTheme="majorHAnsi"/>
                <w:sz w:val="20"/>
                <w:szCs w:val="20"/>
              </w:rPr>
            </w:pPr>
            <w:r>
              <w:rPr>
                <w:rFonts w:asciiTheme="majorHAnsi" w:hAnsiTheme="majorHAnsi"/>
                <w:sz w:val="20"/>
                <w:szCs w:val="20"/>
              </w:rPr>
              <w:t>5</w:t>
            </w:r>
            <w:r w:rsidR="00795D2E">
              <w:rPr>
                <w:rFonts w:asciiTheme="majorHAnsi" w:hAnsiTheme="majorHAnsi"/>
                <w:sz w:val="20"/>
                <w:szCs w:val="20"/>
              </w:rPr>
              <w:t xml:space="preserve"> marks</w:t>
            </w:r>
          </w:p>
        </w:tc>
        <w:tc>
          <w:tcPr>
            <w:tcW w:w="2127" w:type="dxa"/>
            <w:vMerge/>
          </w:tcPr>
          <w:p w:rsidR="00F82BB1" w:rsidRDefault="00F82BB1" w:rsidP="00673419">
            <w:pPr>
              <w:rPr>
                <w:rFonts w:asciiTheme="majorHAnsi" w:hAnsiTheme="majorHAnsi"/>
                <w:sz w:val="20"/>
                <w:szCs w:val="20"/>
              </w:rPr>
            </w:pPr>
          </w:p>
        </w:tc>
      </w:tr>
      <w:tr w:rsidR="00BD2084" w:rsidRPr="000F7C60" w:rsidTr="00673419">
        <w:tc>
          <w:tcPr>
            <w:tcW w:w="2376" w:type="dxa"/>
          </w:tcPr>
          <w:p w:rsidR="00BD2084" w:rsidRDefault="00BD2084" w:rsidP="00673419">
            <w:pPr>
              <w:rPr>
                <w:rFonts w:asciiTheme="majorHAnsi" w:hAnsiTheme="majorHAnsi"/>
                <w:sz w:val="20"/>
                <w:szCs w:val="20"/>
              </w:rPr>
            </w:pPr>
            <w:r>
              <w:rPr>
                <w:rFonts w:asciiTheme="majorHAnsi" w:hAnsiTheme="majorHAnsi"/>
                <w:sz w:val="20"/>
                <w:szCs w:val="20"/>
              </w:rPr>
              <w:t>Assignments</w:t>
            </w:r>
          </w:p>
        </w:tc>
        <w:tc>
          <w:tcPr>
            <w:tcW w:w="1134" w:type="dxa"/>
          </w:tcPr>
          <w:p w:rsidR="00BD2084" w:rsidRDefault="00BD2084" w:rsidP="00673419">
            <w:pPr>
              <w:rPr>
                <w:rFonts w:asciiTheme="majorHAnsi" w:hAnsiTheme="majorHAnsi"/>
                <w:sz w:val="20"/>
                <w:szCs w:val="20"/>
              </w:rPr>
            </w:pPr>
            <w:r>
              <w:rPr>
                <w:rFonts w:asciiTheme="majorHAnsi" w:hAnsiTheme="majorHAnsi"/>
                <w:sz w:val="20"/>
                <w:szCs w:val="20"/>
              </w:rPr>
              <w:t>5 marks</w:t>
            </w:r>
          </w:p>
        </w:tc>
        <w:tc>
          <w:tcPr>
            <w:tcW w:w="2127" w:type="dxa"/>
            <w:vMerge/>
          </w:tcPr>
          <w:p w:rsidR="00BD2084" w:rsidRDefault="00BD2084" w:rsidP="00673419">
            <w:pPr>
              <w:rPr>
                <w:rFonts w:asciiTheme="majorHAnsi" w:hAnsiTheme="majorHAnsi"/>
                <w:sz w:val="20"/>
                <w:szCs w:val="20"/>
              </w:rPr>
            </w:pPr>
          </w:p>
        </w:tc>
      </w:tr>
      <w:tr w:rsidR="00E3125C" w:rsidRPr="000F7C60" w:rsidTr="00673419">
        <w:tc>
          <w:tcPr>
            <w:tcW w:w="2376" w:type="dxa"/>
          </w:tcPr>
          <w:p w:rsidR="00E3125C" w:rsidRPr="000F7C60" w:rsidRDefault="00E3125C" w:rsidP="00673419">
            <w:pPr>
              <w:rPr>
                <w:rFonts w:asciiTheme="majorHAnsi" w:hAnsiTheme="majorHAnsi"/>
                <w:sz w:val="20"/>
                <w:szCs w:val="20"/>
              </w:rPr>
            </w:pPr>
            <w:r w:rsidRPr="000F7C60">
              <w:rPr>
                <w:rFonts w:asciiTheme="majorHAnsi" w:hAnsiTheme="majorHAnsi"/>
                <w:sz w:val="20"/>
                <w:szCs w:val="20"/>
              </w:rPr>
              <w:t>Attendance</w:t>
            </w:r>
          </w:p>
        </w:tc>
        <w:tc>
          <w:tcPr>
            <w:tcW w:w="1134" w:type="dxa"/>
          </w:tcPr>
          <w:p w:rsidR="00E3125C" w:rsidRPr="000F7C60" w:rsidRDefault="00E3125C" w:rsidP="00673419">
            <w:pPr>
              <w:rPr>
                <w:rFonts w:asciiTheme="majorHAnsi" w:hAnsiTheme="majorHAnsi"/>
                <w:sz w:val="20"/>
                <w:szCs w:val="20"/>
              </w:rPr>
            </w:pPr>
            <w:r>
              <w:rPr>
                <w:rFonts w:asciiTheme="majorHAnsi" w:hAnsiTheme="majorHAnsi"/>
                <w:sz w:val="20"/>
                <w:szCs w:val="20"/>
              </w:rPr>
              <w:t>2</w:t>
            </w:r>
            <w:r w:rsidRPr="000F7C60">
              <w:rPr>
                <w:rFonts w:asciiTheme="majorHAnsi" w:hAnsiTheme="majorHAnsi"/>
                <w:sz w:val="20"/>
                <w:szCs w:val="20"/>
              </w:rPr>
              <w:t xml:space="preserve"> marks</w:t>
            </w:r>
          </w:p>
        </w:tc>
        <w:tc>
          <w:tcPr>
            <w:tcW w:w="2127" w:type="dxa"/>
            <w:vMerge/>
          </w:tcPr>
          <w:p w:rsidR="00E3125C" w:rsidRDefault="00E3125C" w:rsidP="00673419">
            <w:pPr>
              <w:rPr>
                <w:rFonts w:asciiTheme="majorHAnsi" w:hAnsiTheme="majorHAnsi"/>
                <w:sz w:val="20"/>
                <w:szCs w:val="20"/>
              </w:rPr>
            </w:pPr>
          </w:p>
        </w:tc>
      </w:tr>
      <w:tr w:rsidR="00E3125C" w:rsidRPr="000F7C60" w:rsidTr="00673419">
        <w:tc>
          <w:tcPr>
            <w:tcW w:w="2376" w:type="dxa"/>
          </w:tcPr>
          <w:p w:rsidR="00E3125C" w:rsidRPr="000F7C60" w:rsidRDefault="00E3125C" w:rsidP="00673419">
            <w:pPr>
              <w:rPr>
                <w:rFonts w:asciiTheme="majorHAnsi" w:hAnsiTheme="majorHAnsi"/>
                <w:sz w:val="20"/>
                <w:szCs w:val="20"/>
              </w:rPr>
            </w:pPr>
            <w:r w:rsidRPr="000F7C60">
              <w:rPr>
                <w:rFonts w:asciiTheme="majorHAnsi" w:hAnsiTheme="majorHAnsi"/>
                <w:sz w:val="20"/>
                <w:szCs w:val="20"/>
              </w:rPr>
              <w:t>Project</w:t>
            </w:r>
          </w:p>
        </w:tc>
        <w:tc>
          <w:tcPr>
            <w:tcW w:w="1134" w:type="dxa"/>
          </w:tcPr>
          <w:p w:rsidR="00E3125C" w:rsidRPr="000F7C60" w:rsidRDefault="00E3125C" w:rsidP="00673419">
            <w:pPr>
              <w:rPr>
                <w:rFonts w:asciiTheme="majorHAnsi" w:hAnsiTheme="majorHAnsi"/>
                <w:sz w:val="20"/>
                <w:szCs w:val="20"/>
              </w:rPr>
            </w:pPr>
            <w:r>
              <w:rPr>
                <w:rFonts w:asciiTheme="majorHAnsi" w:hAnsiTheme="majorHAnsi"/>
                <w:sz w:val="20"/>
                <w:szCs w:val="20"/>
              </w:rPr>
              <w:t>10</w:t>
            </w:r>
            <w:r w:rsidRPr="000F7C60">
              <w:rPr>
                <w:rFonts w:asciiTheme="majorHAnsi" w:hAnsiTheme="majorHAnsi"/>
                <w:sz w:val="20"/>
                <w:szCs w:val="20"/>
              </w:rPr>
              <w:t xml:space="preserve"> marks</w:t>
            </w:r>
          </w:p>
        </w:tc>
        <w:tc>
          <w:tcPr>
            <w:tcW w:w="2127" w:type="dxa"/>
            <w:vMerge/>
          </w:tcPr>
          <w:p w:rsidR="00E3125C" w:rsidRDefault="00E3125C" w:rsidP="00673419">
            <w:pPr>
              <w:rPr>
                <w:rFonts w:asciiTheme="majorHAnsi" w:hAnsiTheme="majorHAnsi"/>
                <w:sz w:val="20"/>
                <w:szCs w:val="20"/>
              </w:rPr>
            </w:pPr>
          </w:p>
        </w:tc>
      </w:tr>
      <w:tr w:rsidR="00E3125C" w:rsidRPr="000F7C60" w:rsidTr="00673419">
        <w:tc>
          <w:tcPr>
            <w:tcW w:w="2376" w:type="dxa"/>
          </w:tcPr>
          <w:p w:rsidR="00E3125C" w:rsidRPr="000F7C60" w:rsidRDefault="00E3125C" w:rsidP="00673419">
            <w:pPr>
              <w:rPr>
                <w:rFonts w:asciiTheme="majorHAnsi" w:hAnsiTheme="majorHAnsi"/>
                <w:sz w:val="20"/>
                <w:szCs w:val="20"/>
              </w:rPr>
            </w:pPr>
            <w:r w:rsidRPr="000F7C60">
              <w:rPr>
                <w:rFonts w:asciiTheme="majorHAnsi" w:hAnsiTheme="majorHAnsi"/>
                <w:sz w:val="20"/>
                <w:szCs w:val="20"/>
              </w:rPr>
              <w:t>Final Exam</w:t>
            </w:r>
          </w:p>
        </w:tc>
        <w:tc>
          <w:tcPr>
            <w:tcW w:w="1134" w:type="dxa"/>
          </w:tcPr>
          <w:p w:rsidR="00E3125C" w:rsidRPr="000F7C60" w:rsidRDefault="00E3125C" w:rsidP="00673419">
            <w:pPr>
              <w:rPr>
                <w:rFonts w:asciiTheme="majorHAnsi" w:hAnsiTheme="majorHAnsi"/>
                <w:sz w:val="20"/>
                <w:szCs w:val="20"/>
              </w:rPr>
            </w:pPr>
            <w:r w:rsidRPr="000F7C60">
              <w:rPr>
                <w:rFonts w:asciiTheme="majorHAnsi" w:hAnsiTheme="majorHAnsi"/>
                <w:sz w:val="20"/>
                <w:szCs w:val="20"/>
              </w:rPr>
              <w:t>40 marks</w:t>
            </w:r>
          </w:p>
        </w:tc>
        <w:tc>
          <w:tcPr>
            <w:tcW w:w="2127" w:type="dxa"/>
            <w:vMerge/>
          </w:tcPr>
          <w:p w:rsidR="00E3125C" w:rsidRPr="000F7C60" w:rsidRDefault="00E3125C" w:rsidP="00673419">
            <w:pPr>
              <w:rPr>
                <w:rFonts w:asciiTheme="majorHAnsi" w:hAnsiTheme="majorHAnsi"/>
                <w:sz w:val="20"/>
                <w:szCs w:val="20"/>
              </w:rPr>
            </w:pPr>
          </w:p>
        </w:tc>
      </w:tr>
      <w:tr w:rsidR="00E3125C" w:rsidRPr="000F7C60" w:rsidTr="00673419">
        <w:tc>
          <w:tcPr>
            <w:tcW w:w="2376" w:type="dxa"/>
          </w:tcPr>
          <w:p w:rsidR="00E3125C" w:rsidRPr="000F7C60" w:rsidRDefault="00E3125C" w:rsidP="00673419">
            <w:pPr>
              <w:rPr>
                <w:rFonts w:asciiTheme="majorHAnsi" w:hAnsiTheme="majorHAnsi"/>
                <w:sz w:val="20"/>
                <w:szCs w:val="20"/>
              </w:rPr>
            </w:pPr>
            <w:r w:rsidRPr="000F7C60">
              <w:rPr>
                <w:rFonts w:asciiTheme="majorHAnsi" w:hAnsiTheme="majorHAnsi"/>
                <w:sz w:val="20"/>
                <w:szCs w:val="20"/>
              </w:rPr>
              <w:t>Total</w:t>
            </w:r>
          </w:p>
        </w:tc>
        <w:tc>
          <w:tcPr>
            <w:tcW w:w="1134" w:type="dxa"/>
          </w:tcPr>
          <w:p w:rsidR="00E3125C" w:rsidRPr="000F7C60" w:rsidRDefault="00E3125C" w:rsidP="00673419">
            <w:pPr>
              <w:rPr>
                <w:rFonts w:asciiTheme="majorHAnsi" w:hAnsiTheme="majorHAnsi"/>
                <w:sz w:val="20"/>
                <w:szCs w:val="20"/>
              </w:rPr>
            </w:pPr>
            <w:r w:rsidRPr="000F7C60">
              <w:rPr>
                <w:rFonts w:asciiTheme="majorHAnsi" w:hAnsiTheme="majorHAnsi"/>
                <w:sz w:val="20"/>
                <w:szCs w:val="20"/>
              </w:rPr>
              <w:t>100</w:t>
            </w:r>
          </w:p>
        </w:tc>
        <w:tc>
          <w:tcPr>
            <w:tcW w:w="2127" w:type="dxa"/>
            <w:vMerge/>
          </w:tcPr>
          <w:p w:rsidR="00E3125C" w:rsidRPr="000F7C60" w:rsidRDefault="00E3125C" w:rsidP="00673419">
            <w:pPr>
              <w:rPr>
                <w:rFonts w:asciiTheme="majorHAnsi" w:hAnsiTheme="majorHAnsi"/>
                <w:sz w:val="20"/>
                <w:szCs w:val="20"/>
              </w:rPr>
            </w:pPr>
          </w:p>
        </w:tc>
      </w:tr>
    </w:tbl>
    <w:p w:rsidR="00E3125C" w:rsidRPr="00374769" w:rsidRDefault="00E3125C" w:rsidP="00E3125C">
      <w:pPr>
        <w:spacing w:line="240" w:lineRule="auto"/>
        <w:rPr>
          <w:rFonts w:asciiTheme="majorHAnsi" w:hAnsiTheme="majorHAnsi"/>
          <w:sz w:val="18"/>
          <w:szCs w:val="18"/>
        </w:rPr>
      </w:pPr>
      <w:r w:rsidRPr="00290BC0">
        <w:rPr>
          <w:rFonts w:asciiTheme="majorHAnsi" w:hAnsiTheme="majorHAnsi"/>
          <w:sz w:val="18"/>
          <w:szCs w:val="18"/>
        </w:rPr>
        <w:t>** NOTE: please note that there are no Make-up exams!!!!!!</w:t>
      </w:r>
    </w:p>
    <w:p w:rsidR="00E3125C" w:rsidRPr="00290BC0" w:rsidRDefault="00E3125C" w:rsidP="00E3125C">
      <w:pPr>
        <w:spacing w:line="240" w:lineRule="auto"/>
        <w:rPr>
          <w:rFonts w:asciiTheme="majorHAnsi" w:hAnsiTheme="majorHAnsi"/>
          <w:sz w:val="18"/>
          <w:szCs w:val="18"/>
        </w:rPr>
      </w:pPr>
      <w:r w:rsidRPr="00290BC0">
        <w:rPr>
          <w:rFonts w:asciiTheme="majorHAnsi" w:hAnsiTheme="majorHAnsi"/>
          <w:color w:val="5F497A" w:themeColor="accent4" w:themeShade="BF"/>
        </w:rPr>
        <w:t xml:space="preserve">CONTACT INFORMATION: </w:t>
      </w:r>
      <w:r w:rsidRPr="00290BC0">
        <w:rPr>
          <w:rFonts w:asciiTheme="majorHAnsi" w:hAnsiTheme="majorHAnsi"/>
          <w:sz w:val="20"/>
          <w:szCs w:val="20"/>
        </w:rPr>
        <w:t>For any questions or inquiries, feel free to send me an email on the following address:</w:t>
      </w:r>
      <w:r w:rsidRPr="00290BC0">
        <w:rPr>
          <w:rFonts w:asciiTheme="majorHAnsi" w:hAnsiTheme="majorHAnsi"/>
          <w:color w:val="5F497A" w:themeColor="accent4" w:themeShade="BF"/>
        </w:rPr>
        <w:t xml:space="preserve">  </w:t>
      </w:r>
      <w:hyperlink r:id="rId8" w:history="1">
        <w:r w:rsidRPr="00290BC0">
          <w:rPr>
            <w:rStyle w:val="Hyperlink"/>
            <w:rFonts w:asciiTheme="majorHAnsi" w:hAnsiTheme="majorHAnsi"/>
          </w:rPr>
          <w:t>saltuwaijri@ksu.edu.sa</w:t>
        </w:r>
      </w:hyperlink>
    </w:p>
    <w:p w:rsidR="00E3125C" w:rsidRPr="00C57C56" w:rsidRDefault="00E3125C" w:rsidP="00E3125C">
      <w:pPr>
        <w:spacing w:line="240" w:lineRule="auto"/>
        <w:rPr>
          <w:rFonts w:asciiTheme="majorHAnsi" w:hAnsiTheme="majorHAnsi"/>
          <w:color w:val="5F497A" w:themeColor="accent4" w:themeShade="BF"/>
        </w:rPr>
      </w:pPr>
      <w:r w:rsidRPr="00C57C56">
        <w:rPr>
          <w:rFonts w:asciiTheme="majorHAnsi" w:hAnsiTheme="majorHAnsi"/>
          <w:color w:val="5F497A" w:themeColor="accent4" w:themeShade="BF"/>
        </w:rPr>
        <w:t>ATTENDENCE &amp; PARTICIPATION POLICY</w:t>
      </w:r>
    </w:p>
    <w:p w:rsidR="00E3125C" w:rsidRPr="00C57C56" w:rsidRDefault="00E3125C" w:rsidP="00E3125C">
      <w:pPr>
        <w:spacing w:line="240" w:lineRule="auto"/>
        <w:rPr>
          <w:rFonts w:asciiTheme="majorHAnsi" w:hAnsiTheme="majorHAnsi"/>
          <w:sz w:val="20"/>
          <w:szCs w:val="20"/>
        </w:rPr>
      </w:pPr>
      <w:r w:rsidRPr="00C57C56">
        <w:rPr>
          <w:rFonts w:asciiTheme="majorHAnsi" w:hAnsiTheme="majorHAnsi"/>
          <w:sz w:val="20"/>
          <w:szCs w:val="20"/>
        </w:rPr>
        <w:t>You are expected to attend all class sessions. Your participation is important! If you are absent for assigned work, I will use discretion to the nature (if any) of the make-up work. There are two types of absences: excused and unexcused. An excused absence is when you notify me prior to class, and I give you permission to be absent. All other absences are considered unexcused. You are allowed FOUR unexcused absences ONLY!</w:t>
      </w:r>
    </w:p>
    <w:p w:rsidR="00E3125C" w:rsidRDefault="00E3125C" w:rsidP="00E3125C">
      <w:pPr>
        <w:spacing w:line="240" w:lineRule="auto"/>
        <w:rPr>
          <w:rFonts w:asciiTheme="majorHAnsi" w:hAnsiTheme="majorHAnsi"/>
          <w:sz w:val="20"/>
          <w:szCs w:val="20"/>
        </w:rPr>
      </w:pPr>
      <w:r w:rsidRPr="00C57C56">
        <w:rPr>
          <w:rFonts w:asciiTheme="majorHAnsi" w:hAnsiTheme="majorHAnsi"/>
          <w:sz w:val="20"/>
          <w:szCs w:val="20"/>
        </w:rPr>
        <w:t>Class participation is important in a number of respects. First, it prepares you</w:t>
      </w:r>
      <w:r>
        <w:rPr>
          <w:rFonts w:asciiTheme="majorHAnsi" w:hAnsiTheme="majorHAnsi"/>
          <w:sz w:val="20"/>
          <w:szCs w:val="20"/>
        </w:rPr>
        <w:t xml:space="preserve"> to</w:t>
      </w:r>
      <w:r w:rsidRPr="00C57C56">
        <w:rPr>
          <w:rFonts w:asciiTheme="majorHAnsi" w:hAnsiTheme="majorHAnsi"/>
          <w:sz w:val="20"/>
          <w:szCs w:val="20"/>
        </w:rPr>
        <w:t xml:space="preserve"> the personal interaction that takes place in business and in life on a daily basis. Second, it forces you to prepare better (and regularly) because you know you will have to discuss the subject in class. You must prepare for class discussion by spending time on assignments and case studies. The first 10 minutes of each class will include a random selection of students discussing a recap of the previous lecture, so BE READY!!</w:t>
      </w:r>
    </w:p>
    <w:p w:rsidR="00E3125C" w:rsidRDefault="00E3125C" w:rsidP="00BD2084">
      <w:pPr>
        <w:spacing w:line="240" w:lineRule="auto"/>
        <w:rPr>
          <w:rFonts w:asciiTheme="majorHAnsi" w:hAnsiTheme="majorHAnsi"/>
          <w:sz w:val="20"/>
          <w:szCs w:val="20"/>
        </w:rPr>
      </w:pPr>
      <w:r>
        <w:rPr>
          <w:rFonts w:asciiTheme="majorHAnsi" w:hAnsiTheme="majorHAnsi"/>
          <w:sz w:val="20"/>
          <w:szCs w:val="20"/>
        </w:rPr>
        <w:t>Also, you are required to join and participate in the class discussion on Facebook frequently. Chat. Agree. Disagree. Ideally, the discussion board is an outlet for learning and expressing ideas and opinion based on reading and research. I'll post one discussion question per week. In turn, you will be required to:</w:t>
      </w:r>
    </w:p>
    <w:p w:rsidR="00E3125C" w:rsidRDefault="00E3125C" w:rsidP="00E3125C">
      <w:pPr>
        <w:pStyle w:val="ListParagraph"/>
        <w:numPr>
          <w:ilvl w:val="0"/>
          <w:numId w:val="1"/>
        </w:numPr>
        <w:spacing w:line="240" w:lineRule="auto"/>
        <w:rPr>
          <w:rFonts w:asciiTheme="majorHAnsi" w:hAnsiTheme="majorHAnsi"/>
          <w:sz w:val="20"/>
          <w:szCs w:val="20"/>
        </w:rPr>
      </w:pPr>
      <w:r>
        <w:rPr>
          <w:rFonts w:asciiTheme="majorHAnsi" w:hAnsiTheme="majorHAnsi"/>
          <w:sz w:val="20"/>
          <w:szCs w:val="20"/>
        </w:rPr>
        <w:t>Post one answer to the weekly question (due every Wednesday before 11:55 PM)</w:t>
      </w:r>
    </w:p>
    <w:p w:rsidR="00E3125C" w:rsidRDefault="00E3125C" w:rsidP="00E3125C">
      <w:pPr>
        <w:pStyle w:val="ListParagraph"/>
        <w:numPr>
          <w:ilvl w:val="0"/>
          <w:numId w:val="1"/>
        </w:numPr>
        <w:spacing w:line="240" w:lineRule="auto"/>
        <w:rPr>
          <w:rFonts w:asciiTheme="majorHAnsi" w:hAnsiTheme="majorHAnsi"/>
          <w:sz w:val="20"/>
          <w:szCs w:val="20"/>
        </w:rPr>
      </w:pPr>
      <w:r>
        <w:rPr>
          <w:rFonts w:asciiTheme="majorHAnsi" w:hAnsiTheme="majorHAnsi"/>
          <w:sz w:val="20"/>
          <w:szCs w:val="20"/>
        </w:rPr>
        <w:t>Respond to a total of four of your classmates' discussion postings (due every Friday before 11:55 PM)</w:t>
      </w:r>
    </w:p>
    <w:p w:rsidR="00E3125C" w:rsidRPr="003D417D" w:rsidRDefault="00E3125C" w:rsidP="00E3125C">
      <w:pPr>
        <w:spacing w:line="240" w:lineRule="auto"/>
        <w:rPr>
          <w:rFonts w:asciiTheme="majorHAnsi" w:hAnsiTheme="majorHAnsi"/>
          <w:sz w:val="20"/>
          <w:szCs w:val="20"/>
        </w:rPr>
      </w:pPr>
      <w:r w:rsidRPr="003D417D">
        <w:rPr>
          <w:rFonts w:asciiTheme="majorHAnsi" w:hAnsiTheme="majorHAnsi"/>
          <w:sz w:val="20"/>
          <w:szCs w:val="20"/>
        </w:rPr>
        <w:t>Please note that all posts should contribute something substantial to the discussion. You should avoid posts that merely compliment (e.g. “Interesting post…”) or support (e.g. “I agree with you…”) another student’s work; you will not be given credit for these sorts of comments because they don’t intellectually contribute to the discussion. Since the discussions happen in real time, no late posts will be accepted for any reason. Do not post on the Discussion Board in advance unless you will be out of town or will not have Internet access the following week.</w:t>
      </w:r>
    </w:p>
    <w:p w:rsidR="00E3125C" w:rsidRPr="003D417D" w:rsidRDefault="00E3125C" w:rsidP="00E3125C">
      <w:pPr>
        <w:spacing w:line="240" w:lineRule="auto"/>
        <w:rPr>
          <w:rFonts w:asciiTheme="majorHAnsi" w:hAnsiTheme="majorHAnsi"/>
          <w:sz w:val="20"/>
          <w:szCs w:val="20"/>
        </w:rPr>
      </w:pPr>
      <w:r w:rsidRPr="003D417D">
        <w:rPr>
          <w:rFonts w:asciiTheme="majorHAnsi" w:hAnsiTheme="majorHAnsi"/>
          <w:sz w:val="20"/>
          <w:szCs w:val="20"/>
        </w:rPr>
        <w:t>Postings on the weekly threads must relate to the topic at hand; off-topic discussion should be limited to the Social Forum. Points will be deducted from students who submit off-topic posts in the weekly discussion threads. Finally, points may be deducted if I see that you haven’t read a substantial number of posts for the week</w:t>
      </w:r>
    </w:p>
    <w:p w:rsidR="00E3125C" w:rsidRPr="00677856" w:rsidRDefault="00E3125C" w:rsidP="00E3125C">
      <w:pPr>
        <w:spacing w:line="240" w:lineRule="auto"/>
        <w:rPr>
          <w:rFonts w:asciiTheme="majorHAnsi" w:hAnsiTheme="majorHAnsi"/>
          <w:color w:val="5F497A" w:themeColor="accent4" w:themeShade="BF"/>
        </w:rPr>
      </w:pPr>
      <w:r w:rsidRPr="00C57C56">
        <w:rPr>
          <w:rFonts w:asciiTheme="majorHAnsi" w:hAnsiTheme="majorHAnsi"/>
          <w:color w:val="5F497A" w:themeColor="accent4" w:themeShade="BF"/>
        </w:rPr>
        <w:t>LIST OF TOPICS</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2126"/>
        <w:gridCol w:w="850"/>
        <w:gridCol w:w="993"/>
      </w:tblGrid>
      <w:tr w:rsidR="00273F7B" w:rsidRPr="00080B4D" w:rsidTr="00273F7B">
        <w:trPr>
          <w:cantSplit/>
        </w:trPr>
        <w:tc>
          <w:tcPr>
            <w:tcW w:w="6663" w:type="dxa"/>
            <w:vAlign w:val="center"/>
          </w:tcPr>
          <w:p w:rsidR="00273F7B" w:rsidRPr="00F10075" w:rsidRDefault="00273F7B" w:rsidP="00673419">
            <w:pPr>
              <w:jc w:val="center"/>
              <w:rPr>
                <w:rFonts w:asciiTheme="majorHAnsi" w:hAnsiTheme="majorHAnsi"/>
                <w:b/>
                <w:bCs/>
                <w:color w:val="7030A0"/>
                <w:sz w:val="20"/>
                <w:lang w:val="fr-FR" w:bidi="ar-EG"/>
              </w:rPr>
            </w:pPr>
            <w:r w:rsidRPr="00F10075">
              <w:rPr>
                <w:rFonts w:asciiTheme="majorHAnsi" w:hAnsiTheme="majorHAnsi"/>
                <w:b/>
                <w:bCs/>
                <w:color w:val="7030A0"/>
                <w:sz w:val="20"/>
                <w:lang w:val="fr-FR" w:bidi="ar-EG"/>
              </w:rPr>
              <w:t xml:space="preserve">List of </w:t>
            </w:r>
            <w:proofErr w:type="spellStart"/>
            <w:r w:rsidRPr="00F10075">
              <w:rPr>
                <w:rFonts w:asciiTheme="majorHAnsi" w:hAnsiTheme="majorHAnsi"/>
                <w:b/>
                <w:bCs/>
                <w:color w:val="7030A0"/>
                <w:sz w:val="20"/>
                <w:lang w:val="fr-FR" w:bidi="ar-EG"/>
              </w:rPr>
              <w:t>Topics</w:t>
            </w:r>
            <w:proofErr w:type="spellEnd"/>
          </w:p>
        </w:tc>
        <w:tc>
          <w:tcPr>
            <w:tcW w:w="2126" w:type="dxa"/>
            <w:vAlign w:val="center"/>
          </w:tcPr>
          <w:p w:rsidR="00273F7B" w:rsidRPr="00F10075" w:rsidRDefault="00273F7B" w:rsidP="00273F7B">
            <w:pPr>
              <w:jc w:val="center"/>
              <w:rPr>
                <w:rFonts w:asciiTheme="majorHAnsi" w:hAnsiTheme="majorHAnsi"/>
                <w:b/>
                <w:bCs/>
                <w:color w:val="7030A0"/>
                <w:sz w:val="20"/>
                <w:lang w:bidi="ar-EG"/>
              </w:rPr>
            </w:pPr>
            <w:r w:rsidRPr="00F10075">
              <w:rPr>
                <w:rFonts w:asciiTheme="majorHAnsi" w:hAnsiTheme="majorHAnsi"/>
                <w:b/>
                <w:bCs/>
                <w:color w:val="7030A0"/>
                <w:sz w:val="20"/>
                <w:lang w:bidi="ar-EG"/>
              </w:rPr>
              <w:t>Assignment</w:t>
            </w:r>
          </w:p>
        </w:tc>
        <w:tc>
          <w:tcPr>
            <w:tcW w:w="850" w:type="dxa"/>
            <w:vAlign w:val="center"/>
          </w:tcPr>
          <w:p w:rsidR="00273F7B" w:rsidRPr="00F10075" w:rsidRDefault="00273F7B" w:rsidP="00673419">
            <w:pPr>
              <w:jc w:val="center"/>
              <w:rPr>
                <w:rFonts w:asciiTheme="majorHAnsi" w:hAnsiTheme="majorHAnsi"/>
                <w:b/>
                <w:bCs/>
                <w:color w:val="7030A0"/>
                <w:sz w:val="20"/>
                <w:lang w:bidi="ar-EG"/>
              </w:rPr>
            </w:pPr>
            <w:r w:rsidRPr="00F10075">
              <w:rPr>
                <w:rFonts w:asciiTheme="majorHAnsi" w:hAnsiTheme="majorHAnsi"/>
                <w:b/>
                <w:bCs/>
                <w:color w:val="7030A0"/>
                <w:sz w:val="20"/>
                <w:lang w:bidi="ar-EG"/>
              </w:rPr>
              <w:t>No of Weeks</w:t>
            </w:r>
          </w:p>
        </w:tc>
        <w:tc>
          <w:tcPr>
            <w:tcW w:w="993" w:type="dxa"/>
            <w:vAlign w:val="center"/>
          </w:tcPr>
          <w:p w:rsidR="00273F7B" w:rsidRPr="00F10075" w:rsidRDefault="00273F7B" w:rsidP="00673419">
            <w:pPr>
              <w:jc w:val="center"/>
              <w:rPr>
                <w:rFonts w:asciiTheme="majorHAnsi" w:hAnsiTheme="majorHAnsi"/>
                <w:b/>
                <w:bCs/>
                <w:color w:val="7030A0"/>
                <w:sz w:val="20"/>
                <w:lang w:bidi="ar-EG"/>
              </w:rPr>
            </w:pPr>
            <w:r w:rsidRPr="00F10075">
              <w:rPr>
                <w:rFonts w:asciiTheme="majorHAnsi" w:hAnsiTheme="majorHAnsi"/>
                <w:b/>
                <w:bCs/>
                <w:color w:val="7030A0"/>
                <w:sz w:val="20"/>
                <w:lang w:bidi="ar-EG"/>
              </w:rPr>
              <w:t>Contact hours</w:t>
            </w:r>
          </w:p>
        </w:tc>
      </w:tr>
      <w:tr w:rsidR="00273F7B" w:rsidRPr="00080B4D" w:rsidTr="00273F7B">
        <w:trPr>
          <w:cantSplit/>
        </w:trPr>
        <w:tc>
          <w:tcPr>
            <w:tcW w:w="6663" w:type="dxa"/>
            <w:vAlign w:val="center"/>
          </w:tcPr>
          <w:p w:rsidR="00273F7B" w:rsidRPr="00080B4D" w:rsidRDefault="00273F7B" w:rsidP="00273F7B">
            <w:pPr>
              <w:rPr>
                <w:rFonts w:asciiTheme="majorHAnsi" w:hAnsiTheme="majorHAnsi"/>
                <w:sz w:val="20"/>
                <w:szCs w:val="20"/>
                <w:lang w:bidi="ar-EG"/>
              </w:rPr>
            </w:pPr>
            <w:r>
              <w:rPr>
                <w:rFonts w:asciiTheme="majorHAnsi" w:hAnsiTheme="majorHAnsi"/>
                <w:sz w:val="20"/>
                <w:szCs w:val="20"/>
                <w:lang w:bidi="ar-EG"/>
              </w:rPr>
              <w:t xml:space="preserve">Chapter 1: </w:t>
            </w:r>
            <w:r w:rsidRPr="00273F7B">
              <w:rPr>
                <w:rFonts w:asciiTheme="majorHAnsi" w:hAnsiTheme="majorHAnsi"/>
                <w:sz w:val="20"/>
                <w:szCs w:val="20"/>
                <w:lang w:bidi="ar-EG"/>
              </w:rPr>
              <w:t>New Perspectives on Marketing in the Service Economy</w:t>
            </w:r>
          </w:p>
        </w:tc>
        <w:tc>
          <w:tcPr>
            <w:tcW w:w="2126" w:type="dxa"/>
          </w:tcPr>
          <w:p w:rsidR="00273F7B" w:rsidRPr="00080B4D" w:rsidRDefault="000C584C" w:rsidP="00673419">
            <w:pPr>
              <w:jc w:val="center"/>
              <w:rPr>
                <w:rFonts w:asciiTheme="majorHAnsi" w:hAnsiTheme="majorHAnsi"/>
                <w:sz w:val="20"/>
                <w:szCs w:val="20"/>
                <w:lang w:bidi="ar-EG"/>
              </w:rPr>
            </w:pPr>
            <w:r>
              <w:rPr>
                <w:rFonts w:asciiTheme="majorHAnsi" w:hAnsiTheme="majorHAnsi"/>
                <w:sz w:val="20"/>
                <w:szCs w:val="20"/>
                <w:lang w:bidi="ar-EG"/>
              </w:rPr>
              <w:t>Q9 – Page 54</w:t>
            </w:r>
          </w:p>
        </w:tc>
        <w:tc>
          <w:tcPr>
            <w:tcW w:w="850"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273F7B" w:rsidRPr="00080B4D" w:rsidTr="00273F7B">
        <w:trPr>
          <w:cantSplit/>
        </w:trPr>
        <w:tc>
          <w:tcPr>
            <w:tcW w:w="6663" w:type="dxa"/>
            <w:vAlign w:val="center"/>
          </w:tcPr>
          <w:p w:rsidR="00273F7B" w:rsidRPr="00080B4D" w:rsidRDefault="00273F7B" w:rsidP="00273F7B">
            <w:pPr>
              <w:rPr>
                <w:rFonts w:asciiTheme="majorHAnsi" w:hAnsiTheme="majorHAnsi"/>
                <w:sz w:val="20"/>
                <w:szCs w:val="20"/>
                <w:lang w:bidi="ar-EG"/>
              </w:rPr>
            </w:pPr>
            <w:r>
              <w:rPr>
                <w:rFonts w:asciiTheme="majorHAnsi" w:hAnsiTheme="majorHAnsi"/>
                <w:sz w:val="20"/>
                <w:szCs w:val="20"/>
                <w:lang w:bidi="ar-EG"/>
              </w:rPr>
              <w:t xml:space="preserve">Chapter 2: </w:t>
            </w:r>
            <w:r w:rsidRPr="00273F7B">
              <w:rPr>
                <w:rFonts w:asciiTheme="majorHAnsi" w:hAnsiTheme="majorHAnsi"/>
                <w:sz w:val="20"/>
                <w:szCs w:val="20"/>
                <w:lang w:bidi="ar-EG"/>
              </w:rPr>
              <w:t>Consumer Behavior in a Services Context</w:t>
            </w:r>
          </w:p>
        </w:tc>
        <w:tc>
          <w:tcPr>
            <w:tcW w:w="2126" w:type="dxa"/>
          </w:tcPr>
          <w:p w:rsidR="000C584C" w:rsidRPr="00080B4D" w:rsidRDefault="000C584C" w:rsidP="000C584C">
            <w:pPr>
              <w:jc w:val="center"/>
              <w:rPr>
                <w:rFonts w:asciiTheme="majorHAnsi" w:hAnsiTheme="majorHAnsi"/>
                <w:sz w:val="20"/>
                <w:szCs w:val="20"/>
                <w:lang w:bidi="ar-EG"/>
              </w:rPr>
            </w:pPr>
            <w:r>
              <w:rPr>
                <w:rFonts w:asciiTheme="majorHAnsi" w:hAnsiTheme="majorHAnsi"/>
                <w:sz w:val="20"/>
                <w:szCs w:val="20"/>
                <w:lang w:bidi="ar-EG"/>
              </w:rPr>
              <w:t>Q3 – Page 78 (Application Exercises)</w:t>
            </w:r>
          </w:p>
        </w:tc>
        <w:tc>
          <w:tcPr>
            <w:tcW w:w="850"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273F7B" w:rsidRPr="00080B4D" w:rsidTr="00273F7B">
        <w:trPr>
          <w:cantSplit/>
        </w:trPr>
        <w:tc>
          <w:tcPr>
            <w:tcW w:w="6663" w:type="dxa"/>
            <w:vAlign w:val="center"/>
          </w:tcPr>
          <w:p w:rsidR="00273F7B" w:rsidRPr="00080B4D" w:rsidRDefault="00273F7B" w:rsidP="00273F7B">
            <w:pPr>
              <w:rPr>
                <w:rFonts w:asciiTheme="majorHAnsi" w:hAnsiTheme="majorHAnsi"/>
                <w:sz w:val="20"/>
                <w:szCs w:val="20"/>
                <w:lang w:bidi="ar-EG"/>
              </w:rPr>
            </w:pPr>
            <w:r>
              <w:rPr>
                <w:rFonts w:asciiTheme="majorHAnsi" w:hAnsiTheme="majorHAnsi"/>
                <w:sz w:val="20"/>
                <w:szCs w:val="20"/>
                <w:lang w:bidi="ar-EG"/>
              </w:rPr>
              <w:t xml:space="preserve">Chapter 3: </w:t>
            </w:r>
            <w:r w:rsidRPr="00273F7B">
              <w:rPr>
                <w:rFonts w:asciiTheme="majorHAnsi" w:hAnsiTheme="majorHAnsi"/>
                <w:sz w:val="20"/>
                <w:szCs w:val="20"/>
                <w:lang w:bidi="ar-EG"/>
              </w:rPr>
              <w:t>Positioning Services in Competitive Markets</w:t>
            </w:r>
          </w:p>
        </w:tc>
        <w:tc>
          <w:tcPr>
            <w:tcW w:w="2126" w:type="dxa"/>
          </w:tcPr>
          <w:p w:rsidR="00273F7B" w:rsidRPr="00080B4D" w:rsidRDefault="000C584C" w:rsidP="00673419">
            <w:pPr>
              <w:jc w:val="center"/>
              <w:rPr>
                <w:rFonts w:asciiTheme="majorHAnsi" w:hAnsiTheme="majorHAnsi"/>
                <w:sz w:val="20"/>
                <w:szCs w:val="20"/>
                <w:lang w:bidi="ar-EG"/>
              </w:rPr>
            </w:pPr>
            <w:r>
              <w:rPr>
                <w:rFonts w:asciiTheme="majorHAnsi" w:hAnsiTheme="majorHAnsi"/>
                <w:sz w:val="20"/>
                <w:szCs w:val="20"/>
                <w:lang w:bidi="ar-EG"/>
              </w:rPr>
              <w:t xml:space="preserve">Q2 – Page 100 </w:t>
            </w:r>
            <w:r>
              <w:rPr>
                <w:rFonts w:asciiTheme="majorHAnsi" w:hAnsiTheme="majorHAnsi"/>
                <w:sz w:val="20"/>
                <w:szCs w:val="20"/>
                <w:lang w:bidi="ar-EG"/>
              </w:rPr>
              <w:t>(Application Exercises)</w:t>
            </w:r>
          </w:p>
        </w:tc>
        <w:tc>
          <w:tcPr>
            <w:tcW w:w="850"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273F7B" w:rsidRPr="00080B4D" w:rsidTr="00273F7B">
        <w:trPr>
          <w:cantSplit/>
        </w:trPr>
        <w:tc>
          <w:tcPr>
            <w:tcW w:w="6663" w:type="dxa"/>
            <w:vAlign w:val="center"/>
          </w:tcPr>
          <w:p w:rsidR="00273F7B" w:rsidRPr="00080B4D" w:rsidRDefault="00273F7B" w:rsidP="00273F7B">
            <w:pPr>
              <w:rPr>
                <w:rFonts w:asciiTheme="majorHAnsi" w:hAnsiTheme="majorHAnsi"/>
                <w:sz w:val="20"/>
                <w:szCs w:val="20"/>
                <w:lang w:bidi="ar-EG"/>
              </w:rPr>
            </w:pPr>
            <w:r>
              <w:rPr>
                <w:rFonts w:asciiTheme="majorHAnsi" w:hAnsiTheme="majorHAnsi"/>
                <w:sz w:val="20"/>
                <w:szCs w:val="20"/>
                <w:lang w:bidi="ar-EG"/>
              </w:rPr>
              <w:lastRenderedPageBreak/>
              <w:t xml:space="preserve">Chapter 4: </w:t>
            </w:r>
            <w:r w:rsidRPr="00273F7B">
              <w:rPr>
                <w:rFonts w:asciiTheme="majorHAnsi" w:hAnsiTheme="majorHAnsi"/>
                <w:sz w:val="20"/>
                <w:szCs w:val="20"/>
                <w:lang w:bidi="ar-EG"/>
              </w:rPr>
              <w:t>Developing Service Products: Core and Supplementary Elements</w:t>
            </w:r>
          </w:p>
        </w:tc>
        <w:tc>
          <w:tcPr>
            <w:tcW w:w="2126" w:type="dxa"/>
          </w:tcPr>
          <w:p w:rsidR="00273F7B" w:rsidRPr="00080B4D" w:rsidRDefault="000C584C" w:rsidP="00673419">
            <w:pPr>
              <w:jc w:val="center"/>
              <w:rPr>
                <w:rFonts w:asciiTheme="majorHAnsi" w:hAnsiTheme="majorHAnsi"/>
                <w:sz w:val="20"/>
                <w:szCs w:val="20"/>
                <w:lang w:bidi="ar-EG"/>
              </w:rPr>
            </w:pPr>
            <w:r>
              <w:rPr>
                <w:rFonts w:asciiTheme="majorHAnsi" w:hAnsiTheme="majorHAnsi"/>
                <w:sz w:val="20"/>
                <w:szCs w:val="20"/>
                <w:lang w:bidi="ar-EG"/>
              </w:rPr>
              <w:t>Q6 – Page 129 (Review Questions)</w:t>
            </w:r>
          </w:p>
        </w:tc>
        <w:tc>
          <w:tcPr>
            <w:tcW w:w="850"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273F7B" w:rsidRPr="00080B4D" w:rsidRDefault="00273F7B"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376941" w:rsidRPr="00080B4D" w:rsidTr="00273F7B">
        <w:trPr>
          <w:cantSplit/>
        </w:trPr>
        <w:tc>
          <w:tcPr>
            <w:tcW w:w="6663" w:type="dxa"/>
            <w:vAlign w:val="center"/>
          </w:tcPr>
          <w:p w:rsidR="00376941" w:rsidRPr="00080B4D" w:rsidRDefault="00376941" w:rsidP="00273F7B">
            <w:pPr>
              <w:rPr>
                <w:rFonts w:asciiTheme="majorHAnsi" w:hAnsiTheme="majorHAnsi"/>
                <w:sz w:val="20"/>
                <w:szCs w:val="20"/>
                <w:lang w:bidi="ar-EG"/>
              </w:rPr>
            </w:pPr>
            <w:r>
              <w:rPr>
                <w:rFonts w:asciiTheme="majorHAnsi" w:hAnsiTheme="majorHAnsi"/>
                <w:sz w:val="20"/>
                <w:szCs w:val="20"/>
                <w:lang w:bidi="ar-EG"/>
              </w:rPr>
              <w:t xml:space="preserve">Chapter 5: </w:t>
            </w:r>
            <w:r w:rsidRPr="00273F7B">
              <w:rPr>
                <w:rFonts w:asciiTheme="majorHAnsi" w:hAnsiTheme="majorHAnsi"/>
                <w:sz w:val="20"/>
                <w:szCs w:val="20"/>
                <w:lang w:bidi="ar-EG"/>
              </w:rPr>
              <w:t>Distributing Services through Physical and Electronic Channels</w:t>
            </w:r>
          </w:p>
        </w:tc>
        <w:tc>
          <w:tcPr>
            <w:tcW w:w="2126" w:type="dxa"/>
          </w:tcPr>
          <w:p w:rsidR="00376941" w:rsidRPr="00080B4D" w:rsidRDefault="00376941" w:rsidP="00F22D4D">
            <w:pPr>
              <w:jc w:val="center"/>
              <w:rPr>
                <w:rFonts w:asciiTheme="majorHAnsi" w:hAnsiTheme="majorHAnsi"/>
                <w:sz w:val="20"/>
                <w:szCs w:val="20"/>
                <w:lang w:bidi="ar-EG"/>
              </w:rPr>
            </w:pPr>
            <w:r>
              <w:rPr>
                <w:rFonts w:asciiTheme="majorHAnsi" w:hAnsiTheme="majorHAnsi"/>
                <w:sz w:val="20"/>
                <w:szCs w:val="20"/>
                <w:lang w:bidi="ar-EG"/>
              </w:rPr>
              <w:t>Q5 – Page 182 (Review Questions)</w:t>
            </w:r>
          </w:p>
        </w:tc>
        <w:tc>
          <w:tcPr>
            <w:tcW w:w="850"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376941" w:rsidRPr="00080B4D" w:rsidTr="00273F7B">
        <w:trPr>
          <w:cantSplit/>
        </w:trPr>
        <w:tc>
          <w:tcPr>
            <w:tcW w:w="6663" w:type="dxa"/>
            <w:vAlign w:val="center"/>
          </w:tcPr>
          <w:p w:rsidR="00376941" w:rsidRPr="00080B4D" w:rsidRDefault="00376941" w:rsidP="00273F7B">
            <w:pPr>
              <w:rPr>
                <w:rFonts w:asciiTheme="majorHAnsi" w:hAnsiTheme="majorHAnsi"/>
                <w:sz w:val="20"/>
                <w:szCs w:val="20"/>
                <w:lang w:bidi="ar-EG"/>
              </w:rPr>
            </w:pPr>
            <w:r>
              <w:rPr>
                <w:rFonts w:asciiTheme="majorHAnsi" w:hAnsiTheme="majorHAnsi"/>
                <w:sz w:val="20"/>
                <w:szCs w:val="20"/>
                <w:lang w:bidi="ar-EG"/>
              </w:rPr>
              <w:t xml:space="preserve">Chapter 6: </w:t>
            </w:r>
            <w:r w:rsidRPr="00273F7B">
              <w:rPr>
                <w:rFonts w:asciiTheme="majorHAnsi" w:hAnsiTheme="majorHAnsi"/>
                <w:sz w:val="20"/>
                <w:szCs w:val="20"/>
                <w:lang w:bidi="ar-EG"/>
              </w:rPr>
              <w:t>Setting Prices and Implementing Revenue Management</w:t>
            </w:r>
          </w:p>
        </w:tc>
        <w:tc>
          <w:tcPr>
            <w:tcW w:w="2126" w:type="dxa"/>
          </w:tcPr>
          <w:p w:rsidR="00376941" w:rsidRPr="00080B4D" w:rsidRDefault="00376941" w:rsidP="00F22D4D">
            <w:pPr>
              <w:jc w:val="center"/>
              <w:rPr>
                <w:rFonts w:asciiTheme="majorHAnsi" w:hAnsiTheme="majorHAnsi"/>
                <w:sz w:val="20"/>
                <w:szCs w:val="20"/>
                <w:lang w:bidi="ar-EG"/>
              </w:rPr>
            </w:pPr>
            <w:r>
              <w:rPr>
                <w:rFonts w:asciiTheme="majorHAnsi" w:hAnsiTheme="majorHAnsi"/>
                <w:sz w:val="20"/>
                <w:szCs w:val="20"/>
                <w:lang w:bidi="ar-EG"/>
              </w:rPr>
              <w:t>Q5 – Page 182 (Review Questions)</w:t>
            </w:r>
          </w:p>
        </w:tc>
        <w:tc>
          <w:tcPr>
            <w:tcW w:w="850"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376941" w:rsidRPr="00080B4D" w:rsidTr="00273F7B">
        <w:trPr>
          <w:cantSplit/>
        </w:trPr>
        <w:tc>
          <w:tcPr>
            <w:tcW w:w="6663" w:type="dxa"/>
            <w:vAlign w:val="center"/>
          </w:tcPr>
          <w:p w:rsidR="00376941" w:rsidRPr="00080B4D" w:rsidRDefault="00376941" w:rsidP="00273F7B">
            <w:pPr>
              <w:rPr>
                <w:rFonts w:asciiTheme="majorHAnsi" w:hAnsiTheme="majorHAnsi"/>
                <w:sz w:val="20"/>
                <w:szCs w:val="20"/>
                <w:lang w:bidi="ar-EG"/>
              </w:rPr>
            </w:pPr>
            <w:r>
              <w:rPr>
                <w:rFonts w:asciiTheme="majorHAnsi" w:hAnsiTheme="majorHAnsi"/>
                <w:sz w:val="20"/>
                <w:szCs w:val="20"/>
                <w:lang w:bidi="ar-EG"/>
              </w:rPr>
              <w:t xml:space="preserve">Chapter 7: </w:t>
            </w:r>
            <w:r w:rsidRPr="00273F7B">
              <w:rPr>
                <w:rFonts w:asciiTheme="majorHAnsi" w:hAnsiTheme="majorHAnsi"/>
                <w:sz w:val="20"/>
                <w:szCs w:val="20"/>
                <w:lang w:bidi="ar-EG"/>
              </w:rPr>
              <w:t>Promoting Services and Educating Customers</w:t>
            </w:r>
          </w:p>
        </w:tc>
        <w:tc>
          <w:tcPr>
            <w:tcW w:w="2126" w:type="dxa"/>
          </w:tcPr>
          <w:p w:rsidR="00376941" w:rsidRPr="00080B4D" w:rsidRDefault="00376941" w:rsidP="00F22D4D">
            <w:pPr>
              <w:jc w:val="center"/>
              <w:rPr>
                <w:rFonts w:asciiTheme="majorHAnsi" w:hAnsiTheme="majorHAnsi"/>
                <w:sz w:val="20"/>
                <w:szCs w:val="20"/>
                <w:lang w:bidi="ar-EG"/>
              </w:rPr>
            </w:pPr>
            <w:r>
              <w:rPr>
                <w:rFonts w:asciiTheme="majorHAnsi" w:hAnsiTheme="majorHAnsi"/>
                <w:sz w:val="20"/>
                <w:szCs w:val="20"/>
                <w:lang w:bidi="ar-EG"/>
              </w:rPr>
              <w:t>Q5 – Page 182 (Review Questions)</w:t>
            </w:r>
          </w:p>
        </w:tc>
        <w:tc>
          <w:tcPr>
            <w:tcW w:w="850"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376941" w:rsidRPr="00080B4D" w:rsidTr="00273F7B">
        <w:trPr>
          <w:cantSplit/>
        </w:trPr>
        <w:tc>
          <w:tcPr>
            <w:tcW w:w="6663" w:type="dxa"/>
            <w:vAlign w:val="center"/>
          </w:tcPr>
          <w:p w:rsidR="00376941" w:rsidRPr="00080B4D" w:rsidRDefault="00376941" w:rsidP="00273F7B">
            <w:pPr>
              <w:rPr>
                <w:rFonts w:asciiTheme="majorHAnsi" w:hAnsiTheme="majorHAnsi"/>
                <w:sz w:val="20"/>
                <w:szCs w:val="20"/>
                <w:lang w:bidi="ar-EG"/>
              </w:rPr>
            </w:pPr>
            <w:r>
              <w:rPr>
                <w:rFonts w:asciiTheme="majorHAnsi" w:hAnsiTheme="majorHAnsi"/>
                <w:sz w:val="20"/>
                <w:szCs w:val="20"/>
                <w:lang w:bidi="ar-EG"/>
              </w:rPr>
              <w:t xml:space="preserve">Chapter 8: </w:t>
            </w:r>
            <w:r w:rsidRPr="00273F7B">
              <w:rPr>
                <w:rFonts w:asciiTheme="majorHAnsi" w:hAnsiTheme="majorHAnsi"/>
                <w:sz w:val="20"/>
                <w:szCs w:val="20"/>
                <w:lang w:bidi="ar-EG"/>
              </w:rPr>
              <w:t>Designing and Managing Service Processes</w:t>
            </w:r>
          </w:p>
        </w:tc>
        <w:tc>
          <w:tcPr>
            <w:tcW w:w="2126" w:type="dxa"/>
          </w:tcPr>
          <w:p w:rsidR="00376941" w:rsidRDefault="00376941" w:rsidP="00673419">
            <w:pPr>
              <w:jc w:val="center"/>
              <w:rPr>
                <w:rFonts w:asciiTheme="majorHAnsi" w:hAnsiTheme="majorHAnsi"/>
                <w:sz w:val="20"/>
                <w:szCs w:val="20"/>
                <w:lang w:bidi="ar-EG"/>
              </w:rPr>
            </w:pPr>
            <w:r>
              <w:rPr>
                <w:rFonts w:asciiTheme="majorHAnsi" w:hAnsiTheme="majorHAnsi"/>
                <w:sz w:val="20"/>
                <w:szCs w:val="20"/>
                <w:lang w:bidi="ar-EG"/>
              </w:rPr>
              <w:t xml:space="preserve">Q6 - Page 246 </w:t>
            </w:r>
            <w:r>
              <w:rPr>
                <w:rFonts w:asciiTheme="majorHAnsi" w:hAnsiTheme="majorHAnsi"/>
                <w:sz w:val="20"/>
                <w:szCs w:val="20"/>
                <w:lang w:bidi="ar-EG"/>
              </w:rPr>
              <w:t>(Application Exercises)</w:t>
            </w:r>
          </w:p>
        </w:tc>
        <w:tc>
          <w:tcPr>
            <w:tcW w:w="850" w:type="dxa"/>
            <w:vAlign w:val="center"/>
          </w:tcPr>
          <w:p w:rsidR="00376941" w:rsidRPr="00080B4D" w:rsidRDefault="00376941" w:rsidP="00673419">
            <w:pPr>
              <w:jc w:val="center"/>
              <w:rPr>
                <w:rFonts w:asciiTheme="majorHAnsi" w:hAnsiTheme="majorHAnsi"/>
                <w:sz w:val="20"/>
                <w:szCs w:val="20"/>
                <w:lang w:bidi="ar-EG"/>
              </w:rPr>
            </w:pPr>
            <w:r>
              <w:rPr>
                <w:rFonts w:asciiTheme="majorHAnsi" w:hAnsiTheme="majorHAnsi"/>
                <w:sz w:val="20"/>
                <w:szCs w:val="20"/>
                <w:lang w:bidi="ar-EG"/>
              </w:rPr>
              <w:t>1</w:t>
            </w:r>
          </w:p>
        </w:tc>
        <w:tc>
          <w:tcPr>
            <w:tcW w:w="993" w:type="dxa"/>
            <w:vAlign w:val="center"/>
          </w:tcPr>
          <w:p w:rsidR="00376941" w:rsidRPr="00080B4D" w:rsidRDefault="00376941" w:rsidP="00673419">
            <w:pPr>
              <w:jc w:val="center"/>
              <w:rPr>
                <w:rFonts w:asciiTheme="majorHAnsi" w:hAnsiTheme="majorHAnsi"/>
                <w:sz w:val="20"/>
                <w:szCs w:val="20"/>
                <w:lang w:bidi="ar-EG"/>
              </w:rPr>
            </w:pPr>
            <w:r>
              <w:rPr>
                <w:rFonts w:asciiTheme="majorHAnsi" w:hAnsiTheme="majorHAnsi"/>
                <w:sz w:val="20"/>
                <w:szCs w:val="20"/>
                <w:lang w:bidi="ar-EG"/>
              </w:rPr>
              <w:t>3</w:t>
            </w:r>
          </w:p>
        </w:tc>
      </w:tr>
      <w:tr w:rsidR="00376941" w:rsidRPr="00080B4D" w:rsidTr="00273F7B">
        <w:trPr>
          <w:cantSplit/>
        </w:trPr>
        <w:tc>
          <w:tcPr>
            <w:tcW w:w="6663" w:type="dxa"/>
            <w:vAlign w:val="center"/>
          </w:tcPr>
          <w:p w:rsidR="00376941" w:rsidRPr="00080B4D" w:rsidRDefault="00376941" w:rsidP="00273F7B">
            <w:pPr>
              <w:rPr>
                <w:rFonts w:asciiTheme="majorHAnsi" w:hAnsiTheme="majorHAnsi"/>
                <w:sz w:val="20"/>
                <w:szCs w:val="20"/>
                <w:lang w:bidi="ar-EG"/>
              </w:rPr>
            </w:pPr>
            <w:r>
              <w:rPr>
                <w:rFonts w:asciiTheme="majorHAnsi" w:hAnsiTheme="majorHAnsi"/>
                <w:sz w:val="20"/>
                <w:szCs w:val="20"/>
                <w:lang w:bidi="ar-EG"/>
              </w:rPr>
              <w:t xml:space="preserve">Chapter 10: </w:t>
            </w:r>
            <w:r w:rsidRPr="00273F7B">
              <w:rPr>
                <w:rFonts w:asciiTheme="majorHAnsi" w:hAnsiTheme="majorHAnsi"/>
                <w:sz w:val="20"/>
                <w:szCs w:val="20"/>
                <w:lang w:bidi="ar-EG"/>
              </w:rPr>
              <w:t>Crafting the Service Environment</w:t>
            </w:r>
          </w:p>
        </w:tc>
        <w:tc>
          <w:tcPr>
            <w:tcW w:w="2126" w:type="dxa"/>
          </w:tcPr>
          <w:p w:rsidR="00376941" w:rsidRPr="00080B4D" w:rsidRDefault="00376941" w:rsidP="00673419">
            <w:pPr>
              <w:jc w:val="center"/>
              <w:rPr>
                <w:rFonts w:asciiTheme="majorHAnsi" w:hAnsiTheme="majorHAnsi"/>
                <w:sz w:val="20"/>
                <w:szCs w:val="20"/>
                <w:lang w:bidi="ar-EG"/>
              </w:rPr>
            </w:pPr>
            <w:r>
              <w:rPr>
                <w:rFonts w:asciiTheme="majorHAnsi" w:hAnsiTheme="majorHAnsi"/>
                <w:sz w:val="20"/>
                <w:szCs w:val="20"/>
                <w:lang w:bidi="ar-EG"/>
              </w:rPr>
              <w:t xml:space="preserve">Q3 – Page 296 </w:t>
            </w:r>
            <w:r>
              <w:rPr>
                <w:rFonts w:asciiTheme="majorHAnsi" w:hAnsiTheme="majorHAnsi"/>
                <w:sz w:val="20"/>
                <w:szCs w:val="20"/>
                <w:lang w:bidi="ar-EG"/>
              </w:rPr>
              <w:t>(Application Exercises)</w:t>
            </w:r>
          </w:p>
        </w:tc>
        <w:tc>
          <w:tcPr>
            <w:tcW w:w="850"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376941" w:rsidRPr="00080B4D" w:rsidTr="00273F7B">
        <w:trPr>
          <w:cantSplit/>
        </w:trPr>
        <w:tc>
          <w:tcPr>
            <w:tcW w:w="6663" w:type="dxa"/>
            <w:vAlign w:val="center"/>
          </w:tcPr>
          <w:p w:rsidR="00376941" w:rsidRPr="00080B4D" w:rsidRDefault="00376941" w:rsidP="00273F7B">
            <w:pPr>
              <w:rPr>
                <w:rFonts w:asciiTheme="majorHAnsi" w:hAnsiTheme="majorHAnsi"/>
                <w:sz w:val="20"/>
                <w:szCs w:val="20"/>
                <w:lang w:bidi="ar-EG"/>
              </w:rPr>
            </w:pPr>
            <w:r>
              <w:rPr>
                <w:rFonts w:asciiTheme="majorHAnsi" w:hAnsiTheme="majorHAnsi"/>
                <w:sz w:val="20"/>
                <w:szCs w:val="20"/>
                <w:lang w:bidi="ar-EG"/>
              </w:rPr>
              <w:t xml:space="preserve">Chapter 11: </w:t>
            </w:r>
            <w:r w:rsidRPr="00273F7B">
              <w:rPr>
                <w:rFonts w:asciiTheme="majorHAnsi" w:hAnsiTheme="majorHAnsi"/>
                <w:sz w:val="20"/>
                <w:szCs w:val="20"/>
                <w:lang w:bidi="ar-EG"/>
              </w:rPr>
              <w:t>Managing people for service advantage</w:t>
            </w:r>
          </w:p>
        </w:tc>
        <w:tc>
          <w:tcPr>
            <w:tcW w:w="2126" w:type="dxa"/>
          </w:tcPr>
          <w:p w:rsidR="00376941" w:rsidRPr="00080B4D" w:rsidRDefault="00376941" w:rsidP="00673419">
            <w:pPr>
              <w:jc w:val="center"/>
              <w:rPr>
                <w:rFonts w:asciiTheme="majorHAnsi" w:hAnsiTheme="majorHAnsi"/>
                <w:sz w:val="20"/>
                <w:szCs w:val="20"/>
                <w:lang w:bidi="ar-EG"/>
              </w:rPr>
            </w:pPr>
            <w:r>
              <w:rPr>
                <w:rFonts w:asciiTheme="majorHAnsi" w:hAnsiTheme="majorHAnsi"/>
                <w:sz w:val="20"/>
                <w:szCs w:val="20"/>
                <w:lang w:bidi="ar-EG"/>
              </w:rPr>
              <w:t xml:space="preserve">Q7 – Page 330 </w:t>
            </w:r>
            <w:r>
              <w:rPr>
                <w:rFonts w:asciiTheme="majorHAnsi" w:hAnsiTheme="majorHAnsi"/>
                <w:sz w:val="20"/>
                <w:szCs w:val="20"/>
                <w:lang w:bidi="ar-EG"/>
              </w:rPr>
              <w:t>(Review Questions)</w:t>
            </w:r>
          </w:p>
        </w:tc>
        <w:tc>
          <w:tcPr>
            <w:tcW w:w="850"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93" w:type="dxa"/>
            <w:vAlign w:val="center"/>
          </w:tcPr>
          <w:p w:rsidR="00376941" w:rsidRPr="00080B4D" w:rsidRDefault="00376941" w:rsidP="00673419">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376941" w:rsidRPr="00080B4D" w:rsidTr="00273F7B">
        <w:trPr>
          <w:cantSplit/>
        </w:trPr>
        <w:tc>
          <w:tcPr>
            <w:tcW w:w="6663" w:type="dxa"/>
            <w:vAlign w:val="center"/>
          </w:tcPr>
          <w:p w:rsidR="00376941" w:rsidRDefault="00376941" w:rsidP="00AF211A">
            <w:pPr>
              <w:rPr>
                <w:rFonts w:asciiTheme="majorHAnsi" w:hAnsiTheme="majorHAnsi"/>
                <w:sz w:val="20"/>
                <w:szCs w:val="20"/>
                <w:lang w:bidi="ar-EG"/>
              </w:rPr>
            </w:pPr>
            <w:r>
              <w:rPr>
                <w:rFonts w:asciiTheme="majorHAnsi" w:hAnsiTheme="majorHAnsi"/>
                <w:sz w:val="20"/>
                <w:szCs w:val="20"/>
                <w:lang w:bidi="ar-EG"/>
              </w:rPr>
              <w:t xml:space="preserve">Chapter 12: </w:t>
            </w:r>
            <w:r w:rsidRPr="00AF211A">
              <w:rPr>
                <w:rFonts w:asciiTheme="majorHAnsi" w:hAnsiTheme="majorHAnsi"/>
                <w:sz w:val="20"/>
                <w:szCs w:val="20"/>
                <w:lang w:bidi="ar-EG"/>
              </w:rPr>
              <w:t>Managing Relationships and Building Loyalty</w:t>
            </w:r>
          </w:p>
        </w:tc>
        <w:tc>
          <w:tcPr>
            <w:tcW w:w="2126" w:type="dxa"/>
          </w:tcPr>
          <w:p w:rsidR="00376941" w:rsidRDefault="00577C0B" w:rsidP="00673419">
            <w:pPr>
              <w:jc w:val="center"/>
              <w:rPr>
                <w:rFonts w:asciiTheme="majorHAnsi" w:hAnsiTheme="majorHAnsi"/>
                <w:sz w:val="20"/>
                <w:szCs w:val="20"/>
                <w:lang w:bidi="ar-EG"/>
              </w:rPr>
            </w:pPr>
            <w:r>
              <w:rPr>
                <w:rFonts w:asciiTheme="majorHAnsi" w:hAnsiTheme="majorHAnsi"/>
                <w:sz w:val="20"/>
                <w:szCs w:val="20"/>
                <w:lang w:bidi="ar-EG"/>
              </w:rPr>
              <w:t xml:space="preserve">Q1 – Page 368 </w:t>
            </w:r>
            <w:r>
              <w:rPr>
                <w:rFonts w:asciiTheme="majorHAnsi" w:hAnsiTheme="majorHAnsi"/>
                <w:sz w:val="20"/>
                <w:szCs w:val="20"/>
                <w:lang w:bidi="ar-EG"/>
              </w:rPr>
              <w:t>(Application Exercises)</w:t>
            </w:r>
          </w:p>
        </w:tc>
        <w:tc>
          <w:tcPr>
            <w:tcW w:w="850" w:type="dxa"/>
            <w:vAlign w:val="center"/>
          </w:tcPr>
          <w:p w:rsidR="00376941" w:rsidRPr="00080B4D" w:rsidRDefault="00376941" w:rsidP="00673419">
            <w:pPr>
              <w:jc w:val="center"/>
              <w:rPr>
                <w:rFonts w:asciiTheme="majorHAnsi" w:hAnsiTheme="majorHAnsi"/>
                <w:sz w:val="20"/>
                <w:szCs w:val="20"/>
                <w:lang w:bidi="ar-EG"/>
              </w:rPr>
            </w:pPr>
            <w:r>
              <w:rPr>
                <w:rFonts w:asciiTheme="majorHAnsi" w:hAnsiTheme="majorHAnsi"/>
                <w:sz w:val="20"/>
                <w:szCs w:val="20"/>
                <w:lang w:bidi="ar-EG"/>
              </w:rPr>
              <w:t>1</w:t>
            </w:r>
          </w:p>
        </w:tc>
        <w:tc>
          <w:tcPr>
            <w:tcW w:w="993" w:type="dxa"/>
            <w:vAlign w:val="center"/>
          </w:tcPr>
          <w:p w:rsidR="00376941" w:rsidRPr="00080B4D" w:rsidRDefault="00376941" w:rsidP="00673419">
            <w:pPr>
              <w:jc w:val="center"/>
              <w:rPr>
                <w:rFonts w:asciiTheme="majorHAnsi" w:hAnsiTheme="majorHAnsi"/>
                <w:sz w:val="20"/>
                <w:szCs w:val="20"/>
                <w:lang w:bidi="ar-EG"/>
              </w:rPr>
            </w:pPr>
            <w:r>
              <w:rPr>
                <w:rFonts w:asciiTheme="majorHAnsi" w:hAnsiTheme="majorHAnsi"/>
                <w:sz w:val="20"/>
                <w:szCs w:val="20"/>
                <w:lang w:bidi="ar-EG"/>
              </w:rPr>
              <w:t>3</w:t>
            </w:r>
          </w:p>
        </w:tc>
      </w:tr>
      <w:tr w:rsidR="00577C0B" w:rsidRPr="00080B4D" w:rsidTr="00273F7B">
        <w:trPr>
          <w:cantSplit/>
        </w:trPr>
        <w:tc>
          <w:tcPr>
            <w:tcW w:w="6663" w:type="dxa"/>
            <w:vAlign w:val="center"/>
          </w:tcPr>
          <w:p w:rsidR="00577C0B" w:rsidRDefault="00577C0B" w:rsidP="00AF211A">
            <w:pPr>
              <w:rPr>
                <w:rFonts w:asciiTheme="majorHAnsi" w:hAnsiTheme="majorHAnsi"/>
                <w:sz w:val="20"/>
                <w:szCs w:val="20"/>
                <w:lang w:bidi="ar-EG"/>
              </w:rPr>
            </w:pPr>
            <w:r>
              <w:rPr>
                <w:rFonts w:asciiTheme="majorHAnsi" w:hAnsiTheme="majorHAnsi"/>
                <w:sz w:val="20"/>
                <w:szCs w:val="20"/>
                <w:lang w:bidi="ar-EG"/>
              </w:rPr>
              <w:t>Chapter 13: Complaint Handling and Service Recovery</w:t>
            </w:r>
          </w:p>
        </w:tc>
        <w:tc>
          <w:tcPr>
            <w:tcW w:w="2126" w:type="dxa"/>
          </w:tcPr>
          <w:p w:rsidR="00577C0B" w:rsidRDefault="00577C0B" w:rsidP="00673419">
            <w:pPr>
              <w:jc w:val="center"/>
              <w:rPr>
                <w:rFonts w:asciiTheme="majorHAnsi" w:hAnsiTheme="majorHAnsi"/>
                <w:sz w:val="20"/>
                <w:szCs w:val="20"/>
                <w:lang w:bidi="ar-EG"/>
              </w:rPr>
            </w:pPr>
            <w:r>
              <w:rPr>
                <w:rFonts w:asciiTheme="majorHAnsi" w:hAnsiTheme="majorHAnsi"/>
                <w:sz w:val="20"/>
                <w:szCs w:val="20"/>
                <w:lang w:bidi="ar-EG"/>
              </w:rPr>
              <w:t xml:space="preserve">Q3 – Page 396 </w:t>
            </w:r>
            <w:r>
              <w:rPr>
                <w:rFonts w:asciiTheme="majorHAnsi" w:hAnsiTheme="majorHAnsi"/>
                <w:sz w:val="20"/>
                <w:szCs w:val="20"/>
                <w:lang w:bidi="ar-EG"/>
              </w:rPr>
              <w:t>(Review Questions)</w:t>
            </w:r>
          </w:p>
        </w:tc>
        <w:tc>
          <w:tcPr>
            <w:tcW w:w="850" w:type="dxa"/>
            <w:vAlign w:val="center"/>
          </w:tcPr>
          <w:p w:rsidR="00577C0B" w:rsidRDefault="00577C0B" w:rsidP="00673419">
            <w:pPr>
              <w:jc w:val="center"/>
              <w:rPr>
                <w:rFonts w:asciiTheme="majorHAnsi" w:hAnsiTheme="majorHAnsi"/>
                <w:sz w:val="20"/>
                <w:szCs w:val="20"/>
                <w:lang w:bidi="ar-EG"/>
              </w:rPr>
            </w:pPr>
            <w:r>
              <w:rPr>
                <w:rFonts w:asciiTheme="majorHAnsi" w:hAnsiTheme="majorHAnsi"/>
                <w:sz w:val="20"/>
                <w:szCs w:val="20"/>
                <w:lang w:bidi="ar-EG"/>
              </w:rPr>
              <w:t>1</w:t>
            </w:r>
          </w:p>
        </w:tc>
        <w:tc>
          <w:tcPr>
            <w:tcW w:w="993" w:type="dxa"/>
            <w:vAlign w:val="center"/>
          </w:tcPr>
          <w:p w:rsidR="00577C0B" w:rsidRDefault="00577C0B" w:rsidP="00673419">
            <w:pPr>
              <w:jc w:val="center"/>
              <w:rPr>
                <w:rFonts w:asciiTheme="majorHAnsi" w:hAnsiTheme="majorHAnsi"/>
                <w:sz w:val="20"/>
                <w:szCs w:val="20"/>
                <w:lang w:bidi="ar-EG"/>
              </w:rPr>
            </w:pPr>
            <w:r>
              <w:rPr>
                <w:rFonts w:asciiTheme="majorHAnsi" w:hAnsiTheme="majorHAnsi"/>
                <w:sz w:val="20"/>
                <w:szCs w:val="20"/>
                <w:lang w:bidi="ar-EG"/>
              </w:rPr>
              <w:t>3</w:t>
            </w:r>
          </w:p>
        </w:tc>
      </w:tr>
      <w:tr w:rsidR="00376941" w:rsidRPr="00080B4D" w:rsidTr="00273F7B">
        <w:trPr>
          <w:cantSplit/>
        </w:trPr>
        <w:tc>
          <w:tcPr>
            <w:tcW w:w="6663" w:type="dxa"/>
            <w:vAlign w:val="center"/>
          </w:tcPr>
          <w:p w:rsidR="00376941" w:rsidRDefault="00376941" w:rsidP="00AF211A">
            <w:pPr>
              <w:rPr>
                <w:rFonts w:asciiTheme="majorHAnsi" w:hAnsiTheme="majorHAnsi"/>
                <w:sz w:val="20"/>
                <w:szCs w:val="20"/>
                <w:lang w:bidi="ar-EG"/>
              </w:rPr>
            </w:pPr>
            <w:r>
              <w:rPr>
                <w:rFonts w:asciiTheme="majorHAnsi" w:hAnsiTheme="majorHAnsi"/>
                <w:sz w:val="20"/>
                <w:szCs w:val="20"/>
                <w:lang w:bidi="ar-EG"/>
              </w:rPr>
              <w:t xml:space="preserve">Chapter 14: </w:t>
            </w:r>
            <w:r w:rsidRPr="00AF211A">
              <w:rPr>
                <w:rFonts w:asciiTheme="majorHAnsi" w:hAnsiTheme="majorHAnsi"/>
                <w:sz w:val="20"/>
                <w:szCs w:val="20"/>
                <w:lang w:bidi="ar-EG"/>
              </w:rPr>
              <w:t>Improving Service Quality and Productivity</w:t>
            </w:r>
          </w:p>
        </w:tc>
        <w:tc>
          <w:tcPr>
            <w:tcW w:w="2126" w:type="dxa"/>
          </w:tcPr>
          <w:p w:rsidR="00376941" w:rsidRDefault="00577C0B" w:rsidP="00673419">
            <w:pPr>
              <w:jc w:val="center"/>
              <w:rPr>
                <w:rFonts w:asciiTheme="majorHAnsi" w:hAnsiTheme="majorHAnsi"/>
                <w:sz w:val="20"/>
                <w:szCs w:val="20"/>
                <w:lang w:bidi="ar-EG"/>
              </w:rPr>
            </w:pPr>
            <w:r>
              <w:rPr>
                <w:rFonts w:asciiTheme="majorHAnsi" w:hAnsiTheme="majorHAnsi"/>
                <w:sz w:val="20"/>
                <w:szCs w:val="20"/>
                <w:lang w:bidi="ar-EG"/>
              </w:rPr>
              <w:t>----</w:t>
            </w:r>
          </w:p>
        </w:tc>
        <w:tc>
          <w:tcPr>
            <w:tcW w:w="850" w:type="dxa"/>
            <w:vAlign w:val="center"/>
          </w:tcPr>
          <w:p w:rsidR="00376941" w:rsidRDefault="00376941" w:rsidP="00673419">
            <w:pPr>
              <w:jc w:val="center"/>
              <w:rPr>
                <w:rFonts w:asciiTheme="majorHAnsi" w:hAnsiTheme="majorHAnsi"/>
                <w:sz w:val="20"/>
                <w:szCs w:val="20"/>
                <w:lang w:bidi="ar-EG"/>
              </w:rPr>
            </w:pPr>
            <w:r>
              <w:rPr>
                <w:rFonts w:asciiTheme="majorHAnsi" w:hAnsiTheme="majorHAnsi"/>
                <w:sz w:val="20"/>
                <w:szCs w:val="20"/>
                <w:lang w:bidi="ar-EG"/>
              </w:rPr>
              <w:t>1</w:t>
            </w:r>
          </w:p>
        </w:tc>
        <w:tc>
          <w:tcPr>
            <w:tcW w:w="993" w:type="dxa"/>
            <w:vAlign w:val="center"/>
          </w:tcPr>
          <w:p w:rsidR="00376941" w:rsidRDefault="00376941" w:rsidP="00673419">
            <w:pPr>
              <w:jc w:val="center"/>
              <w:rPr>
                <w:rFonts w:asciiTheme="majorHAnsi" w:hAnsiTheme="majorHAnsi"/>
                <w:sz w:val="20"/>
                <w:szCs w:val="20"/>
                <w:lang w:bidi="ar-EG"/>
              </w:rPr>
            </w:pPr>
            <w:r>
              <w:rPr>
                <w:rFonts w:asciiTheme="majorHAnsi" w:hAnsiTheme="majorHAnsi"/>
                <w:sz w:val="20"/>
                <w:szCs w:val="20"/>
                <w:lang w:bidi="ar-EG"/>
              </w:rPr>
              <w:t>3</w:t>
            </w:r>
          </w:p>
        </w:tc>
      </w:tr>
    </w:tbl>
    <w:p w:rsidR="00E3125C" w:rsidRDefault="00E3125C" w:rsidP="00E3125C">
      <w:pPr>
        <w:spacing w:line="240" w:lineRule="auto"/>
        <w:rPr>
          <w:rFonts w:asciiTheme="majorHAnsi" w:hAnsiTheme="majorHAnsi"/>
          <w:sz w:val="20"/>
          <w:szCs w:val="20"/>
        </w:rPr>
      </w:pPr>
    </w:p>
    <w:p w:rsidR="00E3125C" w:rsidRPr="00A14E0D" w:rsidRDefault="00F10075" w:rsidP="00A14E0D">
      <w:pPr>
        <w:spacing w:line="240" w:lineRule="auto"/>
        <w:rPr>
          <w:rFonts w:asciiTheme="majorHAnsi" w:hAnsiTheme="majorHAnsi"/>
          <w:sz w:val="20"/>
          <w:szCs w:val="20"/>
        </w:rPr>
      </w:pPr>
      <w:r>
        <w:rPr>
          <w:rFonts w:asciiTheme="majorHAnsi" w:hAnsiTheme="majorHAnsi"/>
          <w:sz w:val="20"/>
          <w:szCs w:val="20"/>
        </w:rPr>
        <w:t xml:space="preserve">In regards to the assignments, the deadline of each assignment will be the Thursday following the completion of each chapter. Each assignment carries a weight of 0.5 grades from your overall score, with a maximum of 10 assignments accumulating to 5 grades. </w:t>
      </w:r>
    </w:p>
    <w:p w:rsidR="00577C0B" w:rsidRDefault="00B07A8F" w:rsidP="00577C0B">
      <w:pPr>
        <w:spacing w:line="240" w:lineRule="auto"/>
        <w:rPr>
          <w:rFonts w:asciiTheme="majorHAnsi" w:hAnsiTheme="majorHAnsi"/>
          <w:color w:val="5F497A" w:themeColor="accent4" w:themeShade="BF"/>
        </w:rPr>
      </w:pPr>
      <w:r>
        <w:rPr>
          <w:rFonts w:asciiTheme="majorHAnsi" w:hAnsiTheme="majorHAnsi"/>
          <w:color w:val="5F497A" w:themeColor="accent4" w:themeShade="BF"/>
        </w:rPr>
        <w:t>INDIVIDUAL PROJECT</w:t>
      </w:r>
    </w:p>
    <w:p w:rsidR="00B07A8F" w:rsidRPr="00B07A8F" w:rsidRDefault="00B07A8F" w:rsidP="00577C0B">
      <w:pPr>
        <w:spacing w:line="240" w:lineRule="auto"/>
        <w:rPr>
          <w:rFonts w:asciiTheme="majorHAnsi" w:hAnsiTheme="majorHAnsi"/>
        </w:rPr>
      </w:pPr>
      <w:r>
        <w:rPr>
          <w:rFonts w:asciiTheme="majorHAnsi" w:hAnsiTheme="majorHAnsi"/>
        </w:rPr>
        <w:t xml:space="preserve">You can apply the concepts of marketing a service to the development of a career marketing plan. Selling yourself to an employer is a lot like selling a service. It exhibits many of the same characteristics. Your assignment is to develop a branding strategy for your services. Your analysis should include: 1) Define the </w:t>
      </w:r>
      <w:proofErr w:type="gramStart"/>
      <w:r>
        <w:rPr>
          <w:rFonts w:asciiTheme="majorHAnsi" w:hAnsiTheme="majorHAnsi"/>
        </w:rPr>
        <w:t>industry(</w:t>
      </w:r>
      <w:proofErr w:type="spellStart"/>
      <w:proofErr w:type="gramEnd"/>
      <w:r>
        <w:rPr>
          <w:rFonts w:asciiTheme="majorHAnsi" w:hAnsiTheme="majorHAnsi"/>
        </w:rPr>
        <w:t>ies</w:t>
      </w:r>
      <w:proofErr w:type="spellEnd"/>
      <w:r>
        <w:rPr>
          <w:rFonts w:asciiTheme="majorHAnsi" w:hAnsiTheme="majorHAnsi"/>
        </w:rPr>
        <w:t>) and the category you are/will be competing in to get a job; 2) Describe your current brand. Do you have a well-defined specialty? If not, what do you plan to focus on for building a unique competitive advantage versus your peers/competitors? Can you uniquely own the specialty</w:t>
      </w:r>
      <w:proofErr w:type="gramStart"/>
      <w:r>
        <w:rPr>
          <w:rFonts w:asciiTheme="majorHAnsi" w:hAnsiTheme="majorHAnsi"/>
        </w:rPr>
        <w:t>?;</w:t>
      </w:r>
      <w:proofErr w:type="gramEnd"/>
      <w:r>
        <w:rPr>
          <w:rFonts w:asciiTheme="majorHAnsi" w:hAnsiTheme="majorHAnsi"/>
        </w:rPr>
        <w:t xml:space="preserve"> 3) what would you add and/or change to improve your brand. How could your service brand’s contribution to your career be improved? Suggested resources: Catherine </w:t>
      </w:r>
      <w:proofErr w:type="spellStart"/>
      <w:r>
        <w:rPr>
          <w:rFonts w:asciiTheme="majorHAnsi" w:hAnsiTheme="majorHAnsi"/>
        </w:rPr>
        <w:t>Kaputa</w:t>
      </w:r>
      <w:proofErr w:type="spellEnd"/>
      <w:r>
        <w:rPr>
          <w:rFonts w:asciiTheme="majorHAnsi" w:hAnsiTheme="majorHAnsi"/>
        </w:rPr>
        <w:t xml:space="preserve">, </w:t>
      </w:r>
      <w:r w:rsidRPr="00B07A8F">
        <w:rPr>
          <w:rFonts w:asciiTheme="majorHAnsi" w:hAnsiTheme="majorHAnsi"/>
          <w:b/>
          <w:bCs/>
          <w:i/>
          <w:iCs/>
          <w:u w:val="single"/>
        </w:rPr>
        <w:t xml:space="preserve">UR a Brand: How Smart People Brand Themselves </w:t>
      </w:r>
      <w:proofErr w:type="gramStart"/>
      <w:r w:rsidRPr="00B07A8F">
        <w:rPr>
          <w:rFonts w:asciiTheme="majorHAnsi" w:hAnsiTheme="majorHAnsi"/>
          <w:b/>
          <w:bCs/>
          <w:i/>
          <w:iCs/>
          <w:u w:val="single"/>
        </w:rPr>
        <w:t>For</w:t>
      </w:r>
      <w:proofErr w:type="gramEnd"/>
      <w:r w:rsidRPr="00B07A8F">
        <w:rPr>
          <w:rFonts w:asciiTheme="majorHAnsi" w:hAnsiTheme="majorHAnsi"/>
          <w:b/>
          <w:bCs/>
          <w:i/>
          <w:iCs/>
          <w:u w:val="single"/>
        </w:rPr>
        <w:t xml:space="preserve"> Business Success</w:t>
      </w:r>
      <w:r w:rsidR="00C6153D">
        <w:rPr>
          <w:rFonts w:asciiTheme="majorHAnsi" w:hAnsiTheme="majorHAnsi"/>
        </w:rPr>
        <w:t>, Davies-Black Publishing 2007</w:t>
      </w:r>
      <w:r>
        <w:rPr>
          <w:rFonts w:asciiTheme="majorHAnsi" w:hAnsiTheme="majorHAnsi"/>
        </w:rPr>
        <w:t>.</w:t>
      </w:r>
    </w:p>
    <w:p w:rsidR="00CA550D" w:rsidRPr="00CA550D" w:rsidRDefault="00CA550D">
      <w:pPr>
        <w:rPr>
          <w:rFonts w:asciiTheme="majorHAnsi" w:hAnsiTheme="majorHAnsi"/>
          <w:color w:val="7030A0"/>
        </w:rPr>
      </w:pPr>
      <w:r w:rsidRPr="00CA550D">
        <w:rPr>
          <w:rFonts w:asciiTheme="majorHAnsi" w:hAnsiTheme="majorHAnsi"/>
          <w:color w:val="7030A0"/>
        </w:rPr>
        <w:t>GROUP PROJECT</w:t>
      </w:r>
    </w:p>
    <w:p w:rsidR="00CA550D" w:rsidRDefault="00884F8B" w:rsidP="0036446C">
      <w:pPr>
        <w:rPr>
          <w:rFonts w:asciiTheme="majorHAnsi" w:hAnsiTheme="majorHAnsi"/>
        </w:rPr>
      </w:pPr>
      <w:r>
        <w:rPr>
          <w:rFonts w:asciiTheme="majorHAnsi" w:hAnsiTheme="majorHAnsi"/>
        </w:rPr>
        <w:t xml:space="preserve">Create a loyalty program for a product-based company </w:t>
      </w:r>
      <w:r w:rsidRPr="0036446C">
        <w:rPr>
          <w:rFonts w:asciiTheme="majorHAnsi" w:hAnsiTheme="majorHAnsi"/>
          <w:b/>
          <w:bCs/>
          <w:u w:val="single"/>
        </w:rPr>
        <w:t>OR</w:t>
      </w:r>
      <w:r>
        <w:rPr>
          <w:rFonts w:asciiTheme="majorHAnsi" w:hAnsiTheme="majorHAnsi"/>
        </w:rPr>
        <w:t xml:space="preserve"> enhance a curren</w:t>
      </w:r>
      <w:r w:rsidR="0036446C">
        <w:rPr>
          <w:rFonts w:asciiTheme="majorHAnsi" w:hAnsiTheme="majorHAnsi"/>
        </w:rPr>
        <w:t>t loyalty program for a product-</w:t>
      </w:r>
      <w:r>
        <w:rPr>
          <w:rFonts w:asciiTheme="majorHAnsi" w:hAnsiTheme="majorHAnsi"/>
        </w:rPr>
        <w:t xml:space="preserve">based company, by conducting a survey </w:t>
      </w:r>
      <w:r w:rsidR="0036446C">
        <w:rPr>
          <w:rFonts w:asciiTheme="majorHAnsi" w:hAnsiTheme="majorHAnsi"/>
        </w:rPr>
        <w:t>asking about customer preferences. In your survey, try to use open-ended questions, such as “why are you using this program”, “what do you expect in a loyalty program from such company.” In your report, you need to analyze what features make loyalty/membership programs successful, and what features do not achieve the desired results. Use the concepts in chapter 12 to help you understand and create new programs for the company of your choice.</w:t>
      </w:r>
    </w:p>
    <w:p w:rsidR="0036446C" w:rsidRPr="0036446C" w:rsidRDefault="0036446C" w:rsidP="0036446C">
      <w:pPr>
        <w:rPr>
          <w:rFonts w:asciiTheme="majorHAnsi" w:hAnsiTheme="majorHAnsi"/>
          <w:color w:val="7030A0"/>
        </w:rPr>
      </w:pPr>
      <w:r w:rsidRPr="0036446C">
        <w:rPr>
          <w:rFonts w:asciiTheme="majorHAnsi" w:hAnsiTheme="majorHAnsi"/>
          <w:color w:val="7030A0"/>
        </w:rPr>
        <w:lastRenderedPageBreak/>
        <w:t>GUIDELINES FOR GROUP PRESENTATION</w:t>
      </w:r>
    </w:p>
    <w:p w:rsidR="0036446C" w:rsidRDefault="0036446C" w:rsidP="0036446C">
      <w:pPr>
        <w:rPr>
          <w:rFonts w:asciiTheme="majorHAnsi" w:hAnsiTheme="majorHAnsi"/>
        </w:rPr>
      </w:pPr>
      <w:r>
        <w:rPr>
          <w:rFonts w:asciiTheme="majorHAnsi" w:hAnsiTheme="majorHAnsi"/>
        </w:rPr>
        <w:t>Follow these guidelines and your grade will jump:</w:t>
      </w:r>
    </w:p>
    <w:p w:rsidR="0036446C" w:rsidRDefault="0036446C" w:rsidP="0036446C">
      <w:pPr>
        <w:pStyle w:val="ListParagraph"/>
        <w:numPr>
          <w:ilvl w:val="0"/>
          <w:numId w:val="4"/>
        </w:numPr>
        <w:rPr>
          <w:rFonts w:asciiTheme="majorHAnsi" w:hAnsiTheme="majorHAnsi"/>
        </w:rPr>
      </w:pPr>
      <w:r w:rsidRPr="0036446C">
        <w:rPr>
          <w:rFonts w:asciiTheme="majorHAnsi" w:hAnsiTheme="majorHAnsi"/>
        </w:rPr>
        <w:t>Make your presentation interesting and involving for the class by:</w:t>
      </w:r>
    </w:p>
    <w:p w:rsidR="0036446C" w:rsidRDefault="0036446C" w:rsidP="0036446C">
      <w:pPr>
        <w:pStyle w:val="ListParagraph"/>
        <w:numPr>
          <w:ilvl w:val="0"/>
          <w:numId w:val="5"/>
        </w:numPr>
        <w:rPr>
          <w:rFonts w:asciiTheme="majorHAnsi" w:hAnsiTheme="majorHAnsi"/>
        </w:rPr>
      </w:pPr>
      <w:r w:rsidRPr="0036446C">
        <w:rPr>
          <w:rFonts w:asciiTheme="majorHAnsi" w:hAnsiTheme="majorHAnsi"/>
        </w:rPr>
        <w:t>Focusing on the key issues and do not spend (much) time on long, detailed, complete</w:t>
      </w:r>
      <w:r>
        <w:rPr>
          <w:rFonts w:asciiTheme="majorHAnsi" w:hAnsiTheme="majorHAnsi"/>
        </w:rPr>
        <w:t xml:space="preserve"> </w:t>
      </w:r>
      <w:r w:rsidRPr="0036446C">
        <w:rPr>
          <w:rFonts w:asciiTheme="majorHAnsi" w:hAnsiTheme="majorHAnsi"/>
        </w:rPr>
        <w:t>and boring checklists; avoid listing all issues you can think of. You can produce an</w:t>
      </w:r>
      <w:r>
        <w:rPr>
          <w:rFonts w:asciiTheme="majorHAnsi" w:hAnsiTheme="majorHAnsi"/>
        </w:rPr>
        <w:t xml:space="preserve"> </w:t>
      </w:r>
      <w:r w:rsidRPr="0036446C">
        <w:rPr>
          <w:rFonts w:asciiTheme="majorHAnsi" w:hAnsiTheme="majorHAnsi"/>
        </w:rPr>
        <w:t>appendix to your presentation to show that you thought of many more issues, but do</w:t>
      </w:r>
      <w:r>
        <w:rPr>
          <w:rFonts w:asciiTheme="majorHAnsi" w:hAnsiTheme="majorHAnsi"/>
        </w:rPr>
        <w:t xml:space="preserve"> </w:t>
      </w:r>
      <w:r w:rsidRPr="0036446C">
        <w:rPr>
          <w:rFonts w:asciiTheme="majorHAnsi" w:hAnsiTheme="majorHAnsi"/>
        </w:rPr>
        <w:t>not bore the class with these.</w:t>
      </w:r>
    </w:p>
    <w:p w:rsidR="0036446C" w:rsidRDefault="0036446C" w:rsidP="0036446C">
      <w:pPr>
        <w:pStyle w:val="ListParagraph"/>
        <w:numPr>
          <w:ilvl w:val="0"/>
          <w:numId w:val="5"/>
        </w:numPr>
        <w:rPr>
          <w:rFonts w:asciiTheme="majorHAnsi" w:hAnsiTheme="majorHAnsi"/>
        </w:rPr>
      </w:pPr>
      <w:r>
        <w:rPr>
          <w:rFonts w:asciiTheme="majorHAnsi" w:hAnsiTheme="majorHAnsi"/>
        </w:rPr>
        <w:t>U</w:t>
      </w:r>
      <w:r w:rsidRPr="0036446C">
        <w:rPr>
          <w:rFonts w:asciiTheme="majorHAnsi" w:hAnsiTheme="majorHAnsi"/>
        </w:rPr>
        <w:t>sing media wisely to communicate your message (legible transparencies with</w:t>
      </w:r>
      <w:r>
        <w:rPr>
          <w:rFonts w:asciiTheme="majorHAnsi" w:hAnsiTheme="majorHAnsi"/>
        </w:rPr>
        <w:t xml:space="preserve"> </w:t>
      </w:r>
      <w:r w:rsidRPr="0036446C">
        <w:rPr>
          <w:rFonts w:asciiTheme="majorHAnsi" w:hAnsiTheme="majorHAnsi"/>
        </w:rPr>
        <w:t>minimum 18-sized font and not too much text; use company brochures, newspaper and</w:t>
      </w:r>
      <w:r>
        <w:rPr>
          <w:rFonts w:asciiTheme="majorHAnsi" w:hAnsiTheme="majorHAnsi"/>
        </w:rPr>
        <w:t xml:space="preserve"> </w:t>
      </w:r>
      <w:r w:rsidRPr="0036446C">
        <w:rPr>
          <w:rFonts w:asciiTheme="majorHAnsi" w:hAnsiTheme="majorHAnsi"/>
        </w:rPr>
        <w:t>magazine clippings, self-produced video clips, samples, etc.).</w:t>
      </w:r>
    </w:p>
    <w:p w:rsidR="0036446C" w:rsidRDefault="0036446C" w:rsidP="0036446C">
      <w:pPr>
        <w:pStyle w:val="ListParagraph"/>
        <w:numPr>
          <w:ilvl w:val="0"/>
          <w:numId w:val="5"/>
        </w:numPr>
        <w:rPr>
          <w:rFonts w:asciiTheme="majorHAnsi" w:hAnsiTheme="majorHAnsi"/>
        </w:rPr>
      </w:pPr>
      <w:r w:rsidRPr="0036446C">
        <w:rPr>
          <w:rFonts w:asciiTheme="majorHAnsi" w:hAnsiTheme="majorHAnsi"/>
        </w:rPr>
        <w:t>Encouraging</w:t>
      </w:r>
      <w:r w:rsidRPr="0036446C">
        <w:rPr>
          <w:rFonts w:asciiTheme="majorHAnsi" w:hAnsiTheme="majorHAnsi"/>
        </w:rPr>
        <w:t xml:space="preserve"> class participation via direct questioning, discussion of problems/issues,</w:t>
      </w:r>
      <w:r>
        <w:rPr>
          <w:rFonts w:asciiTheme="majorHAnsi" w:hAnsiTheme="majorHAnsi"/>
        </w:rPr>
        <w:t xml:space="preserve"> </w:t>
      </w:r>
      <w:r w:rsidRPr="0036446C">
        <w:rPr>
          <w:rFonts w:asciiTheme="majorHAnsi" w:hAnsiTheme="majorHAnsi"/>
        </w:rPr>
        <w:t>presentation of controversial statements, etc. Open your presentation with relevant</w:t>
      </w:r>
      <w:r>
        <w:rPr>
          <w:rFonts w:asciiTheme="majorHAnsi" w:hAnsiTheme="majorHAnsi"/>
        </w:rPr>
        <w:t xml:space="preserve"> </w:t>
      </w:r>
      <w:r w:rsidRPr="0036446C">
        <w:rPr>
          <w:rFonts w:asciiTheme="majorHAnsi" w:hAnsiTheme="majorHAnsi"/>
        </w:rPr>
        <w:t>questions to the class.</w:t>
      </w:r>
    </w:p>
    <w:p w:rsidR="00B9075D" w:rsidRDefault="00B9075D" w:rsidP="00B9075D">
      <w:pPr>
        <w:pStyle w:val="ListParagraph"/>
        <w:numPr>
          <w:ilvl w:val="0"/>
          <w:numId w:val="5"/>
        </w:numPr>
        <w:rPr>
          <w:rFonts w:asciiTheme="majorHAnsi" w:hAnsiTheme="majorHAnsi"/>
        </w:rPr>
      </w:pPr>
      <w:r w:rsidRPr="00B9075D">
        <w:rPr>
          <w:rFonts w:asciiTheme="majorHAnsi" w:hAnsiTheme="majorHAnsi"/>
        </w:rPr>
        <w:t>Note that class interest and participation created are a key component of your grade.</w:t>
      </w:r>
      <w:r>
        <w:rPr>
          <w:rFonts w:asciiTheme="majorHAnsi" w:hAnsiTheme="majorHAnsi"/>
        </w:rPr>
        <w:t xml:space="preserve"> </w:t>
      </w:r>
      <w:r w:rsidRPr="00B9075D">
        <w:rPr>
          <w:rFonts w:asciiTheme="majorHAnsi" w:hAnsiTheme="majorHAnsi"/>
        </w:rPr>
        <w:t>You have to communicate your messages and involve your audience!</w:t>
      </w:r>
    </w:p>
    <w:p w:rsidR="00B9075D" w:rsidRPr="00B9075D" w:rsidRDefault="00B9075D" w:rsidP="00B9075D">
      <w:pPr>
        <w:pStyle w:val="ListParagraph"/>
        <w:numPr>
          <w:ilvl w:val="0"/>
          <w:numId w:val="4"/>
        </w:numPr>
        <w:rPr>
          <w:rFonts w:asciiTheme="majorHAnsi" w:hAnsiTheme="majorHAnsi"/>
        </w:rPr>
      </w:pPr>
      <w:r w:rsidRPr="00B9075D">
        <w:rPr>
          <w:rFonts w:asciiTheme="majorHAnsi" w:hAnsiTheme="majorHAnsi"/>
        </w:rPr>
        <w:t>Plan for no more than half of the total time available for presentation time - leave the other half</w:t>
      </w:r>
      <w:r>
        <w:rPr>
          <w:rFonts w:asciiTheme="majorHAnsi" w:hAnsiTheme="majorHAnsi"/>
        </w:rPr>
        <w:t xml:space="preserve"> </w:t>
      </w:r>
      <w:r w:rsidRPr="00B9075D">
        <w:rPr>
          <w:rFonts w:asciiTheme="majorHAnsi" w:hAnsiTheme="majorHAnsi"/>
        </w:rPr>
        <w:t>for discussion and questions! Dry run your presentation to time it properly! You should have</w:t>
      </w:r>
      <w:r>
        <w:rPr>
          <w:rFonts w:asciiTheme="majorHAnsi" w:hAnsiTheme="majorHAnsi"/>
        </w:rPr>
        <w:t xml:space="preserve"> </w:t>
      </w:r>
      <w:r w:rsidRPr="00B9075D">
        <w:rPr>
          <w:rFonts w:asciiTheme="majorHAnsi" w:hAnsiTheme="majorHAnsi"/>
        </w:rPr>
        <w:t>no more than 1 slide per 2/3 minutes of presentation time! This means, a</w:t>
      </w:r>
      <w:r>
        <w:rPr>
          <w:rFonts w:asciiTheme="majorHAnsi" w:hAnsiTheme="majorHAnsi"/>
        </w:rPr>
        <w:t xml:space="preserve"> </w:t>
      </w:r>
      <w:r w:rsidRPr="00B9075D">
        <w:rPr>
          <w:rFonts w:asciiTheme="majorHAnsi" w:hAnsiTheme="majorHAnsi"/>
        </w:rPr>
        <w:t xml:space="preserve">presentation of 20 minutes should not have more than 10 </w:t>
      </w:r>
      <w:r>
        <w:rPr>
          <w:rFonts w:asciiTheme="majorHAnsi" w:hAnsiTheme="majorHAnsi"/>
        </w:rPr>
        <w:t>slides</w:t>
      </w:r>
      <w:r w:rsidRPr="00B9075D">
        <w:rPr>
          <w:rFonts w:asciiTheme="majorHAnsi" w:hAnsiTheme="majorHAnsi"/>
        </w:rPr>
        <w:t>. The maximum time</w:t>
      </w:r>
      <w:r>
        <w:rPr>
          <w:rFonts w:asciiTheme="majorHAnsi" w:hAnsiTheme="majorHAnsi"/>
        </w:rPr>
        <w:t xml:space="preserve"> </w:t>
      </w:r>
      <w:r w:rsidRPr="00B9075D">
        <w:rPr>
          <w:rFonts w:asciiTheme="majorHAnsi" w:hAnsiTheme="majorHAnsi"/>
        </w:rPr>
        <w:t xml:space="preserve">you have available is </w:t>
      </w:r>
      <w:r>
        <w:rPr>
          <w:rFonts w:asciiTheme="majorHAnsi" w:hAnsiTheme="majorHAnsi"/>
        </w:rPr>
        <w:t>20</w:t>
      </w:r>
      <w:r w:rsidRPr="00B9075D">
        <w:rPr>
          <w:rFonts w:asciiTheme="majorHAnsi" w:hAnsiTheme="majorHAnsi"/>
        </w:rPr>
        <w:t xml:space="preserve"> minutes, consisting of a maximum of </w:t>
      </w:r>
      <w:r>
        <w:rPr>
          <w:rFonts w:asciiTheme="majorHAnsi" w:hAnsiTheme="majorHAnsi"/>
        </w:rPr>
        <w:t>15</w:t>
      </w:r>
      <w:r w:rsidRPr="00B9075D">
        <w:rPr>
          <w:rFonts w:asciiTheme="majorHAnsi" w:hAnsiTheme="majorHAnsi"/>
        </w:rPr>
        <w:t xml:space="preserve"> minutes presentation time and</w:t>
      </w:r>
      <w:r>
        <w:rPr>
          <w:rFonts w:asciiTheme="majorHAnsi" w:hAnsiTheme="majorHAnsi"/>
        </w:rPr>
        <w:t xml:space="preserve"> </w:t>
      </w:r>
      <w:r w:rsidRPr="00B9075D">
        <w:rPr>
          <w:rFonts w:asciiTheme="majorHAnsi" w:hAnsiTheme="majorHAnsi"/>
        </w:rPr>
        <w:t xml:space="preserve">some </w:t>
      </w:r>
      <w:r>
        <w:rPr>
          <w:rFonts w:asciiTheme="majorHAnsi" w:hAnsiTheme="majorHAnsi"/>
        </w:rPr>
        <w:t>5</w:t>
      </w:r>
      <w:r w:rsidRPr="00B9075D">
        <w:rPr>
          <w:rFonts w:asciiTheme="majorHAnsi" w:hAnsiTheme="majorHAnsi"/>
        </w:rPr>
        <w:t xml:space="preserve"> minutes for class discussion and Q&amp;A.</w:t>
      </w:r>
    </w:p>
    <w:p w:rsidR="00CA550D" w:rsidRDefault="00B9075D" w:rsidP="00B9075D">
      <w:pPr>
        <w:pStyle w:val="ListParagraph"/>
        <w:numPr>
          <w:ilvl w:val="0"/>
          <w:numId w:val="4"/>
        </w:numPr>
        <w:rPr>
          <w:rFonts w:asciiTheme="majorHAnsi" w:hAnsiTheme="majorHAnsi"/>
        </w:rPr>
      </w:pPr>
      <w:r>
        <w:rPr>
          <w:rFonts w:asciiTheme="majorHAnsi" w:hAnsiTheme="majorHAnsi"/>
        </w:rPr>
        <w:t>Submit a hard copy of your presentation at the beginning of the class before your presentation. This avoids that I ask questions or make comments that pre-empt what you intend to present later.</w:t>
      </w:r>
    </w:p>
    <w:p w:rsidR="00B9075D" w:rsidRDefault="00B9075D" w:rsidP="00B9075D">
      <w:pPr>
        <w:pStyle w:val="ListParagraph"/>
        <w:numPr>
          <w:ilvl w:val="0"/>
          <w:numId w:val="4"/>
        </w:numPr>
        <w:rPr>
          <w:rFonts w:asciiTheme="majorHAnsi" w:hAnsiTheme="majorHAnsi"/>
        </w:rPr>
      </w:pPr>
      <w:r>
        <w:rPr>
          <w:rFonts w:asciiTheme="majorHAnsi" w:hAnsiTheme="majorHAnsi"/>
        </w:rPr>
        <w:t>Copy a sufficient number of the “Student Assessment of Group Presentation Form” and distribute them to the class before your presentation.</w:t>
      </w:r>
    </w:p>
    <w:p w:rsidR="00B9075D" w:rsidRDefault="00B9075D" w:rsidP="00B9075D">
      <w:pPr>
        <w:pStyle w:val="ListParagraph"/>
        <w:numPr>
          <w:ilvl w:val="0"/>
          <w:numId w:val="4"/>
        </w:numPr>
        <w:rPr>
          <w:rFonts w:asciiTheme="majorHAnsi" w:hAnsiTheme="majorHAnsi"/>
        </w:rPr>
      </w:pPr>
      <w:r>
        <w:rPr>
          <w:rFonts w:asciiTheme="majorHAnsi" w:hAnsiTheme="majorHAnsi"/>
        </w:rPr>
        <w:t>Submit your “Student Self-assessment Form” directly after your presentation.</w:t>
      </w:r>
    </w:p>
    <w:p w:rsidR="00B9075D" w:rsidRPr="00B9075D" w:rsidRDefault="00B9075D" w:rsidP="00B9075D">
      <w:pPr>
        <w:pStyle w:val="ListParagraph"/>
        <w:numPr>
          <w:ilvl w:val="0"/>
          <w:numId w:val="4"/>
        </w:numPr>
        <w:rPr>
          <w:rFonts w:asciiTheme="majorHAnsi" w:hAnsiTheme="majorHAnsi"/>
        </w:rPr>
      </w:pPr>
      <w:r>
        <w:rPr>
          <w:rFonts w:asciiTheme="majorHAnsi" w:hAnsiTheme="majorHAnsi"/>
        </w:rPr>
        <w:t xml:space="preserve">Have Fun and DO NOT BE BORING!! </w:t>
      </w:r>
      <w:r w:rsidRPr="00B9075D">
        <w:rPr>
          <w:rFonts w:asciiTheme="majorHAnsi" w:hAnsiTheme="majorHAnsi"/>
        </w:rPr>
        <w:sym w:font="Wingdings" w:char="F04A"/>
      </w:r>
    </w:p>
    <w:p w:rsidR="00CA550D" w:rsidRPr="00464EA4" w:rsidRDefault="00464EA4">
      <w:pPr>
        <w:rPr>
          <w:rFonts w:asciiTheme="majorHAnsi" w:hAnsiTheme="majorHAnsi"/>
          <w:color w:val="7030A0"/>
        </w:rPr>
      </w:pPr>
      <w:r w:rsidRPr="00464EA4">
        <w:rPr>
          <w:rFonts w:asciiTheme="majorHAnsi" w:hAnsiTheme="majorHAnsi"/>
          <w:color w:val="7030A0"/>
        </w:rPr>
        <w:t>COURSE FOLDER</w:t>
      </w:r>
    </w:p>
    <w:p w:rsidR="00464EA4" w:rsidRDefault="00464EA4">
      <w:pPr>
        <w:rPr>
          <w:rFonts w:asciiTheme="majorHAnsi" w:hAnsiTheme="majorHAnsi"/>
        </w:rPr>
      </w:pPr>
      <w:r>
        <w:rPr>
          <w:rFonts w:asciiTheme="majorHAnsi" w:hAnsiTheme="majorHAnsi"/>
        </w:rPr>
        <w:t>Each student is required to prepare a course folder that contains all individual assignments, project, and</w:t>
      </w:r>
      <w:bookmarkStart w:id="0" w:name="_GoBack"/>
      <w:bookmarkEnd w:id="0"/>
      <w:r>
        <w:rPr>
          <w:rFonts w:asciiTheme="majorHAnsi" w:hAnsiTheme="majorHAnsi"/>
        </w:rPr>
        <w:t xml:space="preserve"> cases. Write your full name as spelled in your Academic Records onto the cover of the folder. All assignments will be returned to you after grading, hence, they should be included in the folder by the end of the semester. </w:t>
      </w:r>
    </w:p>
    <w:p w:rsidR="00464EA4" w:rsidRPr="00CA550D" w:rsidRDefault="00464EA4">
      <w:pPr>
        <w:rPr>
          <w:rFonts w:asciiTheme="majorHAnsi" w:hAnsiTheme="majorHAnsi"/>
        </w:rPr>
      </w:pPr>
    </w:p>
    <w:sectPr w:rsidR="00464EA4" w:rsidRPr="00CA550D" w:rsidSect="000603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5231E"/>
    <w:multiLevelType w:val="hybridMultilevel"/>
    <w:tmpl w:val="35904C70"/>
    <w:lvl w:ilvl="0" w:tplc="E7322A1E">
      <w:start w:val="1"/>
      <w:numFmt w:val="decimal"/>
      <w:lvlText w:val="%1."/>
      <w:lvlJc w:val="left"/>
      <w:pPr>
        <w:ind w:left="720" w:hanging="360"/>
      </w:pPr>
      <w:rPr>
        <w:rFonts w:hint="default"/>
        <w:b/>
        <w:i/>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DC4A14"/>
    <w:multiLevelType w:val="hybridMultilevel"/>
    <w:tmpl w:val="6E5AF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0D24C0"/>
    <w:multiLevelType w:val="hybridMultilevel"/>
    <w:tmpl w:val="1FF2DF4A"/>
    <w:lvl w:ilvl="0" w:tplc="F644201E">
      <w:start w:val="13"/>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17F09E3"/>
    <w:multiLevelType w:val="hybridMultilevel"/>
    <w:tmpl w:val="BBDA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6709CA"/>
    <w:multiLevelType w:val="hybridMultilevel"/>
    <w:tmpl w:val="3586B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25C"/>
    <w:rsid w:val="00013384"/>
    <w:rsid w:val="00022F2C"/>
    <w:rsid w:val="0004226A"/>
    <w:rsid w:val="000431FE"/>
    <w:rsid w:val="0005227F"/>
    <w:rsid w:val="0006721A"/>
    <w:rsid w:val="000B7976"/>
    <w:rsid w:val="000C584C"/>
    <w:rsid w:val="001564EA"/>
    <w:rsid w:val="001A52B5"/>
    <w:rsid w:val="00212D4F"/>
    <w:rsid w:val="00245BC7"/>
    <w:rsid w:val="002623DD"/>
    <w:rsid w:val="00262C74"/>
    <w:rsid w:val="00263AD3"/>
    <w:rsid w:val="00273F7B"/>
    <w:rsid w:val="002A57E9"/>
    <w:rsid w:val="0030012D"/>
    <w:rsid w:val="003050F7"/>
    <w:rsid w:val="003225AB"/>
    <w:rsid w:val="0036446C"/>
    <w:rsid w:val="0037360D"/>
    <w:rsid w:val="00376941"/>
    <w:rsid w:val="003B73D0"/>
    <w:rsid w:val="003E6E96"/>
    <w:rsid w:val="00426C15"/>
    <w:rsid w:val="00440FF3"/>
    <w:rsid w:val="00464EA4"/>
    <w:rsid w:val="00490697"/>
    <w:rsid w:val="004F083D"/>
    <w:rsid w:val="00527995"/>
    <w:rsid w:val="00541E01"/>
    <w:rsid w:val="00577C0B"/>
    <w:rsid w:val="005D4927"/>
    <w:rsid w:val="005E0B80"/>
    <w:rsid w:val="00610429"/>
    <w:rsid w:val="006434DB"/>
    <w:rsid w:val="00676BE8"/>
    <w:rsid w:val="006931A8"/>
    <w:rsid w:val="006A2C42"/>
    <w:rsid w:val="006C7515"/>
    <w:rsid w:val="006F49AB"/>
    <w:rsid w:val="00700D82"/>
    <w:rsid w:val="00705796"/>
    <w:rsid w:val="0071348D"/>
    <w:rsid w:val="007566C8"/>
    <w:rsid w:val="00782114"/>
    <w:rsid w:val="00795D2E"/>
    <w:rsid w:val="007C2063"/>
    <w:rsid w:val="007D31CA"/>
    <w:rsid w:val="00823667"/>
    <w:rsid w:val="00831533"/>
    <w:rsid w:val="00884F8B"/>
    <w:rsid w:val="008D5BA8"/>
    <w:rsid w:val="009248A9"/>
    <w:rsid w:val="00965935"/>
    <w:rsid w:val="009A48F6"/>
    <w:rsid w:val="009A7482"/>
    <w:rsid w:val="009B1DA3"/>
    <w:rsid w:val="009D3F01"/>
    <w:rsid w:val="009D6293"/>
    <w:rsid w:val="009E3802"/>
    <w:rsid w:val="009F53CB"/>
    <w:rsid w:val="009F6904"/>
    <w:rsid w:val="00A14E0D"/>
    <w:rsid w:val="00AA05DD"/>
    <w:rsid w:val="00AF211A"/>
    <w:rsid w:val="00B07A8F"/>
    <w:rsid w:val="00B2163D"/>
    <w:rsid w:val="00B45B51"/>
    <w:rsid w:val="00B77E8B"/>
    <w:rsid w:val="00B9075D"/>
    <w:rsid w:val="00BC2B0D"/>
    <w:rsid w:val="00BD2084"/>
    <w:rsid w:val="00BD38BE"/>
    <w:rsid w:val="00C03DA5"/>
    <w:rsid w:val="00C1566D"/>
    <w:rsid w:val="00C4761F"/>
    <w:rsid w:val="00C6153D"/>
    <w:rsid w:val="00C8006D"/>
    <w:rsid w:val="00C84638"/>
    <w:rsid w:val="00CA550D"/>
    <w:rsid w:val="00CB3EA2"/>
    <w:rsid w:val="00CC1472"/>
    <w:rsid w:val="00CC7BB8"/>
    <w:rsid w:val="00CD1D96"/>
    <w:rsid w:val="00CE008D"/>
    <w:rsid w:val="00CE7732"/>
    <w:rsid w:val="00D44EEC"/>
    <w:rsid w:val="00DB5822"/>
    <w:rsid w:val="00DD77F2"/>
    <w:rsid w:val="00E05BDF"/>
    <w:rsid w:val="00E20444"/>
    <w:rsid w:val="00E3125C"/>
    <w:rsid w:val="00E654D4"/>
    <w:rsid w:val="00E74100"/>
    <w:rsid w:val="00E96F89"/>
    <w:rsid w:val="00ED12D6"/>
    <w:rsid w:val="00EF6376"/>
    <w:rsid w:val="00F10075"/>
    <w:rsid w:val="00F25453"/>
    <w:rsid w:val="00F306A9"/>
    <w:rsid w:val="00F82BB1"/>
    <w:rsid w:val="00F87181"/>
    <w:rsid w:val="00F971FB"/>
    <w:rsid w:val="00FA16E1"/>
    <w:rsid w:val="00FA5A6A"/>
    <w:rsid w:val="00FC26C0"/>
    <w:rsid w:val="00FC2A62"/>
    <w:rsid w:val="00FD6240"/>
    <w:rsid w:val="00FE03EB"/>
    <w:rsid w:val="00FF026B"/>
    <w:rsid w:val="00FF4E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25C"/>
  </w:style>
  <w:style w:type="paragraph" w:styleId="Heading1">
    <w:name w:val="heading 1"/>
    <w:basedOn w:val="Normal"/>
    <w:next w:val="Normal"/>
    <w:link w:val="Heading1Char"/>
    <w:uiPriority w:val="9"/>
    <w:qFormat/>
    <w:rsid w:val="00F82B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F82B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1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3125C"/>
    <w:rPr>
      <w:color w:val="0000FF"/>
      <w:u w:val="single"/>
    </w:rPr>
  </w:style>
  <w:style w:type="paragraph" w:styleId="ListParagraph">
    <w:name w:val="List Paragraph"/>
    <w:basedOn w:val="Normal"/>
    <w:uiPriority w:val="34"/>
    <w:qFormat/>
    <w:rsid w:val="00E3125C"/>
    <w:pPr>
      <w:ind w:left="720"/>
      <w:contextualSpacing/>
    </w:pPr>
  </w:style>
  <w:style w:type="character" w:customStyle="1" w:styleId="Heading1Char">
    <w:name w:val="Heading 1 Char"/>
    <w:basedOn w:val="DefaultParagraphFont"/>
    <w:link w:val="Heading1"/>
    <w:uiPriority w:val="9"/>
    <w:rsid w:val="00F82BB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82BB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F82BB1"/>
  </w:style>
  <w:style w:type="character" w:customStyle="1" w:styleId="ptbrand">
    <w:name w:val="ptbrand"/>
    <w:basedOn w:val="DefaultParagraphFont"/>
    <w:rsid w:val="00F82BB1"/>
  </w:style>
  <w:style w:type="character" w:customStyle="1" w:styleId="bindingandrelease">
    <w:name w:val="bindingandrelease"/>
    <w:basedOn w:val="DefaultParagraphFont"/>
    <w:rsid w:val="00F82BB1"/>
  </w:style>
  <w:style w:type="character" w:customStyle="1" w:styleId="contributornametrigger">
    <w:name w:val="contributornametrigger"/>
    <w:basedOn w:val="DefaultParagraphFont"/>
    <w:rsid w:val="00F82B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25C"/>
  </w:style>
  <w:style w:type="paragraph" w:styleId="Heading1">
    <w:name w:val="heading 1"/>
    <w:basedOn w:val="Normal"/>
    <w:next w:val="Normal"/>
    <w:link w:val="Heading1Char"/>
    <w:uiPriority w:val="9"/>
    <w:qFormat/>
    <w:rsid w:val="00F82B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F82B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1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3125C"/>
    <w:rPr>
      <w:color w:val="0000FF"/>
      <w:u w:val="single"/>
    </w:rPr>
  </w:style>
  <w:style w:type="paragraph" w:styleId="ListParagraph">
    <w:name w:val="List Paragraph"/>
    <w:basedOn w:val="Normal"/>
    <w:uiPriority w:val="34"/>
    <w:qFormat/>
    <w:rsid w:val="00E3125C"/>
    <w:pPr>
      <w:ind w:left="720"/>
      <w:contextualSpacing/>
    </w:pPr>
  </w:style>
  <w:style w:type="character" w:customStyle="1" w:styleId="Heading1Char">
    <w:name w:val="Heading 1 Char"/>
    <w:basedOn w:val="DefaultParagraphFont"/>
    <w:link w:val="Heading1"/>
    <w:uiPriority w:val="9"/>
    <w:rsid w:val="00F82BB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82BB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F82BB1"/>
  </w:style>
  <w:style w:type="character" w:customStyle="1" w:styleId="ptbrand">
    <w:name w:val="ptbrand"/>
    <w:basedOn w:val="DefaultParagraphFont"/>
    <w:rsid w:val="00F82BB1"/>
  </w:style>
  <w:style w:type="character" w:customStyle="1" w:styleId="bindingandrelease">
    <w:name w:val="bindingandrelease"/>
    <w:basedOn w:val="DefaultParagraphFont"/>
    <w:rsid w:val="00F82BB1"/>
  </w:style>
  <w:style w:type="character" w:customStyle="1" w:styleId="contributornametrigger">
    <w:name w:val="contributornametrigger"/>
    <w:basedOn w:val="DefaultParagraphFont"/>
    <w:rsid w:val="00F82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tuwaijri@ksu.edu.sa" TargetMode="External"/><Relationship Id="rId3" Type="http://schemas.microsoft.com/office/2007/relationships/stylesWithEffects" Target="stylesWithEffects.xml"/><Relationship Id="rId7" Type="http://schemas.openxmlformats.org/officeDocument/2006/relationships/hyperlink" Target="http://www.amazon.com/s/ref=ntt_athr_dp_sr_3?_encoding=UTF8&amp;field-author=Paul%20N.%20Bloom&amp;ie=UTF8&amp;search-alias=books&amp;sort=relevancer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s/ref=ntt_athr_dp_sr_2?_encoding=UTF8&amp;field-author=Thomas%20Hayes&amp;ie=UTF8&amp;search-alias=books&amp;sort=relevanceran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1711</TotalTime>
  <Pages>4</Pages>
  <Words>1727</Words>
  <Characters>9849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2013-09-09T13:21:00Z</dcterms:created>
  <dcterms:modified xsi:type="dcterms:W3CDTF">2013-09-16T19:20:00Z</dcterms:modified>
</cp:coreProperties>
</file>