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91" w:rsidRPr="00BE4EFC" w:rsidRDefault="00FB3A91" w:rsidP="00FB3A91">
      <w:pPr>
        <w:spacing w:after="0" w:line="240" w:lineRule="auto"/>
        <w:jc w:val="center"/>
        <w:rPr>
          <w:rFonts w:ascii="Copperplate Gothic Bold" w:eastAsia="Times New Roman" w:hAnsi="Copperplate Gothic Bold" w:cs="Times New Roman"/>
          <w:sz w:val="28"/>
          <w:szCs w:val="28"/>
          <w:rtl/>
        </w:rPr>
      </w:pPr>
      <w:r w:rsidRPr="00BE4EFC">
        <w:rPr>
          <w:rFonts w:ascii="Copperplate Gothic Bold" w:eastAsia="Times New Roman" w:hAnsi="Copperplate Gothic Bold" w:cs="Times New Roman"/>
          <w:b/>
          <w:bCs/>
          <w:sz w:val="28"/>
          <w:szCs w:val="28"/>
        </w:rPr>
        <w:t>Najd 171:</w:t>
      </w:r>
    </w:p>
    <w:p w:rsidR="00FB3A91" w:rsidRPr="00BE4EFC" w:rsidRDefault="00FB3A91" w:rsidP="00FB3A91">
      <w:pPr>
        <w:spacing w:after="0" w:line="240" w:lineRule="auto"/>
        <w:jc w:val="center"/>
        <w:rPr>
          <w:rFonts w:ascii="Copperplate Gothic Bold" w:eastAsia="Times New Roman" w:hAnsi="Copperplate Gothic Bold" w:cs="Times New Roman"/>
          <w:sz w:val="28"/>
          <w:szCs w:val="28"/>
        </w:rPr>
      </w:pPr>
      <w:r w:rsidRPr="00BE4EFC">
        <w:rPr>
          <w:rFonts w:ascii="Copperplate Gothic Bold" w:eastAsia="Times New Roman" w:hAnsi="Copperplate Gothic Bold" w:cs="Times New Roman"/>
          <w:b/>
          <w:bCs/>
          <w:sz w:val="28"/>
          <w:szCs w:val="28"/>
        </w:rPr>
        <w:t>Speaking 1</w:t>
      </w:r>
    </w:p>
    <w:p w:rsidR="00FB3A91" w:rsidRPr="00BE4EFC" w:rsidRDefault="00FB3A91" w:rsidP="00FB3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BE4EFC">
        <w:rPr>
          <w:rFonts w:ascii="Copperplate Gothic Bold" w:eastAsia="Times New Roman" w:hAnsi="Copperplate Gothic Bold"/>
          <w:b/>
          <w:bCs/>
        </w:rPr>
        <w:t>Spring 2012; Mon</w:t>
      </w:r>
      <w:r w:rsidR="00F35B8E">
        <w:rPr>
          <w:rFonts w:ascii="Copperplate Gothic Bold" w:eastAsia="Times New Roman" w:hAnsi="Copperplate Gothic Bold"/>
          <w:b/>
          <w:bCs/>
        </w:rPr>
        <w:t>day</w:t>
      </w:r>
      <w:r w:rsidRPr="00BE4EFC">
        <w:rPr>
          <w:rFonts w:ascii="Copperplate Gothic Bold" w:eastAsia="Times New Roman" w:hAnsi="Copperplate Gothic Bold"/>
          <w:b/>
          <w:bCs/>
        </w:rPr>
        <w:t>.</w:t>
      </w:r>
      <w:proofErr w:type="gramEnd"/>
      <w:r w:rsidRPr="00BE4EFC">
        <w:rPr>
          <w:rFonts w:ascii="Copperplate Gothic Bold" w:eastAsia="Times New Roman" w:hAnsi="Copperplate Gothic Bold"/>
          <w:b/>
          <w:bCs/>
        </w:rPr>
        <w:t xml:space="preserve"> 10:00 – 12:00 a.</w:t>
      </w:r>
      <w:r w:rsidR="00F35B8E">
        <w:rPr>
          <w:rFonts w:ascii="Copperplate Gothic Bold" w:eastAsia="Times New Roman" w:hAnsi="Copperplate Gothic Bold"/>
          <w:b/>
          <w:bCs/>
        </w:rPr>
        <w:t>m. @ room #146</w:t>
      </w:r>
      <w:r w:rsidR="00875EBF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B3A91" w:rsidRPr="00BE4EFC" w:rsidRDefault="00FB3A91" w:rsidP="00FB3A91">
      <w:pPr>
        <w:spacing w:after="0" w:line="240" w:lineRule="auto"/>
        <w:rPr>
          <w:rFonts w:ascii="Times New Roman" w:eastAsia="Times New Roman" w:hAnsi="Times New Roman" w:cs="Times New Roman"/>
          <w:rtl/>
        </w:rPr>
      </w:pPr>
      <w:r w:rsidRPr="00BE4EFC">
        <w:rPr>
          <w:rFonts w:ascii="Copperplate Gothic Bold" w:eastAsia="Times New Roman" w:hAnsi="Copperplate Gothic Bold"/>
          <w:b/>
          <w:bCs/>
        </w:rPr>
        <w:t xml:space="preserve">                                              </w:t>
      </w:r>
      <w:r w:rsidR="00F35B8E">
        <w:rPr>
          <w:rFonts w:ascii="Copperplate Gothic Bold" w:eastAsia="Times New Roman" w:hAnsi="Copperplate Gothic Bold"/>
          <w:b/>
          <w:bCs/>
        </w:rPr>
        <w:t xml:space="preserve">                   </w:t>
      </w:r>
      <w:proofErr w:type="gramStart"/>
      <w:r w:rsidRPr="00BE4EFC">
        <w:rPr>
          <w:rFonts w:ascii="Copperplate Gothic Bold" w:eastAsia="Times New Roman" w:hAnsi="Copperplate Gothic Bold"/>
          <w:b/>
          <w:bCs/>
        </w:rPr>
        <w:t>Tues</w:t>
      </w:r>
      <w:r w:rsidR="00F35B8E">
        <w:rPr>
          <w:rFonts w:ascii="Copperplate Gothic Bold" w:eastAsia="Times New Roman" w:hAnsi="Copperplate Gothic Bold"/>
          <w:b/>
          <w:bCs/>
        </w:rPr>
        <w:t>day</w:t>
      </w:r>
      <w:r w:rsidRPr="00BE4EFC">
        <w:rPr>
          <w:rFonts w:ascii="Copperplate Gothic Bold" w:eastAsia="Times New Roman" w:hAnsi="Copperplate Gothic Bold"/>
          <w:b/>
          <w:bCs/>
        </w:rPr>
        <w:t>.</w:t>
      </w:r>
      <w:proofErr w:type="gramEnd"/>
      <w:r w:rsidRPr="00BE4EFC">
        <w:rPr>
          <w:rFonts w:ascii="Copperplate Gothic Bold" w:eastAsia="Times New Roman" w:hAnsi="Copperplate Gothic Bold"/>
          <w:b/>
          <w:bCs/>
        </w:rPr>
        <w:t xml:space="preserve"> </w:t>
      </w:r>
      <w:r w:rsidR="00F35B8E">
        <w:rPr>
          <w:rFonts w:ascii="Copperplate Gothic Bold" w:eastAsia="Times New Roman" w:hAnsi="Copperplate Gothic Bold"/>
          <w:b/>
          <w:bCs/>
        </w:rPr>
        <w:t xml:space="preserve"> </w:t>
      </w:r>
      <w:r w:rsidRPr="00BE4EFC">
        <w:rPr>
          <w:rFonts w:ascii="Copperplate Gothic Bold" w:eastAsia="Times New Roman" w:hAnsi="Copperplate Gothic Bold"/>
          <w:b/>
          <w:bCs/>
        </w:rPr>
        <w:t xml:space="preserve">10:00 </w:t>
      </w:r>
      <w:r w:rsidR="00BE4EFC">
        <w:rPr>
          <w:rFonts w:ascii="Copperplate Gothic Bold" w:eastAsia="Times New Roman" w:hAnsi="Copperplate Gothic Bold"/>
          <w:b/>
          <w:bCs/>
        </w:rPr>
        <w:t xml:space="preserve"> </w:t>
      </w:r>
      <w:r w:rsidRPr="00BE4EFC">
        <w:rPr>
          <w:rFonts w:ascii="Copperplate Gothic Bold" w:eastAsia="Times New Roman" w:hAnsi="Copperplate Gothic Bold"/>
          <w:b/>
          <w:bCs/>
        </w:rPr>
        <w:t xml:space="preserve"> – 12:00 a.m</w:t>
      </w:r>
      <w:r w:rsidRPr="00BE4EFC">
        <w:rPr>
          <w:rFonts w:ascii="Times New Roman" w:eastAsia="Times New Roman" w:hAnsi="Times New Roman" w:cs="Times New Roman"/>
          <w:b/>
          <w:bCs/>
        </w:rPr>
        <w:t>.</w:t>
      </w:r>
      <w:r w:rsidR="00875EBF">
        <w:rPr>
          <w:rFonts w:ascii="Times New Roman" w:eastAsia="Times New Roman" w:hAnsi="Times New Roman" w:cs="Times New Roman"/>
          <w:b/>
          <w:bCs/>
        </w:rPr>
        <w:t xml:space="preserve"> </w:t>
      </w:r>
      <w:r w:rsidR="00F35B8E">
        <w:rPr>
          <w:rFonts w:ascii="Copperplate Gothic Bold" w:eastAsia="Times New Roman" w:hAnsi="Copperplate Gothic Bold"/>
          <w:b/>
          <w:bCs/>
        </w:rPr>
        <w:t>@ room #146</w:t>
      </w:r>
      <w:r w:rsidR="00F35B8E">
        <w:rPr>
          <w:rFonts w:ascii="Times New Roman" w:eastAsia="Times New Roman" w:hAnsi="Times New Roman" w:cs="Times New Roman"/>
          <w:b/>
          <w:bCs/>
        </w:rPr>
        <w:t xml:space="preserve"> </w:t>
      </w:r>
      <w:r w:rsidRPr="00BE4EFC">
        <w:rPr>
          <w:rFonts w:ascii="Times New Roman" w:eastAsia="Times New Roman" w:hAnsi="Times New Roman" w:cs="Times New Roman" w:hint="cs"/>
          <w:rtl/>
        </w:rPr>
        <w:t xml:space="preserve">       </w:t>
      </w:r>
    </w:p>
    <w:p w:rsidR="00FB3A91" w:rsidRPr="00CA67F6" w:rsidRDefault="00FB3A91" w:rsidP="00FB3A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A6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3A91" w:rsidRDefault="00FB3A91" w:rsidP="00FB3A91">
      <w:pPr>
        <w:spacing w:after="0" w:line="240" w:lineRule="auto"/>
        <w:ind w:left="720"/>
        <w:rPr>
          <w:rFonts w:ascii="Arial" w:eastAsia="Times New Roman" w:hAnsi="Arial"/>
        </w:rPr>
      </w:pPr>
    </w:p>
    <w:p w:rsidR="00FB3A91" w:rsidRPr="00FD39F0" w:rsidRDefault="00FB3A91" w:rsidP="00FB3A91">
      <w:pPr>
        <w:spacing w:after="0" w:line="240" w:lineRule="auto"/>
        <w:rPr>
          <w:rFonts w:ascii="Biondi" w:eastAsia="Times New Roman" w:hAnsi="Biondi" w:cs="Andalus"/>
        </w:rPr>
      </w:pPr>
      <w:r w:rsidRPr="00FD39F0">
        <w:rPr>
          <w:rFonts w:ascii="Biondi" w:eastAsia="Times New Roman" w:hAnsi="Biondi" w:cs="Andalus"/>
        </w:rPr>
        <w:t xml:space="preserve">Instructor: </w:t>
      </w:r>
      <w:proofErr w:type="spellStart"/>
      <w:r w:rsidRPr="00FD39F0">
        <w:rPr>
          <w:rFonts w:ascii="Biondi" w:eastAsia="Times New Roman" w:hAnsi="Biondi" w:cs="Andalus"/>
        </w:rPr>
        <w:t>Hanaa</w:t>
      </w:r>
      <w:proofErr w:type="spellEnd"/>
      <w:r w:rsidRPr="00FD39F0">
        <w:rPr>
          <w:rFonts w:ascii="Biondi" w:eastAsia="Times New Roman" w:hAnsi="Biondi" w:cs="Andalus"/>
        </w:rPr>
        <w:t xml:space="preserve"> A. Jan</w:t>
      </w:r>
    </w:p>
    <w:p w:rsidR="00F80D86" w:rsidRDefault="00FB3A91" w:rsidP="00FB3A91">
      <w:pPr>
        <w:spacing w:after="0" w:line="240" w:lineRule="auto"/>
        <w:rPr>
          <w:rFonts w:ascii="Biondi" w:eastAsia="Times New Roman" w:hAnsi="Biondi" w:cs="Andalus"/>
        </w:rPr>
      </w:pPr>
      <w:r w:rsidRPr="00FD39F0">
        <w:rPr>
          <w:rFonts w:ascii="Biondi" w:eastAsia="Times New Roman" w:hAnsi="Biondi" w:cs="Andalus"/>
        </w:rPr>
        <w:t xml:space="preserve">Office: </w:t>
      </w:r>
      <w:r w:rsidR="00F80D86">
        <w:rPr>
          <w:rFonts w:ascii="Biondi" w:eastAsia="Times New Roman" w:hAnsi="Biondi" w:cs="Andalus"/>
        </w:rPr>
        <w:t>Room 280</w:t>
      </w:r>
      <w:r w:rsidR="00DF4DCD">
        <w:rPr>
          <w:rFonts w:ascii="Biondi" w:eastAsia="Times New Roman" w:hAnsi="Biondi" w:cs="Andalus"/>
        </w:rPr>
        <w:t xml:space="preserve"> A</w:t>
      </w:r>
    </w:p>
    <w:p w:rsidR="00F80D86" w:rsidRDefault="00FB3A91" w:rsidP="00F80D86">
      <w:pPr>
        <w:spacing w:after="0" w:line="240" w:lineRule="auto"/>
        <w:rPr>
          <w:rFonts w:ascii="Biondi" w:eastAsia="Times New Roman" w:hAnsi="Biondi" w:cs="Andalus"/>
        </w:rPr>
      </w:pPr>
      <w:r w:rsidRPr="00FD39F0">
        <w:rPr>
          <w:rFonts w:ascii="Biondi" w:eastAsia="Times New Roman" w:hAnsi="Biondi" w:cs="Andalus"/>
        </w:rPr>
        <w:t>E-mail:</w:t>
      </w:r>
      <w:r>
        <w:rPr>
          <w:rFonts w:ascii="Biondi" w:eastAsia="Times New Roman" w:hAnsi="Biondi" w:cs="Andalus"/>
        </w:rPr>
        <w:t xml:space="preserve"> </w:t>
      </w:r>
      <w:hyperlink r:id="rId7" w:history="1">
        <w:r w:rsidRPr="00CF6BE1">
          <w:rPr>
            <w:rStyle w:val="Hyperlink"/>
            <w:rFonts w:ascii="Biondi" w:eastAsia="Times New Roman" w:hAnsi="Biondi" w:cs="Andalus"/>
          </w:rPr>
          <w:t>hjan@ksu.edu.sa</w:t>
        </w:r>
      </w:hyperlink>
      <w:r>
        <w:rPr>
          <w:rFonts w:ascii="Biondi" w:eastAsia="Times New Roman" w:hAnsi="Biondi" w:cs="Andalus"/>
        </w:rPr>
        <w:t xml:space="preserve"> </w:t>
      </w:r>
      <w:r w:rsidRPr="00FD39F0">
        <w:rPr>
          <w:rFonts w:ascii="Biondi" w:eastAsia="Times New Roman" w:hAnsi="Biondi" w:cs="Andalus"/>
        </w:rPr>
        <w:t xml:space="preserve"> </w:t>
      </w:r>
      <w:r w:rsidRPr="00FD39F0">
        <w:rPr>
          <w:rFonts w:ascii="Biondi" w:eastAsia="Times New Roman" w:hAnsi="Biondi" w:cs="Andalus"/>
        </w:rPr>
        <w:br/>
      </w:r>
    </w:p>
    <w:p w:rsidR="00FB3A91" w:rsidRDefault="00FB3A91" w:rsidP="00DF4DCD">
      <w:pPr>
        <w:spacing w:after="0" w:line="240" w:lineRule="auto"/>
        <w:rPr>
          <w:rFonts w:ascii="Biondi" w:eastAsia="Times New Roman" w:hAnsi="Biondi" w:cs="Andalus"/>
        </w:rPr>
      </w:pPr>
      <w:r w:rsidRPr="00FD39F0">
        <w:rPr>
          <w:rFonts w:ascii="Biondi" w:eastAsia="Times New Roman" w:hAnsi="Biondi" w:cs="Andalus"/>
        </w:rPr>
        <w:t xml:space="preserve">Office Hours: </w:t>
      </w:r>
      <w:r>
        <w:rPr>
          <w:rFonts w:ascii="Biondi" w:eastAsia="Times New Roman" w:hAnsi="Biondi" w:cs="Andalus"/>
        </w:rPr>
        <w:t>Monday</w:t>
      </w:r>
      <w:r w:rsidR="00F80D86">
        <w:rPr>
          <w:rFonts w:ascii="Biondi" w:eastAsia="Times New Roman" w:hAnsi="Biondi" w:cs="Andalus"/>
        </w:rPr>
        <w:t xml:space="preserve"> </w:t>
      </w:r>
      <w:proofErr w:type="gramStart"/>
      <w:r w:rsidR="00F80D86">
        <w:rPr>
          <w:rFonts w:ascii="Biondi" w:eastAsia="Times New Roman" w:hAnsi="Biondi" w:cs="Andalus"/>
        </w:rPr>
        <w:t>And</w:t>
      </w:r>
      <w:proofErr w:type="gramEnd"/>
      <w:r>
        <w:rPr>
          <w:rFonts w:ascii="Biondi" w:eastAsia="Times New Roman" w:hAnsi="Biondi" w:cs="Andalus"/>
        </w:rPr>
        <w:t xml:space="preserve"> Tuesday</w:t>
      </w:r>
      <w:r w:rsidR="00F80D86" w:rsidRPr="00F80D86">
        <w:rPr>
          <w:rFonts w:ascii="Biondi" w:eastAsia="Times New Roman" w:hAnsi="Biondi" w:cs="Andalus"/>
        </w:rPr>
        <w:sym w:font="Wingdings" w:char="F0E0"/>
      </w:r>
      <w:r>
        <w:rPr>
          <w:rFonts w:ascii="Biondi" w:eastAsia="Times New Roman" w:hAnsi="Biondi" w:cs="Andalus"/>
        </w:rPr>
        <w:t xml:space="preserve"> 08:00 –10</w:t>
      </w:r>
      <w:r w:rsidRPr="00FD39F0">
        <w:rPr>
          <w:rFonts w:ascii="Biondi" w:eastAsia="Times New Roman" w:hAnsi="Biondi" w:cs="Andalus"/>
        </w:rPr>
        <w:t xml:space="preserve">:00 </w:t>
      </w:r>
      <w:r>
        <w:rPr>
          <w:rFonts w:ascii="Biondi" w:eastAsia="Times New Roman" w:hAnsi="Biondi" w:cs="Andalus"/>
        </w:rPr>
        <w:t>a</w:t>
      </w:r>
      <w:r w:rsidRPr="00FD39F0">
        <w:rPr>
          <w:rFonts w:ascii="Biondi" w:eastAsia="Times New Roman" w:hAnsi="Biondi" w:cs="Andalus"/>
        </w:rPr>
        <w:t xml:space="preserve">m, </w:t>
      </w:r>
      <w:r w:rsidR="00F80D86">
        <w:rPr>
          <w:rFonts w:ascii="Biondi" w:eastAsia="Times New Roman" w:hAnsi="Biondi" w:cs="Andalus"/>
        </w:rPr>
        <w:t>Wednesday</w:t>
      </w:r>
      <w:r w:rsidR="00F80D86" w:rsidRPr="00F80D86">
        <w:rPr>
          <w:rFonts w:ascii="Biondi" w:eastAsia="Times New Roman" w:hAnsi="Biondi" w:cs="Andalus"/>
        </w:rPr>
        <w:sym w:font="Wingdings" w:char="F0E0"/>
      </w:r>
      <w:r w:rsidR="00F80D86">
        <w:rPr>
          <w:rFonts w:ascii="Biondi" w:eastAsia="Times New Roman" w:hAnsi="Biondi" w:cs="Andalus"/>
        </w:rPr>
        <w:t xml:space="preserve"> 10: 00 to 12:00 </w:t>
      </w:r>
      <w:r w:rsidRPr="00FD39F0">
        <w:rPr>
          <w:rFonts w:ascii="Biondi" w:eastAsia="Times New Roman" w:hAnsi="Biondi" w:cs="Andalus"/>
        </w:rPr>
        <w:t>and by appointment</w:t>
      </w:r>
    </w:p>
    <w:p w:rsidR="002C799F" w:rsidRDefault="002C799F" w:rsidP="00FB3A91">
      <w:pPr>
        <w:spacing w:after="0" w:line="240" w:lineRule="auto"/>
        <w:rPr>
          <w:rFonts w:ascii="Biondi" w:eastAsia="Times New Roman" w:hAnsi="Biondi" w:cs="Andalus"/>
        </w:rPr>
      </w:pPr>
    </w:p>
    <w:p w:rsidR="002C799F" w:rsidRPr="00D96DEB" w:rsidRDefault="002C799F" w:rsidP="002C799F">
      <w:pPr>
        <w:pStyle w:val="ListParagraph"/>
        <w:ind w:left="0"/>
        <w:rPr>
          <w:rFonts w:ascii="Bookman Old Style" w:hAnsi="Bookman Old Style" w:cs="Arial"/>
          <w:b/>
        </w:rPr>
      </w:pPr>
      <w:r w:rsidRPr="00D96DEB">
        <w:rPr>
          <w:rFonts w:ascii="Bookman Old Style" w:hAnsi="Bookman Old Style"/>
          <w:b/>
          <w:sz w:val="28"/>
        </w:rPr>
        <w:t>Course Description</w:t>
      </w:r>
      <w:r w:rsidRPr="00D96DEB">
        <w:rPr>
          <w:rFonts w:ascii="Bookman Old Style" w:hAnsi="Bookman Old Style" w:cs="Arial"/>
          <w:b/>
        </w:rPr>
        <w:t>:</w:t>
      </w:r>
    </w:p>
    <w:p w:rsidR="002C799F" w:rsidRDefault="002C799F" w:rsidP="002C799F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Arial" w:hAnsi="Arial"/>
          <w:color w:val="000000"/>
          <w:sz w:val="24"/>
          <w:szCs w:val="24"/>
        </w:rPr>
      </w:pPr>
      <w:r w:rsidRPr="002C799F">
        <w:rPr>
          <w:rFonts w:ascii="Arial" w:hAnsi="Arial"/>
          <w:color w:val="000000"/>
          <w:sz w:val="24"/>
          <w:szCs w:val="24"/>
        </w:rPr>
        <w:t>The speaking component is designed to equip the students with pre-intermediate</w:t>
      </w:r>
      <w:r>
        <w:rPr>
          <w:rFonts w:ascii="Arial" w:hAnsi="Arial"/>
          <w:color w:val="000000"/>
          <w:sz w:val="24"/>
          <w:szCs w:val="24"/>
        </w:rPr>
        <w:t xml:space="preserve"> </w:t>
      </w:r>
      <w:r w:rsidRPr="002C799F">
        <w:rPr>
          <w:rFonts w:ascii="Arial" w:hAnsi="Arial"/>
          <w:color w:val="000000"/>
          <w:sz w:val="24"/>
          <w:szCs w:val="24"/>
        </w:rPr>
        <w:t>conversational skills. Its primary objective is to get students to speak and to communicate</w:t>
      </w:r>
      <w:r>
        <w:rPr>
          <w:rFonts w:ascii="Arial" w:hAnsi="Arial"/>
          <w:color w:val="000000"/>
          <w:sz w:val="24"/>
          <w:szCs w:val="24"/>
        </w:rPr>
        <w:t xml:space="preserve"> </w:t>
      </w:r>
      <w:r w:rsidRPr="002C799F">
        <w:rPr>
          <w:rFonts w:ascii="Arial" w:hAnsi="Arial"/>
          <w:color w:val="000000"/>
          <w:sz w:val="24"/>
          <w:szCs w:val="24"/>
        </w:rPr>
        <w:t>fluently and accurately without inhibition. Its secondary objectives are to develop the</w:t>
      </w:r>
      <w:r>
        <w:rPr>
          <w:rFonts w:ascii="Arial" w:hAnsi="Arial"/>
          <w:color w:val="000000"/>
          <w:sz w:val="24"/>
          <w:szCs w:val="24"/>
        </w:rPr>
        <w:t xml:space="preserve"> </w:t>
      </w:r>
      <w:r w:rsidRPr="002C799F">
        <w:rPr>
          <w:rFonts w:ascii="Arial" w:hAnsi="Arial"/>
          <w:color w:val="000000"/>
          <w:sz w:val="24"/>
          <w:szCs w:val="24"/>
        </w:rPr>
        <w:t>students’ ability in making sentences, asking questions and to improve their pronunciation</w:t>
      </w:r>
      <w:r>
        <w:rPr>
          <w:rFonts w:ascii="Arial" w:hAnsi="Arial"/>
          <w:color w:val="000000"/>
          <w:sz w:val="24"/>
          <w:szCs w:val="24"/>
        </w:rPr>
        <w:t xml:space="preserve"> </w:t>
      </w:r>
      <w:r w:rsidRPr="002C799F">
        <w:rPr>
          <w:rFonts w:ascii="Arial" w:hAnsi="Arial"/>
          <w:color w:val="000000"/>
          <w:sz w:val="24"/>
          <w:szCs w:val="24"/>
        </w:rPr>
        <w:t>and vocabulary</w:t>
      </w:r>
      <w:r w:rsidR="001666D8">
        <w:rPr>
          <w:rFonts w:ascii="Arial" w:hAnsi="Arial"/>
          <w:color w:val="000000"/>
          <w:sz w:val="24"/>
          <w:szCs w:val="24"/>
        </w:rPr>
        <w:t>.</w:t>
      </w:r>
    </w:p>
    <w:p w:rsidR="00673F50" w:rsidRDefault="00673F50" w:rsidP="00673F50">
      <w:pPr>
        <w:pStyle w:val="ListParagraph"/>
        <w:ind w:left="0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Required Book</w:t>
      </w:r>
      <w:r w:rsidRPr="00D96DEB">
        <w:rPr>
          <w:rFonts w:ascii="Bookman Old Style" w:hAnsi="Bookman Old Style"/>
          <w:b/>
          <w:sz w:val="28"/>
        </w:rPr>
        <w:t>:</w:t>
      </w:r>
    </w:p>
    <w:p w:rsidR="00F80D86" w:rsidRDefault="00673F50" w:rsidP="00F80D86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Arial" w:hAnsi="Arial"/>
          <w:color w:val="000000"/>
          <w:sz w:val="24"/>
          <w:szCs w:val="24"/>
        </w:rPr>
      </w:pPr>
      <w:proofErr w:type="gramStart"/>
      <w:r w:rsidRPr="00673F50">
        <w:rPr>
          <w:rFonts w:ascii="Arial" w:hAnsi="Arial"/>
          <w:color w:val="000000"/>
          <w:sz w:val="24"/>
          <w:szCs w:val="24"/>
          <w:u w:val="single"/>
        </w:rPr>
        <w:t>Interactions1 Listening/Speaking</w:t>
      </w:r>
      <w:r>
        <w:rPr>
          <w:rFonts w:ascii="Arial" w:hAnsi="Arial"/>
          <w:color w:val="000000"/>
          <w:sz w:val="24"/>
          <w:szCs w:val="24"/>
        </w:rPr>
        <w:t xml:space="preserve"> By Judith Tanka&amp; Paul Most, Middle East </w:t>
      </w:r>
      <w:r w:rsidRPr="00673F50">
        <w:rPr>
          <w:rFonts w:ascii="Arial" w:hAnsi="Arial"/>
          <w:color w:val="000000"/>
          <w:sz w:val="24"/>
          <w:szCs w:val="24"/>
        </w:rPr>
        <w:t>Gold Edition</w:t>
      </w:r>
      <w:r>
        <w:rPr>
          <w:rFonts w:ascii="Arial" w:hAnsi="Arial"/>
          <w:color w:val="000000"/>
          <w:sz w:val="24"/>
          <w:szCs w:val="24"/>
        </w:rPr>
        <w:t>.</w:t>
      </w:r>
      <w:proofErr w:type="gramEnd"/>
    </w:p>
    <w:p w:rsidR="00431D6D" w:rsidRPr="00F80D86" w:rsidRDefault="00431D6D" w:rsidP="00F80D86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Arial" w:hAnsi="Arial"/>
          <w:color w:val="000000"/>
          <w:sz w:val="24"/>
          <w:szCs w:val="24"/>
          <w:rtl/>
        </w:rPr>
      </w:pPr>
      <w:r w:rsidRPr="00D96DEB">
        <w:rPr>
          <w:rFonts w:ascii="Bookman Old Style" w:hAnsi="Bookman Old Style"/>
          <w:b/>
          <w:sz w:val="28"/>
        </w:rPr>
        <w:t>Grading:</w:t>
      </w:r>
    </w:p>
    <w:p w:rsidR="00431D6D" w:rsidRDefault="00E13B54" w:rsidP="00BE4EFC">
      <w:pPr>
        <w:spacing w:after="0" w:line="360" w:lineRule="auto"/>
        <w:ind w:left="543"/>
        <w:rPr>
          <w:rFonts w:ascii="Arial" w:eastAsia="Times New Roman" w:hAnsi="Arial"/>
        </w:rPr>
      </w:pPr>
      <w:r>
        <w:rPr>
          <w:rFonts w:ascii="Arial" w:eastAsia="Times New Roman" w:hAnsi="Arial"/>
        </w:rPr>
        <w:t>Class Participation</w:t>
      </w:r>
      <w:r w:rsidR="00431D6D" w:rsidRPr="002E71B8">
        <w:rPr>
          <w:rFonts w:ascii="Arial" w:eastAsia="Times New Roman" w:hAnsi="Arial"/>
        </w:rPr>
        <w:t xml:space="preserve"> </w:t>
      </w:r>
      <w:r w:rsidR="00431D6D">
        <w:rPr>
          <w:rFonts w:ascii="Arial" w:eastAsia="Times New Roman" w:hAnsi="Arial"/>
        </w:rPr>
        <w:t>10</w:t>
      </w:r>
      <w:r w:rsidR="00431D6D" w:rsidRPr="002E71B8">
        <w:rPr>
          <w:rFonts w:ascii="Arial" w:eastAsia="Times New Roman" w:hAnsi="Arial"/>
        </w:rPr>
        <w:t>%</w:t>
      </w:r>
    </w:p>
    <w:p w:rsidR="00431D6D" w:rsidRPr="002E71B8" w:rsidRDefault="00431D6D" w:rsidP="00A438DE">
      <w:pPr>
        <w:spacing w:after="0" w:line="360" w:lineRule="auto"/>
        <w:ind w:left="543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First </w:t>
      </w:r>
      <w:r w:rsidR="00A438DE">
        <w:rPr>
          <w:rFonts w:ascii="Arial" w:eastAsia="Times New Roman" w:hAnsi="Arial"/>
        </w:rPr>
        <w:t>Class Test</w:t>
      </w:r>
      <w:r w:rsidR="00A87443">
        <w:rPr>
          <w:rFonts w:ascii="Arial" w:eastAsia="Times New Roman" w:hAnsi="Arial"/>
        </w:rPr>
        <w:t xml:space="preserve"> (P</w:t>
      </w:r>
      <w:r w:rsidR="00E13B54">
        <w:rPr>
          <w:rFonts w:ascii="Arial" w:eastAsia="Times New Roman" w:hAnsi="Arial"/>
        </w:rPr>
        <w:t>resentation</w:t>
      </w:r>
      <w:r w:rsidR="00A87443">
        <w:rPr>
          <w:rFonts w:ascii="Arial" w:eastAsia="Times New Roman" w:hAnsi="Arial"/>
        </w:rPr>
        <w:t>/ Assigned Topic</w:t>
      </w:r>
      <w:r w:rsidR="00E13B54">
        <w:rPr>
          <w:rFonts w:ascii="Arial" w:eastAsia="Times New Roman" w:hAnsi="Arial"/>
        </w:rPr>
        <w:t>)</w:t>
      </w:r>
      <w:r w:rsidRPr="002E71B8">
        <w:rPr>
          <w:rFonts w:ascii="Arial" w:eastAsia="Times New Roman" w:hAnsi="Arial"/>
        </w:rPr>
        <w:t xml:space="preserve"> </w:t>
      </w:r>
      <w:r>
        <w:rPr>
          <w:rFonts w:ascii="Arial" w:eastAsia="Times New Roman" w:hAnsi="Arial"/>
        </w:rPr>
        <w:t>25</w:t>
      </w:r>
      <w:r w:rsidRPr="002E71B8">
        <w:rPr>
          <w:rFonts w:ascii="Arial" w:eastAsia="Times New Roman" w:hAnsi="Arial"/>
        </w:rPr>
        <w:t xml:space="preserve">%  </w:t>
      </w:r>
    </w:p>
    <w:p w:rsidR="00431D6D" w:rsidRPr="002E71B8" w:rsidRDefault="00431D6D" w:rsidP="00A438DE">
      <w:pPr>
        <w:spacing w:after="0" w:line="360" w:lineRule="auto"/>
        <w:ind w:left="543"/>
        <w:rPr>
          <w:rFonts w:ascii="Arial" w:eastAsia="Times New Roman" w:hAnsi="Arial"/>
          <w:rtl/>
        </w:rPr>
      </w:pPr>
      <w:r>
        <w:rPr>
          <w:rFonts w:ascii="Arial" w:eastAsia="Times New Roman" w:hAnsi="Arial"/>
        </w:rPr>
        <w:t xml:space="preserve">Second </w:t>
      </w:r>
      <w:r w:rsidR="00A438DE">
        <w:rPr>
          <w:rFonts w:ascii="Arial" w:eastAsia="Times New Roman" w:hAnsi="Arial"/>
        </w:rPr>
        <w:t>Class Test</w:t>
      </w:r>
      <w:r w:rsidRPr="002E71B8">
        <w:rPr>
          <w:rFonts w:ascii="Arial" w:eastAsia="Times New Roman" w:hAnsi="Arial"/>
        </w:rPr>
        <w:t xml:space="preserve"> </w:t>
      </w:r>
      <w:r w:rsidR="00A87443">
        <w:rPr>
          <w:rFonts w:ascii="Arial" w:eastAsia="Times New Roman" w:hAnsi="Arial"/>
        </w:rPr>
        <w:t>(Presentation / Free Topic</w:t>
      </w:r>
      <w:r w:rsidR="00CA317B">
        <w:rPr>
          <w:rFonts w:ascii="Arial" w:eastAsia="Times New Roman" w:hAnsi="Arial"/>
        </w:rPr>
        <w:t>s</w:t>
      </w:r>
      <w:r w:rsidR="00A87443">
        <w:rPr>
          <w:rFonts w:ascii="Arial" w:eastAsia="Times New Roman" w:hAnsi="Arial"/>
        </w:rPr>
        <w:t xml:space="preserve">) </w:t>
      </w:r>
      <w:r>
        <w:rPr>
          <w:rFonts w:ascii="Arial" w:eastAsia="Times New Roman" w:hAnsi="Arial"/>
        </w:rPr>
        <w:t>25</w:t>
      </w:r>
      <w:r w:rsidRPr="002E71B8">
        <w:rPr>
          <w:rFonts w:ascii="Arial" w:eastAsia="Times New Roman" w:hAnsi="Arial"/>
        </w:rPr>
        <w:t xml:space="preserve">% </w:t>
      </w:r>
    </w:p>
    <w:p w:rsidR="00431D6D" w:rsidRPr="00B06439" w:rsidRDefault="0019276D" w:rsidP="00B06439">
      <w:pPr>
        <w:spacing w:after="0" w:line="360" w:lineRule="auto"/>
        <w:ind w:left="543"/>
      </w:pPr>
      <w:r>
        <w:rPr>
          <w:rFonts w:ascii="Arial" w:eastAsia="Times New Roman" w:hAnsi="Arial"/>
        </w:rPr>
        <w:t>Final Exam</w:t>
      </w:r>
      <w:r w:rsidR="00E13B54">
        <w:rPr>
          <w:rFonts w:ascii="Arial" w:eastAsia="Times New Roman" w:hAnsi="Arial"/>
        </w:rPr>
        <w:t xml:space="preserve"> (Oral) </w:t>
      </w:r>
      <w:r w:rsidR="00431D6D">
        <w:rPr>
          <w:rFonts w:ascii="Arial" w:eastAsia="Times New Roman" w:hAnsi="Arial"/>
        </w:rPr>
        <w:t>40</w:t>
      </w:r>
      <w:r w:rsidR="00431D6D" w:rsidRPr="002E71B8">
        <w:rPr>
          <w:rFonts w:ascii="Arial" w:eastAsia="Times New Roman" w:hAnsi="Arial"/>
        </w:rPr>
        <w:t>%</w:t>
      </w:r>
    </w:p>
    <w:p w:rsidR="00431D6D" w:rsidRPr="00D96DEB" w:rsidRDefault="00431D6D" w:rsidP="00431D6D">
      <w:pPr>
        <w:spacing w:line="240" w:lineRule="auto"/>
        <w:ind w:left="720" w:hanging="720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Class Policy</w:t>
      </w:r>
      <w:r w:rsidRPr="00D96DEB">
        <w:rPr>
          <w:rFonts w:ascii="Bookman Old Style" w:hAnsi="Bookman Old Style"/>
          <w:b/>
          <w:sz w:val="28"/>
          <w:szCs w:val="28"/>
        </w:rPr>
        <w:t>:</w:t>
      </w:r>
    </w:p>
    <w:p w:rsidR="00BE4EFC" w:rsidRPr="00651F9A" w:rsidRDefault="00BE4EFC" w:rsidP="00BE4EFC">
      <w:pPr>
        <w:rPr>
          <w:rFonts w:ascii="Arial" w:hAnsi="Arial"/>
        </w:rPr>
      </w:pPr>
      <w:r w:rsidRPr="00651F9A">
        <w:rPr>
          <w:rFonts w:ascii="Arial" w:hAnsi="Arial"/>
        </w:rPr>
        <w:t>To maintain a harmonious learning environment please respect the following requests:</w:t>
      </w:r>
    </w:p>
    <w:p w:rsidR="00BE4EFC" w:rsidRPr="00651F9A" w:rsidRDefault="00BE4EFC" w:rsidP="00BE4EFC">
      <w:pPr>
        <w:pStyle w:val="level1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651F9A">
        <w:rPr>
          <w:rFonts w:ascii="Arial" w:hAnsi="Arial" w:cs="Arial"/>
          <w:sz w:val="22"/>
          <w:szCs w:val="22"/>
        </w:rPr>
        <w:t>Participate in class in a balanced way. Listen while others talk and respond to their comments. Work toward equity in the classroom: building a class in which everyone has equal access to the floor. Encourage your fellow students to participate if you know that they have a great answer.</w:t>
      </w:r>
    </w:p>
    <w:p w:rsidR="00BE4EFC" w:rsidRDefault="00BE4EFC" w:rsidP="00BE4EFC">
      <w:pPr>
        <w:pStyle w:val="level1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651F9A">
        <w:rPr>
          <w:rFonts w:ascii="Arial" w:hAnsi="Arial" w:cs="Arial"/>
          <w:sz w:val="22"/>
          <w:szCs w:val="22"/>
        </w:rPr>
        <w:t xml:space="preserve">Turn cell phones off and avoid using cell phones within class. </w:t>
      </w:r>
    </w:p>
    <w:p w:rsidR="00BE4EFC" w:rsidRDefault="00BE4EFC" w:rsidP="00BE4EFC">
      <w:pPr>
        <w:pStyle w:val="level1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651F9A">
        <w:rPr>
          <w:rFonts w:ascii="Arial" w:hAnsi="Arial" w:cs="Arial"/>
          <w:sz w:val="22"/>
          <w:szCs w:val="22"/>
        </w:rPr>
        <w:t>Be aware of the class's start time and arrive promptly before class begins.</w:t>
      </w:r>
      <w:r>
        <w:rPr>
          <w:rFonts w:ascii="Arial" w:hAnsi="Arial" w:cs="Arial"/>
          <w:sz w:val="22"/>
          <w:szCs w:val="22"/>
        </w:rPr>
        <w:t xml:space="preserve"> Two late attendances, arriving 10 minutes after class starts, will count for an absence.</w:t>
      </w:r>
    </w:p>
    <w:p w:rsidR="00BE4EFC" w:rsidRDefault="00BE4EFC" w:rsidP="00BE4EFC">
      <w:pPr>
        <w:pStyle w:val="level1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BE4EFC">
        <w:rPr>
          <w:rFonts w:ascii="Arial" w:hAnsi="Arial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</w:t>
      </w:r>
      <w:r w:rsidRPr="00BE4EFC">
        <w:rPr>
          <w:rFonts w:ascii="Arial" w:hAnsi="Arial" w:cs="Arial"/>
          <w:rtl/>
        </w:rPr>
        <w:t>.</w:t>
      </w:r>
    </w:p>
    <w:p w:rsidR="00143351" w:rsidRDefault="004714FF" w:rsidP="00FD73DB">
      <w:pPr>
        <w:pStyle w:val="ListParagraph"/>
        <w:numPr>
          <w:ilvl w:val="0"/>
          <w:numId w:val="2"/>
        </w:numPr>
        <w:bidi/>
        <w:spacing w:line="240" w:lineRule="auto"/>
        <w:jc w:val="right"/>
        <w:rPr>
          <w:rFonts w:ascii="Bookman Old Style" w:hAnsi="Bookman Old Style"/>
          <w:b/>
          <w:sz w:val="28"/>
          <w:szCs w:val="28"/>
        </w:rPr>
      </w:pPr>
      <w:r w:rsidRPr="004714FF">
        <w:rPr>
          <w:rFonts w:ascii="Bookman Old Style" w:hAnsi="Bookman Old Style"/>
          <w:b/>
          <w:sz w:val="28"/>
          <w:szCs w:val="28"/>
        </w:rPr>
        <w:t xml:space="preserve">Class </w:t>
      </w:r>
      <w:r>
        <w:rPr>
          <w:rFonts w:ascii="Bookman Old Style" w:hAnsi="Bookman Old Style"/>
          <w:b/>
          <w:sz w:val="28"/>
          <w:szCs w:val="28"/>
        </w:rPr>
        <w:t>Schedule</w:t>
      </w:r>
      <w:r w:rsidRPr="004714FF">
        <w:rPr>
          <w:rFonts w:ascii="Bookman Old Style" w:hAnsi="Bookman Old Style"/>
          <w:b/>
          <w:sz w:val="28"/>
          <w:szCs w:val="28"/>
        </w:rPr>
        <w:t>:</w:t>
      </w:r>
    </w:p>
    <w:tbl>
      <w:tblPr>
        <w:tblpPr w:leftFromText="180" w:rightFromText="180" w:vertAnchor="page" w:horzAnchor="margin" w:tblpXSpec="center" w:tblpY="751"/>
        <w:tblW w:w="9856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8"/>
        <w:gridCol w:w="1787"/>
        <w:gridCol w:w="90"/>
        <w:gridCol w:w="1354"/>
        <w:gridCol w:w="5957"/>
      </w:tblGrid>
      <w:tr w:rsidR="00BB6440" w:rsidRPr="000D166F" w:rsidTr="00475917">
        <w:trPr>
          <w:trHeight w:val="412"/>
        </w:trPr>
        <w:tc>
          <w:tcPr>
            <w:tcW w:w="985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BB6440" w:rsidRPr="000D166F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3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</w:p>
        </w:tc>
      </w:tr>
      <w:tr w:rsidR="00BB6440" w:rsidRPr="00FA5A0A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FA5A0A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7" w:type="dxa"/>
            <w:gridSpan w:val="2"/>
            <w:shd w:val="clear" w:color="auto" w:fill="0033CC"/>
            <w:vAlign w:val="center"/>
          </w:tcPr>
          <w:p w:rsidR="00BB6440" w:rsidRPr="00FA5A0A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4" w:type="dxa"/>
            <w:shd w:val="clear" w:color="auto" w:fill="0033CC"/>
            <w:vAlign w:val="center"/>
          </w:tcPr>
          <w:p w:rsidR="00BB6440" w:rsidRPr="00FA5A0A" w:rsidRDefault="00BB6440" w:rsidP="0047591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BB6440" w:rsidRPr="00FA5A0A" w:rsidRDefault="00BB6440" w:rsidP="0047591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BB6440" w:rsidRPr="000A68C4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7" w:type="dxa"/>
            <w:gridSpan w:val="2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5 Rabe’ 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4" w:type="dxa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Jan. 28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0A68C4" w:rsidRDefault="00BB6440" w:rsidP="00475917">
            <w:pPr>
              <w:pStyle w:val="NoSpacing"/>
              <w:bidi w:val="0"/>
              <w:jc w:val="center"/>
              <w:rPr>
                <w:rFonts w:asciiTheme="minorBidi" w:hAnsiTheme="minorBidi" w:cstheme="minorBidi"/>
                <w:bCs/>
                <w:color w:val="000000" w:themeColor="text1"/>
                <w:sz w:val="24"/>
                <w:szCs w:val="24"/>
              </w:rPr>
            </w:pPr>
            <w:r w:rsidRPr="000A68C4">
              <w:rPr>
                <w:rFonts w:asciiTheme="minorBidi" w:hAnsiTheme="minorBidi" w:cstheme="minorBidi"/>
                <w:bCs/>
                <w:color w:val="000000" w:themeColor="text1"/>
                <w:sz w:val="24"/>
                <w:szCs w:val="24"/>
              </w:rPr>
              <w:t>Registration + Introduction</w:t>
            </w:r>
          </w:p>
        </w:tc>
      </w:tr>
      <w:tr w:rsidR="00BB6440" w:rsidRPr="001069A3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7" w:type="dxa"/>
            <w:gridSpan w:val="2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12 Rabe’ 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4" w:type="dxa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4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1069A3" w:rsidRDefault="00BB6440" w:rsidP="00475917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Cs/>
                <w:color w:val="000000" w:themeColor="text1"/>
              </w:rPr>
              <w:t>M&amp; 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Chapter One: Academic Life Around the World (1)</w:t>
            </w:r>
          </w:p>
        </w:tc>
      </w:tr>
      <w:tr w:rsidR="00BB6440" w:rsidRPr="001069A3" w:rsidTr="00475917">
        <w:trPr>
          <w:trHeight w:val="1050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7" w:type="dxa"/>
            <w:gridSpan w:val="2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19 Rabe’ 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4" w:type="dxa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11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1069A3" w:rsidRDefault="00BB6440" w:rsidP="00475917">
            <w:pPr>
              <w:rPr>
                <w:rFonts w:asciiTheme="minorBidi" w:hAnsiTheme="minorBidi" w:cstheme="minorBidi"/>
                <w:bCs/>
                <w:color w:val="000000" w:themeColor="text1"/>
              </w:rPr>
            </w:pP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M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Chapter One: Academic Life Around the World (2)</w:t>
            </w:r>
          </w:p>
          <w:p w:rsidR="00BB6440" w:rsidRPr="001069A3" w:rsidRDefault="00BB6440" w:rsidP="00475917"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Chapter Two: Experiencing Nature (1)</w:t>
            </w:r>
          </w:p>
        </w:tc>
      </w:tr>
      <w:tr w:rsidR="00BB6440" w:rsidRPr="001069A3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7" w:type="dxa"/>
            <w:gridSpan w:val="2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26 Rabe’ 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4" w:type="dxa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18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1069A3" w:rsidRDefault="00BB6440" w:rsidP="00475917">
            <w:pPr>
              <w:rPr>
                <w:rtl/>
              </w:rPr>
            </w:pP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M&amp; 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Chapter Two: Experiencing Nature (2)</w:t>
            </w:r>
          </w:p>
        </w:tc>
      </w:tr>
      <w:tr w:rsidR="00BB6440" w:rsidRPr="001069A3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7" w:type="dxa"/>
            <w:gridSpan w:val="2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3 Rabe’ II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4" w:type="dxa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25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1069A3" w:rsidRDefault="00BB6440" w:rsidP="00475917">
            <w:pPr>
              <w:rPr>
                <w:rtl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</w:rPr>
              <w:t>M&amp; 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Chapter Three: Living to Eat, or Eating to Live (1)</w:t>
            </w:r>
          </w:p>
        </w:tc>
      </w:tr>
      <w:tr w:rsidR="00BB6440" w:rsidRPr="001069A3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7" w:type="dxa"/>
            <w:gridSpan w:val="2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10  Rabe’ II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4" w:type="dxa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3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Default="00BB6440" w:rsidP="00475917">
            <w:pPr>
              <w:pStyle w:val="NoSpacing"/>
              <w:bidi w:val="0"/>
              <w:jc w:val="left"/>
              <w:rPr>
                <w:rFonts w:asciiTheme="minorBidi" w:hAnsiTheme="minorBidi" w:cstheme="minorBidi"/>
                <w:bCs/>
                <w:color w:val="000000" w:themeColor="text1"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</w:rPr>
              <w:t>M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Chapter Three: Living to Eat, or Eating to Live (2)</w:t>
            </w:r>
          </w:p>
          <w:p w:rsidR="00BB6440" w:rsidRDefault="00BB6440" w:rsidP="00475917">
            <w:pPr>
              <w:pStyle w:val="NoSpacing"/>
              <w:bidi w:val="0"/>
              <w:jc w:val="left"/>
              <w:rPr>
                <w:rFonts w:asciiTheme="minorBidi" w:hAnsiTheme="minorBidi" w:cstheme="minorBidi"/>
                <w:bCs/>
                <w:color w:val="000000" w:themeColor="text1"/>
              </w:rPr>
            </w:pPr>
          </w:p>
          <w:p w:rsidR="00BB6440" w:rsidRDefault="00BB6440" w:rsidP="00CA317B">
            <w:pPr>
              <w:pStyle w:val="NoSpacing"/>
              <w:bidi w:val="0"/>
              <w:jc w:val="left"/>
              <w:rPr>
                <w:rFonts w:asciiTheme="minorBidi" w:hAnsiTheme="minorBidi" w:cstheme="min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</w:rPr>
              <w:t>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>
              <w:rPr>
                <w:rFonts w:asciiTheme="minorBidi" w:hAnsiTheme="minorBidi" w:cstheme="min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A317B" w:rsidRPr="001069A3">
              <w:rPr>
                <w:rFonts w:asciiTheme="minorBidi" w:hAnsiTheme="minorBidi" w:cstheme="minorBidi"/>
                <w:bCs/>
                <w:color w:val="000000" w:themeColor="text1"/>
              </w:rPr>
              <w:t xml:space="preserve"> </w:t>
            </w:r>
            <w:r w:rsidR="00CA317B" w:rsidRPr="001069A3">
              <w:rPr>
                <w:rFonts w:asciiTheme="minorBidi" w:hAnsiTheme="minorBidi" w:cstheme="minorBidi"/>
                <w:bCs/>
                <w:color w:val="000000" w:themeColor="text1"/>
              </w:rPr>
              <w:t>Chapter Four: In the Community</w:t>
            </w:r>
          </w:p>
          <w:p w:rsidR="00BB6440" w:rsidRPr="001069A3" w:rsidRDefault="00BB6440" w:rsidP="00475917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B6440" w:rsidRPr="001069A3" w:rsidTr="00475917">
        <w:trPr>
          <w:trHeight w:val="768"/>
        </w:trPr>
        <w:tc>
          <w:tcPr>
            <w:tcW w:w="6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7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17 Rabe’ II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4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10</w:t>
            </w:r>
          </w:p>
        </w:tc>
        <w:tc>
          <w:tcPr>
            <w:tcW w:w="595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B6440" w:rsidRDefault="00BB6440" w:rsidP="00CA317B">
            <w:pPr>
              <w:pStyle w:val="NoSpacing"/>
              <w:bidi w:val="0"/>
              <w:jc w:val="left"/>
              <w:rPr>
                <w:rFonts w:asciiTheme="minorBidi" w:hAnsiTheme="minorBidi" w:cstheme="min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</w:rPr>
              <w:t>M</w:t>
            </w:r>
            <w:r w:rsidRPr="00BB6440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="00CA317B">
              <w:rPr>
                <w:rFonts w:asciiTheme="minorBidi" w:hAnsiTheme="minorBidi" w:cstheme="minorBidi"/>
                <w:bCs/>
                <w:color w:val="000000" w:themeColor="text1"/>
              </w:rPr>
              <w:t>Review</w:t>
            </w:r>
          </w:p>
          <w:p w:rsidR="00BB6440" w:rsidRDefault="00BB6440" w:rsidP="00475917">
            <w:pPr>
              <w:pStyle w:val="NoSpacing"/>
              <w:bidi w:val="0"/>
              <w:jc w:val="left"/>
              <w:rPr>
                <w:rFonts w:asciiTheme="minorBidi" w:hAnsiTheme="minorBidi" w:cstheme="minorBidi"/>
                <w:bCs/>
                <w:color w:val="000000" w:themeColor="text1"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</w:rPr>
              <w:t>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AF3C64">
              <w:rPr>
                <w:rFonts w:asciiTheme="minorBidi" w:hAnsiTheme="minorBidi" w:cstheme="minorBidi"/>
                <w:b/>
                <w:i/>
                <w:iCs/>
                <w:color w:val="000000" w:themeColor="text1"/>
                <w:sz w:val="40"/>
                <w:szCs w:val="40"/>
                <w:u w:val="single"/>
              </w:rPr>
              <w:t xml:space="preserve"> First Exam</w:t>
            </w:r>
          </w:p>
          <w:p w:rsidR="00BB6440" w:rsidRPr="001069A3" w:rsidRDefault="00BB6440" w:rsidP="00475917">
            <w:pPr>
              <w:pStyle w:val="NoSpacing"/>
              <w:bidi w:val="0"/>
              <w:jc w:val="left"/>
              <w:rPr>
                <w:rFonts w:asciiTheme="minorBidi" w:hAnsiTheme="minorBidi" w:cstheme="minorBidi"/>
                <w:bCs/>
                <w:color w:val="000000" w:themeColor="text1"/>
              </w:rPr>
            </w:pPr>
          </w:p>
        </w:tc>
      </w:tr>
      <w:tr w:rsidR="00BB6440" w:rsidRPr="001069A3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7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24 Rabe’ II</w:t>
            </w: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4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17</w:t>
            </w:r>
          </w:p>
        </w:tc>
        <w:tc>
          <w:tcPr>
            <w:tcW w:w="595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B6440" w:rsidRPr="001069A3" w:rsidRDefault="00BB6440" w:rsidP="00475917">
            <w:pPr>
              <w:pStyle w:val="NoSpacing"/>
              <w:bidi w:val="0"/>
              <w:jc w:val="both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u w:val="single"/>
              </w:rPr>
            </w:pP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M&amp; 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 xml:space="preserve">Chapter Four: In the Community </w:t>
            </w:r>
          </w:p>
        </w:tc>
      </w:tr>
      <w:tr w:rsidR="00BB6440" w:rsidRPr="000B777C" w:rsidTr="00475917">
        <w:trPr>
          <w:trHeight w:val="440"/>
        </w:trPr>
        <w:tc>
          <w:tcPr>
            <w:tcW w:w="668" w:type="dxa"/>
            <w:tcBorders>
              <w:left w:val="single" w:sz="8" w:space="0" w:color="000000"/>
              <w:right w:val="nil"/>
            </w:tcBorders>
            <w:shd w:val="pct10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231" w:type="dxa"/>
            <w:gridSpan w:val="3"/>
            <w:tcBorders>
              <w:left w:val="nil"/>
            </w:tcBorders>
            <w:shd w:val="pct10" w:color="auto" w:fill="0033CC"/>
            <w:vAlign w:val="center"/>
          </w:tcPr>
          <w:p w:rsidR="00BB6440" w:rsidRPr="007F5AC1" w:rsidRDefault="00BB6440" w:rsidP="00475917">
            <w:pPr>
              <w:pStyle w:val="NoSpacing"/>
              <w:jc w:val="both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BB6440" w:rsidRPr="007F5AC1" w:rsidRDefault="00BB6440" w:rsidP="00475917">
            <w:pPr>
              <w:pStyle w:val="NoSpacing"/>
              <w:pBdr>
                <w:right w:val="single" w:sz="8" w:space="4" w:color="000000"/>
              </w:pBdr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Mid-Term break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shd w:val="pct10" w:color="auto" w:fill="0033CC"/>
            <w:vAlign w:val="center"/>
          </w:tcPr>
          <w:p w:rsidR="00BB6440" w:rsidRPr="000B777C" w:rsidRDefault="00BB6440" w:rsidP="00475917">
            <w:pPr>
              <w:pStyle w:val="NoSpacing"/>
              <w:bidi w:val="0"/>
              <w:jc w:val="left"/>
              <w:rPr>
                <w:rFonts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(B</w:t>
            </w:r>
            <w:bookmarkStart w:id="0" w:name="_GoBack"/>
            <w:bookmarkEnd w:id="0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y end of wed. 28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Rabe’ II-Fri. 7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Jumada I</w:t>
            </w:r>
            <w:proofErr w:type="gramStart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.=</w:t>
            </w:r>
            <w:proofErr w:type="gramEnd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21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Mar.- 30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Mar.)</w:t>
            </w:r>
          </w:p>
        </w:tc>
      </w:tr>
      <w:tr w:rsidR="00BB6440" w:rsidRPr="001069A3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7" w:type="dxa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8 Jumada 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4" w:type="dxa"/>
            <w:gridSpan w:val="2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31 Mar.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1069A3" w:rsidRDefault="00BB6440" w:rsidP="00475917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M&amp;T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 xml:space="preserve">Chapter Five: Home </w:t>
            </w:r>
          </w:p>
        </w:tc>
      </w:tr>
      <w:tr w:rsidR="00BB6440" w:rsidRPr="00400CC1" w:rsidTr="00475917">
        <w:trPr>
          <w:trHeight w:val="689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87" w:type="dxa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15 Jumada 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4" w:type="dxa"/>
            <w:gridSpan w:val="2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Apr.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400CC1" w:rsidRDefault="00BB6440" w:rsidP="00475917">
            <w:pPr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</w:rPr>
              <w:t xml:space="preserve">M&amp; 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 xml:space="preserve">Chapter Six: Cultures of the world </w:t>
            </w:r>
          </w:p>
        </w:tc>
      </w:tr>
      <w:tr w:rsidR="00BB6440" w:rsidRPr="001069A3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87" w:type="dxa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22 Jumada 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4" w:type="dxa"/>
            <w:gridSpan w:val="2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14 Apr. 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1069A3" w:rsidRDefault="00BB6440" w:rsidP="00475917">
            <w:pPr>
              <w:spacing w:after="0" w:line="240" w:lineRule="auto"/>
              <w:rPr>
                <w:rFonts w:asciiTheme="minorHAnsi" w:hAnsiTheme="minorHAnsi" w:cstheme="minorBidi"/>
                <w:b/>
                <w:color w:val="000000" w:themeColor="text1"/>
                <w:rtl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</w:rPr>
              <w:t>M&amp; 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 xml:space="preserve"> Chapter Seven: Health</w:t>
            </w:r>
          </w:p>
        </w:tc>
      </w:tr>
      <w:tr w:rsidR="00BB6440" w:rsidRPr="00400CC1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87" w:type="dxa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29 Jumada 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4" w:type="dxa"/>
            <w:gridSpan w:val="2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Apr.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DB51A7" w:rsidRDefault="00BB6440" w:rsidP="00475917">
            <w:pPr>
              <w:pStyle w:val="NoSpacing"/>
              <w:bidi w:val="0"/>
              <w:jc w:val="left"/>
              <w:rPr>
                <w:rFonts w:asciiTheme="minorBidi" w:hAnsiTheme="minorBidi" w:cstheme="minorBidi"/>
                <w:b/>
                <w:i/>
                <w:iCs/>
                <w:color w:val="000000" w:themeColor="text1"/>
                <w:sz w:val="40"/>
                <w:szCs w:val="40"/>
                <w:u w:val="single"/>
              </w:rPr>
            </w:pP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>M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>
              <w:rPr>
                <w:rFonts w:asciiTheme="minorBidi" w:hAnsiTheme="minorBidi" w:cstheme="minorBidi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 w:cstheme="minorBidi"/>
                <w:b/>
                <w:i/>
                <w:iCs/>
                <w:color w:val="000000" w:themeColor="text1"/>
                <w:sz w:val="40"/>
                <w:szCs w:val="40"/>
                <w:u w:val="single"/>
              </w:rPr>
              <w:t xml:space="preserve"> Second</w:t>
            </w:r>
            <w:r w:rsidRPr="00AF3C64">
              <w:rPr>
                <w:rFonts w:asciiTheme="minorBidi" w:hAnsiTheme="minorBidi" w:cstheme="minorBidi"/>
                <w:b/>
                <w:i/>
                <w:iCs/>
                <w:color w:val="000000" w:themeColor="text1"/>
                <w:sz w:val="40"/>
                <w:szCs w:val="40"/>
                <w:u w:val="single"/>
              </w:rPr>
              <w:t xml:space="preserve"> Exam</w:t>
            </w:r>
          </w:p>
          <w:p w:rsidR="00BB6440" w:rsidRDefault="00BB6440" w:rsidP="00475917">
            <w:pPr>
              <w:spacing w:after="0" w:line="240" w:lineRule="auto"/>
              <w:rPr>
                <w:rFonts w:asciiTheme="minorBidi" w:hAnsiTheme="minorBidi" w:cstheme="minorBidi"/>
                <w:bCs/>
                <w:color w:val="000000" w:themeColor="text1"/>
                <w:sz w:val="24"/>
                <w:szCs w:val="24"/>
              </w:rPr>
            </w:pPr>
          </w:p>
          <w:p w:rsidR="00BB6440" w:rsidRPr="00400CC1" w:rsidRDefault="00BB6440" w:rsidP="00475917">
            <w:pPr>
              <w:spacing w:after="0" w:line="240" w:lineRule="auto"/>
              <w:rPr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  <w:sz w:val="24"/>
                <w:szCs w:val="24"/>
              </w:rPr>
              <w:t>T</w:t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 w:rsidRPr="001069A3">
              <w:rPr>
                <w:rFonts w:asciiTheme="minorBidi" w:hAnsiTheme="minorBidi" w:cstheme="minorBidi"/>
                <w:bCs/>
                <w:color w:val="000000" w:themeColor="text1"/>
              </w:rPr>
              <w:t xml:space="preserve"> Chapter Eight : Entertainment and Media(1)</w:t>
            </w:r>
          </w:p>
        </w:tc>
      </w:tr>
      <w:tr w:rsidR="00BB6440" w:rsidRPr="001069A3" w:rsidTr="00475917">
        <w:trPr>
          <w:trHeight w:val="598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87" w:type="dxa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Jumada II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4" w:type="dxa"/>
            <w:gridSpan w:val="2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28 Apr.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1069A3" w:rsidRDefault="00BB6440" w:rsidP="00475917">
            <w:pPr>
              <w:spacing w:after="0" w:line="240" w:lineRule="auto"/>
              <w:rPr>
                <w:rFonts w:asciiTheme="minorBidi" w:hAnsiTheme="minorBidi" w:cstheme="minorBidi"/>
                <w:bCs/>
                <w:color w:val="000000" w:themeColor="text1"/>
                <w:rtl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</w:rPr>
              <w:t>M&amp;T</w:t>
            </w:r>
            <w:r w:rsidRPr="00CB4E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>
              <w:rPr>
                <w:rFonts w:asciiTheme="minorBidi" w:hAnsiTheme="minorBidi" w:cstheme="minorBidi"/>
                <w:bCs/>
                <w:color w:val="000000" w:themeColor="text1"/>
              </w:rPr>
              <w:t xml:space="preserve"> Chapter Nine: Social Life</w:t>
            </w:r>
          </w:p>
        </w:tc>
      </w:tr>
      <w:tr w:rsidR="00BB6440" w:rsidRPr="001069A3" w:rsidTr="00475917">
        <w:trPr>
          <w:trHeight w:val="667"/>
        </w:trPr>
        <w:tc>
          <w:tcPr>
            <w:tcW w:w="66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87" w:type="dxa"/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14 Jumada II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4" w:type="dxa"/>
            <w:gridSpan w:val="2"/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5 May</w:t>
            </w:r>
          </w:p>
        </w:tc>
        <w:tc>
          <w:tcPr>
            <w:tcW w:w="5957" w:type="dxa"/>
            <w:tcBorders>
              <w:right w:val="single" w:sz="8" w:space="0" w:color="000000"/>
            </w:tcBorders>
            <w:vAlign w:val="center"/>
          </w:tcPr>
          <w:p w:rsidR="00BB6440" w:rsidRPr="001069A3" w:rsidRDefault="00BB6440" w:rsidP="00475917">
            <w:pPr>
              <w:spacing w:after="0"/>
            </w:pPr>
            <w:r>
              <w:rPr>
                <w:rFonts w:asciiTheme="minorBidi" w:hAnsiTheme="minorBidi" w:cstheme="minorBidi"/>
                <w:bCs/>
                <w:color w:val="000000" w:themeColor="text1"/>
              </w:rPr>
              <w:t>M&amp;T</w:t>
            </w:r>
            <w:r w:rsidRPr="00CB4EA3">
              <w:rPr>
                <w:rFonts w:asciiTheme="minorBidi" w:hAnsiTheme="minorBidi" w:cstheme="minorBidi"/>
                <w:bCs/>
                <w:color w:val="000000" w:themeColor="text1"/>
              </w:rPr>
              <w:sym w:font="Wingdings" w:char="F0E0"/>
            </w:r>
            <w:r>
              <w:rPr>
                <w:rFonts w:asciiTheme="minorBidi" w:hAnsiTheme="minorBidi" w:cstheme="minorBidi"/>
                <w:bCs/>
                <w:color w:val="000000" w:themeColor="text1"/>
              </w:rPr>
              <w:t xml:space="preserve"> Chapter Ten: Sports</w:t>
            </w:r>
          </w:p>
        </w:tc>
      </w:tr>
      <w:tr w:rsidR="00BB6440" w:rsidRPr="00C66E75" w:rsidTr="00475917">
        <w:trPr>
          <w:trHeight w:val="507"/>
        </w:trPr>
        <w:tc>
          <w:tcPr>
            <w:tcW w:w="6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B6440" w:rsidRPr="00A95D54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87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Jumada II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4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B6440" w:rsidRPr="00F6685E" w:rsidRDefault="00BB6440" w:rsidP="0047591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12 May</w:t>
            </w:r>
          </w:p>
        </w:tc>
        <w:tc>
          <w:tcPr>
            <w:tcW w:w="595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B6440" w:rsidRPr="00C66E75" w:rsidRDefault="00BB6440" w:rsidP="00475917">
            <w:pPr>
              <w:pStyle w:val="NoSpacing"/>
              <w:bidi w:val="0"/>
              <w:jc w:val="center"/>
              <w:rPr>
                <w:rFonts w:ascii="Arial" w:hAnsi="Arial"/>
                <w:b/>
                <w:color w:val="000000" w:themeColor="text1"/>
                <w:sz w:val="36"/>
                <w:szCs w:val="36"/>
              </w:rPr>
            </w:pPr>
            <w:r w:rsidRPr="00C66E75">
              <w:rPr>
                <w:rFonts w:ascii="Arial" w:hAnsi="Arial"/>
                <w:b/>
                <w:color w:val="000000" w:themeColor="text1"/>
                <w:sz w:val="36"/>
                <w:szCs w:val="36"/>
              </w:rPr>
              <w:t xml:space="preserve">Oral &amp; make-up exams </w:t>
            </w:r>
          </w:p>
        </w:tc>
      </w:tr>
      <w:tr w:rsidR="00BB6440" w:rsidRPr="00C66E75" w:rsidTr="00475917">
        <w:trPr>
          <w:trHeight w:val="532"/>
        </w:trPr>
        <w:tc>
          <w:tcPr>
            <w:tcW w:w="6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87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BB6440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28 Jumada II </w:t>
            </w:r>
          </w:p>
          <w:p w:rsidR="00BB6440" w:rsidRPr="00A95D54" w:rsidRDefault="00BB6440" w:rsidP="0047591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4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B6440" w:rsidRPr="006C17D3" w:rsidRDefault="00BB6440" w:rsidP="00475917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19 May</w:t>
            </w:r>
          </w:p>
        </w:tc>
        <w:tc>
          <w:tcPr>
            <w:tcW w:w="595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B6440" w:rsidRPr="00C66E75" w:rsidRDefault="00BB6440" w:rsidP="00475917">
            <w:pPr>
              <w:pStyle w:val="NoSpacing"/>
              <w:bidi w:val="0"/>
              <w:jc w:val="center"/>
              <w:rPr>
                <w:rFonts w:asciiTheme="minorBidi" w:hAnsiTheme="minorBidi" w:cstheme="minorBidi"/>
                <w:b/>
                <w:color w:val="000000" w:themeColor="text1"/>
                <w:sz w:val="36"/>
                <w:szCs w:val="36"/>
              </w:rPr>
            </w:pPr>
            <w:r>
              <w:rPr>
                <w:rFonts w:asciiTheme="minorBidi" w:hAnsiTheme="minorBidi" w:cstheme="minorBidi"/>
                <w:b/>
                <w:color w:val="000000" w:themeColor="text1"/>
                <w:sz w:val="36"/>
                <w:szCs w:val="36"/>
              </w:rPr>
              <w:t>Final E</w:t>
            </w:r>
            <w:r w:rsidRPr="00C66E75">
              <w:rPr>
                <w:rFonts w:asciiTheme="minorBidi" w:hAnsiTheme="minorBidi" w:cstheme="minorBidi"/>
                <w:b/>
                <w:color w:val="000000" w:themeColor="text1"/>
                <w:sz w:val="36"/>
                <w:szCs w:val="36"/>
              </w:rPr>
              <w:t>xam</w:t>
            </w:r>
          </w:p>
        </w:tc>
      </w:tr>
      <w:tr w:rsidR="00BB6440" w:rsidRPr="00FA5A0A" w:rsidTr="00475917">
        <w:trPr>
          <w:trHeight w:val="339"/>
        </w:trPr>
        <w:tc>
          <w:tcPr>
            <w:tcW w:w="985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BB6440" w:rsidRPr="00FA5A0A" w:rsidRDefault="00BB6440" w:rsidP="00475917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BB6440" w:rsidRPr="00BB6440" w:rsidRDefault="00BB6440" w:rsidP="00BB6440">
      <w:pPr>
        <w:spacing w:line="240" w:lineRule="auto"/>
        <w:jc w:val="both"/>
        <w:rPr>
          <w:rFonts w:ascii="Bookman Old Style" w:hAnsi="Bookman Old Style"/>
          <w:b/>
          <w:sz w:val="28"/>
          <w:szCs w:val="28"/>
          <w:rtl/>
        </w:rPr>
      </w:pPr>
    </w:p>
    <w:sectPr w:rsidR="00BB6440" w:rsidRPr="00BB6440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FE7" w:rsidRDefault="00256FE7" w:rsidP="00FB3A91">
      <w:pPr>
        <w:spacing w:after="0" w:line="240" w:lineRule="auto"/>
      </w:pPr>
      <w:r>
        <w:separator/>
      </w:r>
    </w:p>
  </w:endnote>
  <w:endnote w:type="continuationSeparator" w:id="0">
    <w:p w:rsidR="00256FE7" w:rsidRDefault="00256FE7" w:rsidP="00FB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iondi">
    <w:altName w:val="Copperplate Gothic Bold"/>
    <w:charset w:val="00"/>
    <w:family w:val="auto"/>
    <w:pitch w:val="variable"/>
    <w:sig w:usb0="00000003" w:usb1="0000004A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FE7" w:rsidRDefault="00256FE7" w:rsidP="00FB3A91">
      <w:pPr>
        <w:spacing w:after="0" w:line="240" w:lineRule="auto"/>
      </w:pPr>
      <w:r>
        <w:separator/>
      </w:r>
    </w:p>
  </w:footnote>
  <w:footnote w:type="continuationSeparator" w:id="0">
    <w:p w:rsidR="00256FE7" w:rsidRDefault="00256FE7" w:rsidP="00FB3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5DB"/>
    <w:multiLevelType w:val="hybridMultilevel"/>
    <w:tmpl w:val="829C1A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812"/>
    <w:rsid w:val="00017BF3"/>
    <w:rsid w:val="00035520"/>
    <w:rsid w:val="000765CC"/>
    <w:rsid w:val="000A68C4"/>
    <w:rsid w:val="000B45FE"/>
    <w:rsid w:val="000B777C"/>
    <w:rsid w:val="000C790C"/>
    <w:rsid w:val="001069A3"/>
    <w:rsid w:val="00143351"/>
    <w:rsid w:val="00166395"/>
    <w:rsid w:val="001666D8"/>
    <w:rsid w:val="0018212A"/>
    <w:rsid w:val="0019276D"/>
    <w:rsid w:val="001B0551"/>
    <w:rsid w:val="001D0939"/>
    <w:rsid w:val="002066CD"/>
    <w:rsid w:val="00256FE7"/>
    <w:rsid w:val="00286964"/>
    <w:rsid w:val="002B1538"/>
    <w:rsid w:val="002C799F"/>
    <w:rsid w:val="003B383B"/>
    <w:rsid w:val="003C2DAF"/>
    <w:rsid w:val="00400CC1"/>
    <w:rsid w:val="00431D6D"/>
    <w:rsid w:val="004714FF"/>
    <w:rsid w:val="0047553F"/>
    <w:rsid w:val="00475937"/>
    <w:rsid w:val="00483903"/>
    <w:rsid w:val="004933ED"/>
    <w:rsid w:val="004A4812"/>
    <w:rsid w:val="00507FAB"/>
    <w:rsid w:val="00550D94"/>
    <w:rsid w:val="00555A7C"/>
    <w:rsid w:val="00573368"/>
    <w:rsid w:val="005A15B0"/>
    <w:rsid w:val="00647487"/>
    <w:rsid w:val="00673F50"/>
    <w:rsid w:val="00684F09"/>
    <w:rsid w:val="006C17D3"/>
    <w:rsid w:val="006D29E3"/>
    <w:rsid w:val="007E755B"/>
    <w:rsid w:val="0085326B"/>
    <w:rsid w:val="00875EBF"/>
    <w:rsid w:val="008C3806"/>
    <w:rsid w:val="00946C80"/>
    <w:rsid w:val="009C077C"/>
    <w:rsid w:val="009C5B5B"/>
    <w:rsid w:val="009E0428"/>
    <w:rsid w:val="00A438DE"/>
    <w:rsid w:val="00A567B8"/>
    <w:rsid w:val="00A61BFB"/>
    <w:rsid w:val="00A87443"/>
    <w:rsid w:val="00AE37FA"/>
    <w:rsid w:val="00AF3C64"/>
    <w:rsid w:val="00B06439"/>
    <w:rsid w:val="00B26745"/>
    <w:rsid w:val="00B443E2"/>
    <w:rsid w:val="00B550EB"/>
    <w:rsid w:val="00B828F9"/>
    <w:rsid w:val="00BB6440"/>
    <w:rsid w:val="00BE4EFC"/>
    <w:rsid w:val="00BE6857"/>
    <w:rsid w:val="00C6210A"/>
    <w:rsid w:val="00C66E75"/>
    <w:rsid w:val="00C706A0"/>
    <w:rsid w:val="00CA317B"/>
    <w:rsid w:val="00CB4EA3"/>
    <w:rsid w:val="00CB5CC4"/>
    <w:rsid w:val="00CD7BF5"/>
    <w:rsid w:val="00D70692"/>
    <w:rsid w:val="00DB51A7"/>
    <w:rsid w:val="00DF4DCD"/>
    <w:rsid w:val="00E0630C"/>
    <w:rsid w:val="00E13B54"/>
    <w:rsid w:val="00E23BF8"/>
    <w:rsid w:val="00E81A34"/>
    <w:rsid w:val="00F22334"/>
    <w:rsid w:val="00F35B8E"/>
    <w:rsid w:val="00F51E13"/>
    <w:rsid w:val="00F80D86"/>
    <w:rsid w:val="00FA30D6"/>
    <w:rsid w:val="00FB3A91"/>
    <w:rsid w:val="00FC7BC8"/>
    <w:rsid w:val="00FD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B3A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A91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FB3A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A91"/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2C799F"/>
    <w:pPr>
      <w:bidi w:val="0"/>
      <w:ind w:left="720"/>
      <w:contextualSpacing/>
      <w:jc w:val="left"/>
    </w:pPr>
    <w:rPr>
      <w:rFonts w:cs="Times New Roman"/>
    </w:rPr>
  </w:style>
  <w:style w:type="paragraph" w:customStyle="1" w:styleId="level1">
    <w:name w:val="level1"/>
    <w:basedOn w:val="Normal"/>
    <w:rsid w:val="00BE4EFC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hjan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Hana</cp:lastModifiedBy>
  <cp:revision>55</cp:revision>
  <cp:lastPrinted>2011-02-17T17:12:00Z</cp:lastPrinted>
  <dcterms:created xsi:type="dcterms:W3CDTF">2011-02-17T16:00:00Z</dcterms:created>
  <dcterms:modified xsi:type="dcterms:W3CDTF">2012-02-05T21:35:00Z</dcterms:modified>
</cp:coreProperties>
</file>