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تحريف التوراة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أولا</w:t>
      </w: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)</w:t>
      </w:r>
      <w:proofErr w:type="spellEnd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أدلة تحريف التوراة من القرآن الكريم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>: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قوله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تعالى: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(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أَفَتَطْمَعُونَ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أن يُؤْمِنُوا لَكُمْ وَقَدْ كَانَ فَرِيقٌ مِنْهُمْ يَسْمَعُونَ كَلامَ اللَّهِ ثُمَّ يُحَرِّفُونَهُ مِنْ بَعْدِ مَا عَقَلُوهُ وَهُمْ يَعْلَمُونَ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(البقرة:75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)،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فهم قد بدلوا وحرفوا عن إصرار وعلم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ثانيا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) 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أمثلة على وقوع التحريف في التوراة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: </w:t>
      </w:r>
    </w:p>
    <w:p w:rsidR="00E51687" w:rsidRPr="00264610" w:rsidRDefault="00E51687" w:rsidP="00E51687">
      <w:pPr>
        <w:pStyle w:val="a3"/>
        <w:numPr>
          <w:ilvl w:val="0"/>
          <w:numId w:val="1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الاختلاف في عدد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الأسفار،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فالنسخة العبرية تحتوي على 39 سفرا و النسخة اليونانية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46سفرا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النسخة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السامرية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5 أسفار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فقط،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ويزعمون أنها كلها كتاب واحد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.</w:t>
      </w:r>
      <w:proofErr w:type="spellEnd"/>
    </w:p>
    <w:p w:rsidR="00E51687" w:rsidRPr="00264610" w:rsidRDefault="00E51687" w:rsidP="00E51687">
      <w:pPr>
        <w:pStyle w:val="a3"/>
        <w:numPr>
          <w:ilvl w:val="0"/>
          <w:numId w:val="1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الاختلاف بين النسخ الثلاث من التوراة في المعلومات المذكورة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ففي النسخة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العبرانية: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الزمان من خلق آدم إلى الطوفان (1656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سنة وفي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السامرية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(1307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) !(3) 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الاختلاف بالمقارنة مع </w:t>
      </w:r>
    </w:p>
    <w:p w:rsidR="00E51687" w:rsidRPr="00264610" w:rsidRDefault="00E51687" w:rsidP="00E51687">
      <w:pPr>
        <w:pStyle w:val="a3"/>
        <w:numPr>
          <w:ilvl w:val="0"/>
          <w:numId w:val="1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ما ذكروه في مواضع أخرى من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كتابهم،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مثلاً: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ذكروا أن نوحا أُمر أن يحمل في الفلك من كل جنس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اثنين،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وفي موضع آخر ذكروا أنه أمر بأخذ من كل جنس سبعة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سبعة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</w:rPr>
        <w:t>!</w:t>
      </w:r>
    </w:p>
    <w:p w:rsidR="00E51687" w:rsidRPr="00264610" w:rsidRDefault="00E51687" w:rsidP="00E51687">
      <w:pPr>
        <w:pStyle w:val="a3"/>
        <w:numPr>
          <w:ilvl w:val="0"/>
          <w:numId w:val="1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الزيادة و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الإضافات: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كعبارة 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(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مات هناك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موسى..)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هذا لاشك ادخل في الكتاب إذ ليس من المعقول أن يكتب موسى عليه السلام موته و دفنه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.</w:t>
      </w:r>
    </w:p>
    <w:p w:rsidR="00E51687" w:rsidRPr="00264610" w:rsidRDefault="00E51687" w:rsidP="00E51687">
      <w:pPr>
        <w:bidi/>
        <w:spacing w:after="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صفات الله تعالى في التوراة المحرفة</w:t>
      </w:r>
    </w:p>
    <w:p w:rsidR="00E51687" w:rsidRPr="00264610" w:rsidRDefault="00E51687" w:rsidP="00E51687">
      <w:pPr>
        <w:pStyle w:val="a3"/>
        <w:numPr>
          <w:ilvl w:val="0"/>
          <w:numId w:val="2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عقيدة اليهود المحرفة جعلتهم يقولون في الله قولا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عظيما،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وهذا من أدل الأدلة على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التحريف،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فمن ذلك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:</w:t>
      </w:r>
    </w:p>
    <w:p w:rsidR="00E51687" w:rsidRPr="00264610" w:rsidRDefault="00E51687" w:rsidP="00E51687">
      <w:pPr>
        <w:pStyle w:val="a3"/>
        <w:numPr>
          <w:ilvl w:val="0"/>
          <w:numId w:val="2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وصفهم الله تعالى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بالتعب،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وزعموا أن الله تعالى تعب من خلق السموات و الأرض فاستراح في اليوم السابع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2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وصفهم الله تعالى بالجهل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2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وصفهم الله تعالى بالندم حيث زعموا أن الله تعالى ندم على فعله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2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وصفهم الله تعالى بالبكاء و ذرف الدموع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وصف اليهود للأنبياء في التوراة المحرفة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نوح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زعموا أنه شرب الخمر و تعرى داخل خبائه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لوط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زعموا أنه عليه السلام زنى بابنتيه الكبرى و الصغرى بعد أن انجاه الله من القرية التي كانت تعمل الخبائث و أن البنتين أنجبتا من الزنى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lastRenderedPageBreak/>
        <w:t xml:space="preserve">يعقوب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زعم اليهود انه عليه السلام احتال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لاخذ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النبوة و البركة من أبيه إسحاق عليه السلام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لنفسه،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بأن انتحل شخصية ابن إسحاق الأكبر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عيسو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هارون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زعم اليهود انه هو الذي صنع لهم العجل و دعاهم الى عبادته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داود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حيث زعم اليهود انه زنى بامرأة احد جنوده وأنجبت منه سليمان عليه السلام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3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سليمان عليه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السلام،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حيث زعموا انه تزوج بنساء مشركات يعبدن الأصنام ثم هو عبدها معهن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لماذا حرف اليهود كلام الله وطعنوا في أنبياءهم أصحاب الفضل عليهم </w:t>
      </w: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؟</w:t>
      </w:r>
      <w:proofErr w:type="spellEnd"/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الجواب: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تبريراً لما وقع فيه اليهود من انحرافات كثيرة و خطيرة في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الدين،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وخدمة لبعض الأغراض في نفوسهم كما بينّا سابقاً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اليوم الآخر لدى اليهود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كانت عقيدة بني إسرائيل -وذلك حين كانت تستمد تشريعها من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السماء-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هي الإيمان باليوم الآخر و انه دار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الجزاء،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إلا أن اليهود انحرفوا عن هذا الاعتقاد (وقالوا لن تمسنا النار إلا أياما معدودة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 .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br/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أما كتابهم التوراة قد خلا -إلا شيئا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يسيرا-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من ذكر الجنة و النار و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البعث،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يقول د.علي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وافي: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أن (فرقة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الصادوقيين)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عندهم تعتقد أن العقاب والإثابة يحصلان في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الحياة،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وأن 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(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الفريسيين)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يعتقدون أن صالحي الأموات ينشرون في عهد المسيح. أما في التلمود فقد ورد التصريح بالنعيم والجحيم وأن الجنة لا يدخلها إلا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اليهود،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ولعل هذا التغيير في عقيدتهم جاء من تأثرهم بعقيدة المسلمين لاحتكاكهم بهم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CB0D50" w:rsidRDefault="00CB0D50"/>
    <w:p w:rsidR="00E51687" w:rsidRPr="00264610" w:rsidRDefault="00E51687" w:rsidP="00E51687">
      <w:pPr>
        <w:bidi/>
        <w:spacing w:after="0" w:line="240" w:lineRule="auto"/>
        <w:jc w:val="both"/>
        <w:rPr>
          <w:rFonts w:ascii="Sakkal Majalla" w:eastAsia="Times New Roman" w:hAnsi="Sakkal Majalla" w:cs="Sakkal Majalla"/>
          <w:sz w:val="36"/>
          <w:szCs w:val="36"/>
        </w:rPr>
      </w:pPr>
      <w:r w:rsidRPr="00264610">
        <w:rPr>
          <w:rFonts w:ascii="Sakkal Majalla" w:eastAsia="Times New Roman" w:hAnsi="Sakkal Majalla" w:cs="Sakkal Majalla"/>
          <w:b/>
          <w:bCs/>
          <w:sz w:val="36"/>
          <w:szCs w:val="36"/>
          <w:rtl/>
        </w:rPr>
        <w:t>التلمود</w:t>
      </w:r>
      <w:r w:rsidRPr="00264610">
        <w:rPr>
          <w:rFonts w:ascii="Sakkal Majalla" w:eastAsia="Times New Roman" w:hAnsi="Sakkal Majalla" w:cs="Sakkal Majalla"/>
          <w:b/>
          <w:bCs/>
          <w:sz w:val="36"/>
          <w:szCs w:val="36"/>
        </w:rPr>
        <w:t xml:space="preserve"> 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أولا:</w:t>
      </w:r>
      <w:proofErr w:type="spellEnd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تعريفه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هو تعليم ديانة و آداب اليهود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هو جزءان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: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</w:t>
      </w:r>
    </w:p>
    <w:p w:rsidR="00E51687" w:rsidRPr="00264610" w:rsidRDefault="00E51687" w:rsidP="00E51687">
      <w:pPr>
        <w:pStyle w:val="a3"/>
        <w:numPr>
          <w:ilvl w:val="0"/>
          <w:numId w:val="4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متن و يسمى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"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المشناة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"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بمعنى المعرفة أو الشريعة المكررة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4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شرح و يسمى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"جمارا"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معناه الإكمال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ثانياً:</w:t>
      </w:r>
      <w:proofErr w:type="spellEnd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تدوين التلمود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:التلمود هو الشريعة الشفهية التي كانت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يتناقلها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الحاخامات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الفريسيون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من اليهود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سرا،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ثم دوّنوها في القرنين الأول و الثاني بعد الميلاد لخوفهم عليها من الضياع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lastRenderedPageBreak/>
        <w:t>ثالثاً:</w:t>
      </w:r>
      <w:proofErr w:type="spellEnd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تقديس اليهود للتلمود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:التلمود يقدسه و يعظمه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الفريسيون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من اليهود و يرون انه من عند الله بل يرون انه اقدس من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التوراة،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أما باقي الفرق فتنكره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24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  <w:rtl/>
        </w:rPr>
      </w:pPr>
      <w:proofErr w:type="spellStart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رابعا:</w:t>
      </w:r>
      <w:proofErr w:type="spellEnd"/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 xml:space="preserve"> مبادئ التلمود و خطره على غير اليهود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>:</w:t>
      </w:r>
    </w:p>
    <w:p w:rsidR="00E51687" w:rsidRPr="00264610" w:rsidRDefault="00E51687" w:rsidP="00E51687">
      <w:pPr>
        <w:pStyle w:val="a3"/>
        <w:numPr>
          <w:ilvl w:val="0"/>
          <w:numId w:val="5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كلامهم عن الله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تعالى،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حيث وصفوه بصفات النقص و زعموا أن الله تعالى شغله تعلم التلمود مع الملائكة و اللعب مع الحوت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5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كلامهم عن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أنفسهم،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حيث يزعم اليهود أنهم عند الله ارفع من الملائكة و أن الناس خلقوا لخدمتهم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5"/>
        </w:numPr>
        <w:bidi/>
        <w:spacing w:after="24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موقفهم من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غيرهم،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حيث يزعم اليهود أن أرواح غير اليهود أرواح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شيطانية،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أن اليهودي لا يجوز له أن يشفق على غير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اليهودي،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وقالوا على المسيح عليه السلام و أمه البهتان العظيم 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0" w:line="240" w:lineRule="auto"/>
        <w:jc w:val="both"/>
        <w:rPr>
          <w:rFonts w:ascii="Sakkal Majalla" w:eastAsia="Times New Roman" w:hAnsi="Sakkal Majalla" w:cs="Sakkal Majalla"/>
          <w:b/>
          <w:bCs/>
          <w:sz w:val="36"/>
          <w:szCs w:val="36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6"/>
          <w:szCs w:val="36"/>
          <w:rtl/>
        </w:rPr>
        <w:t>بروتوكولات حكماء صهيون</w:t>
      </w:r>
    </w:p>
    <w:p w:rsidR="00E51687" w:rsidRPr="00264610" w:rsidRDefault="00E51687" w:rsidP="00E51687">
      <w:pPr>
        <w:bidi/>
        <w:spacing w:after="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البروتوكولات لا تعتبر من المصادر الدينية لدى اليهود,وإنما هي نتاج التحريف الموجودة في التوراة.</w:t>
      </w:r>
    </w:p>
    <w:p w:rsidR="00E51687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تعريف البروتوكولات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>: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هي كلمة انجليزية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معناها: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محاضر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مؤتمر،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والمراد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بـ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(بروتوكولات حكماء صهيون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):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وثائق محاضرة ألقاها زعيم صهيوني على مجموعه من الصهاينة ليستأنسوا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بها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يسيروا عليها للسيطرة على العالم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</w:t>
      </w:r>
      <w:proofErr w:type="spellStart"/>
      <w:r>
        <w:rPr>
          <w:rFonts w:ascii="Sakkal Majalla" w:eastAsia="Times New Roman" w:hAnsi="Sakkal Majalla" w:cs="Sakkal Majalla" w:hint="cs"/>
          <w:sz w:val="32"/>
          <w:szCs w:val="32"/>
          <w:rtl/>
        </w:rPr>
        <w:t>.</w:t>
      </w:r>
      <w:proofErr w:type="spellEnd"/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ظروف تدوين البروتوكولات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>: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والذي يظهر أن هذه الوثائق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"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البروتوكولات"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عرضت على زعماء الصهاينة في المؤتمر الذي عقد في مدينة بال بسويسرا سنه (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1897م)،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ولا يعرف لها كاتب معين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الغرض من البروتوكولات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:</w:t>
      </w:r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هو اطلاع الصهاينة على الخطة التي يستعبدون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بها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العالم ثم كيف يحكمونه إذا سيطروا عليه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.</w:t>
      </w:r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اكتشاف البروتوكولات و انتشارها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 xml:space="preserve"> :</w:t>
      </w:r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اكتشفت هذه البروتوكولات سنة(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1901م)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 ذلك أن امرأة فرنسية اطلعت على هذه الوثائق أثناء اجتماعها بزعيم من رؤساء الصهاينة ثم فرت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بها،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إلى أن طبعت باللغة الروسية سنة 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(1902</w:t>
      </w: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م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ثم طبعت عدة طبعات وترجمت لعدة 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لغات،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وقد ترجمت الى العربية لأول مرة سنة (</w:t>
      </w:r>
      <w:proofErr w:type="spellStart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1951م)</w:t>
      </w:r>
      <w:proofErr w:type="spellEnd"/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 xml:space="preserve"> عن طريق الأستاذ محمد خليفة التونسي.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.</w:t>
      </w:r>
    </w:p>
    <w:p w:rsidR="00E51687" w:rsidRPr="00264610" w:rsidRDefault="00E51687" w:rsidP="00E51687">
      <w:p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b/>
          <w:bCs/>
          <w:sz w:val="32"/>
          <w:szCs w:val="32"/>
          <w:rtl/>
        </w:rPr>
        <w:t>بعض عناصر المؤامرة الصهيونية و البروتوكولات</w:t>
      </w:r>
      <w:r w:rsidRPr="00264610">
        <w:rPr>
          <w:rFonts w:ascii="Sakkal Majalla" w:eastAsia="Times New Roman" w:hAnsi="Sakkal Majalla" w:cs="Sakkal Majalla"/>
          <w:b/>
          <w:bCs/>
          <w:sz w:val="32"/>
          <w:szCs w:val="32"/>
        </w:rPr>
        <w:t>: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sz w:val="32"/>
          <w:szCs w:val="32"/>
          <w:rtl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lastRenderedPageBreak/>
        <w:t>التخطيط للاستيلاء على العالم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السعي لهدم الحكومات عن طريق إغراء الملوك اضطهاد الشعوب و إغراء الشعوب بالتمرد على الملوك مستعينين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إلقاء بذور الاختلاف في الدول عن طريق الجمعيات السياسية والفنية والرياضية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زيادة فساد حكومات العالم حتى تقوم المملكة اليهودية على العالم في أورشليم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استحواذ اليهود على كل وسائل الطبع و النشر حتى ينشروا أفكارهم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احتكار الذهب لاستخدامه كسلاح للقضاء على الضمائر والقوميات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إحداث أزمات اقتصادية عالمية على الدوام حتى يضطر العالم الى الاستعانة باليهود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>.</w:t>
      </w:r>
    </w:p>
    <w:p w:rsidR="00E51687" w:rsidRPr="00264610" w:rsidRDefault="00E51687" w:rsidP="00E51687">
      <w:pPr>
        <w:pStyle w:val="a3"/>
        <w:numPr>
          <w:ilvl w:val="0"/>
          <w:numId w:val="6"/>
        </w:numPr>
        <w:bidi/>
        <w:spacing w:after="100" w:line="240" w:lineRule="auto"/>
        <w:jc w:val="both"/>
        <w:rPr>
          <w:rFonts w:ascii="Sakkal Majalla" w:eastAsia="Times New Roman" w:hAnsi="Sakkal Majalla" w:cs="Sakkal Majalla"/>
          <w:b/>
          <w:bCs/>
          <w:sz w:val="32"/>
          <w:szCs w:val="32"/>
        </w:rPr>
      </w:pPr>
      <w:r w:rsidRPr="00264610">
        <w:rPr>
          <w:rFonts w:ascii="Sakkal Majalla" w:eastAsia="Times New Roman" w:hAnsi="Sakkal Majalla" w:cs="Sakkal Majalla"/>
          <w:sz w:val="32"/>
          <w:szCs w:val="32"/>
          <w:rtl/>
        </w:rPr>
        <w:t>الاستعانة بأمريكا و الصين و اليابان على تأديب أوروبا و إخضاعها</w:t>
      </w:r>
      <w:r w:rsidRPr="00264610">
        <w:rPr>
          <w:rFonts w:ascii="Sakkal Majalla" w:eastAsia="Times New Roman" w:hAnsi="Sakkal Majalla" w:cs="Sakkal Majalla"/>
          <w:sz w:val="32"/>
          <w:szCs w:val="32"/>
        </w:rPr>
        <w:t xml:space="preserve"> . </w:t>
      </w:r>
    </w:p>
    <w:p w:rsidR="00E51687" w:rsidRDefault="00E51687"/>
    <w:p w:rsidR="00E51687" w:rsidRDefault="00E51687"/>
    <w:sectPr w:rsidR="00E51687" w:rsidSect="00634A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5340"/>
    <w:multiLevelType w:val="hybridMultilevel"/>
    <w:tmpl w:val="EF540A4A"/>
    <w:lvl w:ilvl="0" w:tplc="D2A47494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49E9"/>
    <w:multiLevelType w:val="hybridMultilevel"/>
    <w:tmpl w:val="4C666016"/>
    <w:lvl w:ilvl="0" w:tplc="2E2A6FD8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043C6"/>
    <w:multiLevelType w:val="hybridMultilevel"/>
    <w:tmpl w:val="71BCC050"/>
    <w:lvl w:ilvl="0" w:tplc="34EED68C">
      <w:start w:val="1"/>
      <w:numFmt w:val="decimal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C066D"/>
    <w:multiLevelType w:val="hybridMultilevel"/>
    <w:tmpl w:val="66ECE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A6C61"/>
    <w:multiLevelType w:val="hybridMultilevel"/>
    <w:tmpl w:val="BD5C0D1C"/>
    <w:lvl w:ilvl="0" w:tplc="FD3A2592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A3682"/>
    <w:multiLevelType w:val="hybridMultilevel"/>
    <w:tmpl w:val="94EA3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40AA6"/>
    <w:rsid w:val="00006E23"/>
    <w:rsid w:val="00045A31"/>
    <w:rsid w:val="00054D7C"/>
    <w:rsid w:val="0006427F"/>
    <w:rsid w:val="00074CB1"/>
    <w:rsid w:val="000A065F"/>
    <w:rsid w:val="000A655A"/>
    <w:rsid w:val="000B0232"/>
    <w:rsid w:val="000C3720"/>
    <w:rsid w:val="000E0DC5"/>
    <w:rsid w:val="000E4863"/>
    <w:rsid w:val="000F5DDF"/>
    <w:rsid w:val="00136C3E"/>
    <w:rsid w:val="00155BB4"/>
    <w:rsid w:val="00193839"/>
    <w:rsid w:val="00193ACB"/>
    <w:rsid w:val="001E0ABC"/>
    <w:rsid w:val="001E7CFA"/>
    <w:rsid w:val="00236586"/>
    <w:rsid w:val="00243DC4"/>
    <w:rsid w:val="002612FF"/>
    <w:rsid w:val="00291B0F"/>
    <w:rsid w:val="0029745D"/>
    <w:rsid w:val="002E6978"/>
    <w:rsid w:val="002F3B52"/>
    <w:rsid w:val="00300A5D"/>
    <w:rsid w:val="00300DE8"/>
    <w:rsid w:val="00306326"/>
    <w:rsid w:val="003218F1"/>
    <w:rsid w:val="0034444D"/>
    <w:rsid w:val="00377899"/>
    <w:rsid w:val="00395874"/>
    <w:rsid w:val="00396313"/>
    <w:rsid w:val="003C4759"/>
    <w:rsid w:val="003D7CD6"/>
    <w:rsid w:val="003F5559"/>
    <w:rsid w:val="00401EC6"/>
    <w:rsid w:val="00455D54"/>
    <w:rsid w:val="004D62FD"/>
    <w:rsid w:val="0050692A"/>
    <w:rsid w:val="00520632"/>
    <w:rsid w:val="005719F7"/>
    <w:rsid w:val="005834B9"/>
    <w:rsid w:val="005B0F80"/>
    <w:rsid w:val="005C7DBB"/>
    <w:rsid w:val="006048F0"/>
    <w:rsid w:val="00622435"/>
    <w:rsid w:val="00623F96"/>
    <w:rsid w:val="006271D2"/>
    <w:rsid w:val="00634AC2"/>
    <w:rsid w:val="00636FE9"/>
    <w:rsid w:val="00667D54"/>
    <w:rsid w:val="006769BD"/>
    <w:rsid w:val="006825CC"/>
    <w:rsid w:val="006A48BC"/>
    <w:rsid w:val="006B2101"/>
    <w:rsid w:val="006D0C88"/>
    <w:rsid w:val="006D772B"/>
    <w:rsid w:val="006F10B0"/>
    <w:rsid w:val="006F60F0"/>
    <w:rsid w:val="007012EF"/>
    <w:rsid w:val="00702F63"/>
    <w:rsid w:val="00711FB8"/>
    <w:rsid w:val="00715F8F"/>
    <w:rsid w:val="00716D23"/>
    <w:rsid w:val="00720C6F"/>
    <w:rsid w:val="00733986"/>
    <w:rsid w:val="0075080C"/>
    <w:rsid w:val="0076326A"/>
    <w:rsid w:val="007646DB"/>
    <w:rsid w:val="00790BA9"/>
    <w:rsid w:val="007A586C"/>
    <w:rsid w:val="007A7D57"/>
    <w:rsid w:val="007B164B"/>
    <w:rsid w:val="007E0AF3"/>
    <w:rsid w:val="008102D2"/>
    <w:rsid w:val="0082042E"/>
    <w:rsid w:val="00834D20"/>
    <w:rsid w:val="008421C6"/>
    <w:rsid w:val="00851704"/>
    <w:rsid w:val="008A57E9"/>
    <w:rsid w:val="008D7CA2"/>
    <w:rsid w:val="008E1B97"/>
    <w:rsid w:val="0090644C"/>
    <w:rsid w:val="0091393E"/>
    <w:rsid w:val="00917554"/>
    <w:rsid w:val="0093207F"/>
    <w:rsid w:val="00940AA6"/>
    <w:rsid w:val="00963942"/>
    <w:rsid w:val="00967980"/>
    <w:rsid w:val="009E250F"/>
    <w:rsid w:val="00A14813"/>
    <w:rsid w:val="00A2575C"/>
    <w:rsid w:val="00A6065F"/>
    <w:rsid w:val="00A6744D"/>
    <w:rsid w:val="00A771BA"/>
    <w:rsid w:val="00A83D09"/>
    <w:rsid w:val="00A94822"/>
    <w:rsid w:val="00AA6643"/>
    <w:rsid w:val="00AA74CD"/>
    <w:rsid w:val="00AB0A1A"/>
    <w:rsid w:val="00AB280E"/>
    <w:rsid w:val="00AC5774"/>
    <w:rsid w:val="00AD4977"/>
    <w:rsid w:val="00B00153"/>
    <w:rsid w:val="00B10912"/>
    <w:rsid w:val="00B154A5"/>
    <w:rsid w:val="00B264E2"/>
    <w:rsid w:val="00B301AF"/>
    <w:rsid w:val="00B43B97"/>
    <w:rsid w:val="00B51ECC"/>
    <w:rsid w:val="00B61515"/>
    <w:rsid w:val="00B8760D"/>
    <w:rsid w:val="00BB08D4"/>
    <w:rsid w:val="00BB3935"/>
    <w:rsid w:val="00BC03DE"/>
    <w:rsid w:val="00BD470F"/>
    <w:rsid w:val="00BE2E11"/>
    <w:rsid w:val="00BF6ADC"/>
    <w:rsid w:val="00C220FA"/>
    <w:rsid w:val="00C36112"/>
    <w:rsid w:val="00C425D2"/>
    <w:rsid w:val="00C43952"/>
    <w:rsid w:val="00C637B8"/>
    <w:rsid w:val="00C64C47"/>
    <w:rsid w:val="00C667E3"/>
    <w:rsid w:val="00C71B10"/>
    <w:rsid w:val="00C852DD"/>
    <w:rsid w:val="00CA1BA0"/>
    <w:rsid w:val="00CB0D50"/>
    <w:rsid w:val="00CC5F7E"/>
    <w:rsid w:val="00CD177A"/>
    <w:rsid w:val="00CD3C54"/>
    <w:rsid w:val="00CE6F65"/>
    <w:rsid w:val="00D218D2"/>
    <w:rsid w:val="00D3035D"/>
    <w:rsid w:val="00D518C3"/>
    <w:rsid w:val="00D77E33"/>
    <w:rsid w:val="00D85615"/>
    <w:rsid w:val="00D93730"/>
    <w:rsid w:val="00E07D05"/>
    <w:rsid w:val="00E45883"/>
    <w:rsid w:val="00E51687"/>
    <w:rsid w:val="00E67106"/>
    <w:rsid w:val="00E76041"/>
    <w:rsid w:val="00E952B0"/>
    <w:rsid w:val="00E969AD"/>
    <w:rsid w:val="00EB2792"/>
    <w:rsid w:val="00ED3521"/>
    <w:rsid w:val="00EF30A7"/>
    <w:rsid w:val="00F34FE1"/>
    <w:rsid w:val="00F42879"/>
    <w:rsid w:val="00F60DBB"/>
    <w:rsid w:val="00F821F3"/>
    <w:rsid w:val="00FA38A1"/>
    <w:rsid w:val="00FB6DCD"/>
    <w:rsid w:val="00FD7C51"/>
    <w:rsid w:val="00FE0F0E"/>
    <w:rsid w:val="00FF0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2013-02-10T15:39:00Z</dcterms:created>
  <dcterms:modified xsi:type="dcterms:W3CDTF">2013-02-10T15:39:00Z</dcterms:modified>
</cp:coreProperties>
</file>