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3343" w:tblpY="1395"/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1440"/>
        <w:gridCol w:w="4560"/>
      </w:tblGrid>
      <w:tr w:rsidR="00774D61" w:rsidRPr="00EE228F" w:rsidTr="00774D61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الأسبوع</w:t>
            </w:r>
          </w:p>
        </w:tc>
        <w:tc>
          <w:tcPr>
            <w:tcW w:w="4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الموضوع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الأول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طبيعة محاسبة التكاليف والمحاسبة الإدارية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الثاني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مفاهيم التكاليف وأسس تبويبها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الثالث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مفاهيم التكاليف وأسس تبويبها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الرابع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تحليل العلاقة بين التكلفة والحجم والربح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الخامس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إعداد قوائم التكاليف في ظل الطرق المختلفة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السادس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إعداد قوائم التكاليف في ظل الطرق المختلفة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السابع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تخصيص التكاليف غير المباشرة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الثامن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تخصيص التكاليف غير المباشرة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التاسع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نظام تكاليف الأوامر الإنتاجية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العاشر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نظام تكاليف الأوامر الإنتاجية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الحادي عشر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نظام تكاليف المراحل الإنتاجية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الثاني عشر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نظام تكاليف المراحل الإنتاجية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الثالث عشر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تخصيص التكاليف المشتركة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الرابع عشر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تخصيص التكاليف المشتركة</w:t>
            </w:r>
          </w:p>
        </w:tc>
      </w:tr>
      <w:tr w:rsidR="00774D61" w:rsidRPr="00EE228F" w:rsidTr="00774D61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الخامس عشر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D61" w:rsidRPr="004D4742" w:rsidRDefault="00774D61" w:rsidP="00774D61">
            <w:pPr>
              <w:bidi/>
              <w:spacing w:before="100" w:beforeAutospacing="1" w:after="100" w:afterAutospacing="1"/>
              <w:jc w:val="both"/>
              <w:rPr>
                <w:color w:val="000000" w:themeColor="text1"/>
                <w:sz w:val="24"/>
                <w:szCs w:val="24"/>
              </w:rPr>
            </w:pPr>
            <w:r w:rsidRPr="00EE228F">
              <w:rPr>
                <w:rFonts w:hint="cs"/>
                <w:b/>
                <w:bCs/>
                <w:color w:val="000000" w:themeColor="text1"/>
                <w:szCs w:val="26"/>
                <w:rtl/>
              </w:rPr>
              <w:t>نظام تكاليف العقود والمقاولات</w:t>
            </w:r>
          </w:p>
        </w:tc>
      </w:tr>
    </w:tbl>
    <w:p w:rsidR="001F5523" w:rsidRPr="00774D61" w:rsidRDefault="00774D61" w:rsidP="00774D61">
      <w:pPr>
        <w:jc w:val="right"/>
        <w:rPr>
          <w:b/>
          <w:bCs/>
          <w:sz w:val="24"/>
          <w:szCs w:val="24"/>
          <w:u w:val="single"/>
        </w:rPr>
      </w:pPr>
      <w:r>
        <w:rPr>
          <w:rFonts w:hint="cs"/>
          <w:b/>
          <w:bCs/>
          <w:sz w:val="24"/>
          <w:szCs w:val="24"/>
          <w:u w:val="single"/>
          <w:rtl/>
        </w:rPr>
        <w:t>الخطة الدراسية لمادة 202 حسب:</w:t>
      </w:r>
    </w:p>
    <w:sectPr w:rsidR="001F5523" w:rsidRPr="00774D61" w:rsidSect="00A971B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4D61"/>
    <w:rsid w:val="001F5523"/>
    <w:rsid w:val="00774D61"/>
    <w:rsid w:val="00A9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D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565</Characters>
  <Application>Microsoft Office Word</Application>
  <DocSecurity>0</DocSecurity>
  <Lines>4</Lines>
  <Paragraphs>1</Paragraphs>
  <ScaleCrop>false</ScaleCrop>
  <Company>Ahmed Under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2012-08-05T08:03:00Z</dcterms:created>
  <dcterms:modified xsi:type="dcterms:W3CDTF">2012-08-05T08:06:00Z</dcterms:modified>
</cp:coreProperties>
</file>