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1E" w:rsidRPr="00C47318" w:rsidRDefault="0005139A" w:rsidP="00705556">
      <w:pPr>
        <w:rPr>
          <w:color w:val="548DD4" w:themeColor="text2" w:themeTint="99"/>
          <w:sz w:val="32"/>
          <w:szCs w:val="32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 xml:space="preserve">اختبار الشهر الثاني </w:t>
      </w:r>
      <w:r w:rsidR="00832D6C" w:rsidRPr="00C47318">
        <w:rPr>
          <w:rFonts w:hint="cs"/>
          <w:color w:val="548DD4" w:themeColor="text2" w:themeTint="99"/>
          <w:sz w:val="32"/>
          <w:szCs w:val="32"/>
          <w:rtl/>
        </w:rPr>
        <w:t>لمادة رعاية الفئات</w:t>
      </w:r>
      <w:r w:rsidR="00705556" w:rsidRPr="00C47318">
        <w:rPr>
          <w:rFonts w:hint="cs"/>
          <w:color w:val="548DD4" w:themeColor="text2" w:themeTint="99"/>
          <w:sz w:val="32"/>
          <w:szCs w:val="32"/>
          <w:rtl/>
        </w:rPr>
        <w:t xml:space="preserve"> ا</w:t>
      </w:r>
      <w:r w:rsidR="00832D6C" w:rsidRPr="00C47318">
        <w:rPr>
          <w:rFonts w:hint="cs"/>
          <w:color w:val="548DD4" w:themeColor="text2" w:themeTint="99"/>
          <w:sz w:val="32"/>
          <w:szCs w:val="32"/>
          <w:rtl/>
        </w:rPr>
        <w:t xml:space="preserve">لخاصة </w:t>
      </w:r>
      <w:r w:rsidR="00705556" w:rsidRPr="00C47318">
        <w:rPr>
          <w:rFonts w:hint="cs"/>
          <w:color w:val="548DD4" w:themeColor="text2" w:themeTint="99"/>
          <w:sz w:val="32"/>
          <w:szCs w:val="32"/>
          <w:rtl/>
        </w:rPr>
        <w:t xml:space="preserve">الاسم :( ...........................................)                                                                   </w:t>
      </w:r>
    </w:p>
    <w:p w:rsidR="00832D6C" w:rsidRPr="00C47318" w:rsidRDefault="00832D6C">
      <w:pPr>
        <w:rPr>
          <w:color w:val="548DD4" w:themeColor="text2" w:themeTint="99"/>
          <w:sz w:val="32"/>
          <w:szCs w:val="32"/>
          <w:u w:val="single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u w:val="single"/>
          <w:rtl/>
        </w:rPr>
        <w:t>السؤال الاول : ضعي علامة (صح ) او ( خطاء) امام ال</w:t>
      </w:r>
      <w:r w:rsidR="0059527C" w:rsidRPr="00C47318">
        <w:rPr>
          <w:rFonts w:hint="cs"/>
          <w:color w:val="548DD4" w:themeColor="text2" w:themeTint="99"/>
          <w:sz w:val="32"/>
          <w:szCs w:val="32"/>
          <w:u w:val="single"/>
          <w:rtl/>
        </w:rPr>
        <w:t>عبارات التالية مع تصحيح الخطاء(5 درجات )</w:t>
      </w:r>
    </w:p>
    <w:p w:rsidR="00832D6C" w:rsidRPr="00C47318" w:rsidRDefault="0005139A" w:rsidP="00832D6C">
      <w:pPr>
        <w:pStyle w:val="ListParagraph"/>
        <w:numPr>
          <w:ilvl w:val="0"/>
          <w:numId w:val="1"/>
        </w:numPr>
        <w:jc w:val="both"/>
        <w:rPr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 xml:space="preserve">من الخطاء اعتبار المعاق مصدرا من مصادر المعلومات بالنسبة للدراسة الاجتماعية </w:t>
      </w:r>
      <w:r w:rsidR="00832D6C" w:rsidRPr="00C47318">
        <w:rPr>
          <w:rFonts w:hint="cs"/>
          <w:color w:val="548DD4" w:themeColor="text2" w:themeTint="99"/>
          <w:sz w:val="32"/>
          <w:szCs w:val="32"/>
          <w:rtl/>
        </w:rPr>
        <w:t xml:space="preserve"> (   )</w:t>
      </w:r>
    </w:p>
    <w:p w:rsidR="00832D6C" w:rsidRPr="00C47318" w:rsidRDefault="00832D6C" w:rsidP="00832D6C">
      <w:pPr>
        <w:pStyle w:val="ListParagraph"/>
        <w:jc w:val="both"/>
        <w:rPr>
          <w:color w:val="548DD4" w:themeColor="text2" w:themeTint="99"/>
          <w:sz w:val="32"/>
          <w:szCs w:val="32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..........................................................................................................</w:t>
      </w:r>
    </w:p>
    <w:p w:rsidR="00832D6C" w:rsidRPr="00C47318" w:rsidRDefault="0005139A" w:rsidP="00832D6C">
      <w:pPr>
        <w:pStyle w:val="ListParagraph"/>
        <w:numPr>
          <w:ilvl w:val="0"/>
          <w:numId w:val="1"/>
        </w:numPr>
        <w:jc w:val="both"/>
        <w:rPr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يسلم الارشاد النفسي في عملية تاهيل المعاق بعمومية السلوك الانساني</w:t>
      </w:r>
      <w:r w:rsidR="00832D6C" w:rsidRPr="00C47318">
        <w:rPr>
          <w:rFonts w:hint="cs"/>
          <w:color w:val="548DD4" w:themeColor="text2" w:themeTint="99"/>
          <w:sz w:val="32"/>
          <w:szCs w:val="32"/>
          <w:rtl/>
        </w:rPr>
        <w:t>(   )</w:t>
      </w:r>
    </w:p>
    <w:p w:rsidR="00832D6C" w:rsidRPr="00C47318" w:rsidRDefault="00832D6C" w:rsidP="00832D6C">
      <w:pPr>
        <w:pStyle w:val="ListParagraph"/>
        <w:ind w:left="360"/>
        <w:jc w:val="both"/>
        <w:rPr>
          <w:color w:val="548DD4" w:themeColor="text2" w:themeTint="99"/>
          <w:sz w:val="32"/>
          <w:szCs w:val="32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..............................................................................................................</w:t>
      </w:r>
    </w:p>
    <w:p w:rsidR="00832D6C" w:rsidRPr="00C47318" w:rsidRDefault="0005139A" w:rsidP="00832D6C">
      <w:pPr>
        <w:pStyle w:val="ListParagraph"/>
        <w:numPr>
          <w:ilvl w:val="0"/>
          <w:numId w:val="1"/>
        </w:numPr>
        <w:jc w:val="both"/>
        <w:rPr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صدر قرار ابتعاث المعاقين للاستفادة من الخدمات الطبية بالخارج عام 1387هـ</w:t>
      </w:r>
      <w:r w:rsidR="00832D6C" w:rsidRPr="00C47318">
        <w:rPr>
          <w:rFonts w:hint="cs"/>
          <w:color w:val="548DD4" w:themeColor="text2" w:themeTint="99"/>
          <w:sz w:val="32"/>
          <w:szCs w:val="32"/>
          <w:rtl/>
        </w:rPr>
        <w:t xml:space="preserve"> (    )</w:t>
      </w:r>
    </w:p>
    <w:p w:rsidR="00832D6C" w:rsidRPr="00C47318" w:rsidRDefault="00832D6C" w:rsidP="00832D6C">
      <w:pPr>
        <w:pStyle w:val="ListParagraph"/>
        <w:ind w:left="360"/>
        <w:jc w:val="both"/>
        <w:rPr>
          <w:color w:val="548DD4" w:themeColor="text2" w:themeTint="99"/>
          <w:sz w:val="32"/>
          <w:szCs w:val="32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..............................................................................................................</w:t>
      </w:r>
    </w:p>
    <w:p w:rsidR="00705556" w:rsidRPr="00C47318" w:rsidRDefault="0005139A" w:rsidP="00705556">
      <w:pPr>
        <w:pStyle w:val="ListParagraph"/>
        <w:numPr>
          <w:ilvl w:val="0"/>
          <w:numId w:val="1"/>
        </w:numPr>
        <w:jc w:val="both"/>
        <w:rPr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 xml:space="preserve">يدرس المرشد استعداد ورعبة اسرة المعاق لرعاية ابنهم في مرجلة التاهيل المهني </w:t>
      </w:r>
      <w:r w:rsidR="00832D6C" w:rsidRPr="00C47318">
        <w:rPr>
          <w:rFonts w:hint="cs"/>
          <w:color w:val="548DD4" w:themeColor="text2" w:themeTint="99"/>
          <w:sz w:val="32"/>
          <w:szCs w:val="32"/>
          <w:rtl/>
        </w:rPr>
        <w:t xml:space="preserve"> (   </w:t>
      </w:r>
    </w:p>
    <w:p w:rsidR="00832D6C" w:rsidRPr="00C47318" w:rsidRDefault="00832D6C" w:rsidP="00705556">
      <w:pPr>
        <w:pStyle w:val="ListParagraph"/>
        <w:ind w:left="360"/>
        <w:jc w:val="both"/>
        <w:rPr>
          <w:color w:val="548DD4" w:themeColor="text2" w:themeTint="99"/>
          <w:sz w:val="32"/>
          <w:szCs w:val="32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.............................................................................................................</w:t>
      </w:r>
    </w:p>
    <w:p w:rsidR="0005139A" w:rsidRPr="00C47318" w:rsidRDefault="0005139A" w:rsidP="0005139A">
      <w:pPr>
        <w:pStyle w:val="ListParagraph"/>
        <w:numPr>
          <w:ilvl w:val="0"/>
          <w:numId w:val="1"/>
        </w:numPr>
        <w:jc w:val="both"/>
        <w:rPr>
          <w:rFonts w:hint="cs"/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 xml:space="preserve">يعرف الدمج الاكاديمي بانه نوع من البرامج التي تضع المعاق مع اقرانه العاديين في جميع </w:t>
      </w:r>
    </w:p>
    <w:p w:rsidR="00832D6C" w:rsidRPr="00C47318" w:rsidRDefault="0005139A" w:rsidP="0005139A">
      <w:pPr>
        <w:pStyle w:val="ListParagraph"/>
        <w:ind w:left="360"/>
        <w:jc w:val="both"/>
        <w:rPr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المواد بلا استثناء</w:t>
      </w:r>
      <w:r w:rsidR="0059527C" w:rsidRPr="00C47318">
        <w:rPr>
          <w:rFonts w:hint="cs"/>
          <w:color w:val="548DD4" w:themeColor="text2" w:themeTint="99"/>
          <w:sz w:val="32"/>
          <w:szCs w:val="32"/>
          <w:rtl/>
        </w:rPr>
        <w:t>(     )</w:t>
      </w:r>
    </w:p>
    <w:p w:rsidR="0059527C" w:rsidRPr="00C47318" w:rsidRDefault="0059527C" w:rsidP="0059527C">
      <w:pPr>
        <w:pStyle w:val="ListParagraph"/>
        <w:ind w:left="360"/>
        <w:jc w:val="both"/>
        <w:rPr>
          <w:color w:val="548DD4" w:themeColor="text2" w:themeTint="99"/>
          <w:sz w:val="32"/>
          <w:szCs w:val="32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.............................................................................................................</w:t>
      </w:r>
    </w:p>
    <w:p w:rsidR="0059527C" w:rsidRPr="00C47318" w:rsidRDefault="0059527C" w:rsidP="0059527C">
      <w:pPr>
        <w:jc w:val="both"/>
        <w:rPr>
          <w:color w:val="548DD4" w:themeColor="text2" w:themeTint="99"/>
          <w:sz w:val="32"/>
          <w:szCs w:val="32"/>
          <w:u w:val="single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u w:val="single"/>
          <w:rtl/>
        </w:rPr>
        <w:t>السؤال الثاني : اختاري الاجابة الانسب مما يلي ( 5 درجات )</w:t>
      </w:r>
    </w:p>
    <w:p w:rsidR="0005139A" w:rsidRPr="00C47318" w:rsidRDefault="0005139A" w:rsidP="0005139A">
      <w:pPr>
        <w:pStyle w:val="ListParagraph"/>
        <w:numPr>
          <w:ilvl w:val="0"/>
          <w:numId w:val="2"/>
        </w:numPr>
        <w:jc w:val="both"/>
        <w:rPr>
          <w:rFonts w:hint="cs"/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 xml:space="preserve">من الاحتياجات الطبية للمعاقين </w:t>
      </w:r>
      <w:r w:rsidR="0059527C" w:rsidRPr="00C47318">
        <w:rPr>
          <w:rFonts w:hint="cs"/>
          <w:color w:val="548DD4" w:themeColor="text2" w:themeTint="99"/>
          <w:sz w:val="32"/>
          <w:szCs w:val="32"/>
          <w:rtl/>
        </w:rPr>
        <w:t xml:space="preserve"> :</w:t>
      </w:r>
    </w:p>
    <w:p w:rsidR="0005139A" w:rsidRPr="00C47318" w:rsidRDefault="0005139A" w:rsidP="0005139A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(  ايجاد مهنة       -      العلاج الطبيعي       -     الاطراف الصناعية    )</w:t>
      </w:r>
      <w:r w:rsidR="0059527C" w:rsidRPr="00C47318">
        <w:rPr>
          <w:rFonts w:hint="cs"/>
          <w:color w:val="548DD4" w:themeColor="text2" w:themeTint="99"/>
          <w:sz w:val="32"/>
          <w:szCs w:val="32"/>
          <w:rtl/>
        </w:rPr>
        <w:t xml:space="preserve"> </w:t>
      </w:r>
    </w:p>
    <w:p w:rsidR="00B943CF" w:rsidRPr="00C47318" w:rsidRDefault="0005139A" w:rsidP="0059527C">
      <w:pPr>
        <w:pStyle w:val="ListParagraph"/>
        <w:numPr>
          <w:ilvl w:val="0"/>
          <w:numId w:val="2"/>
        </w:numPr>
        <w:jc w:val="both"/>
        <w:rPr>
          <w:rFonts w:hint="cs"/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 xml:space="preserve">ظهرت نتيجة الانتقادات الموجهه لمراكز التربية الخاصة وتم فيها تخصيص صفوف </w:t>
      </w:r>
    </w:p>
    <w:p w:rsidR="0005139A" w:rsidRPr="00C47318" w:rsidRDefault="0005139A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خاصة للمعاقين ملحقة بالمدارس العادية :</w:t>
      </w:r>
    </w:p>
    <w:p w:rsidR="0005139A" w:rsidRPr="00C47318" w:rsidRDefault="0005139A" w:rsidP="0005139A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 xml:space="preserve">( المراكز الداخلية     -     </w:t>
      </w:r>
      <w:r w:rsidR="00B943CF" w:rsidRPr="00C47318">
        <w:rPr>
          <w:rFonts w:hint="cs"/>
          <w:color w:val="548DD4" w:themeColor="text2" w:themeTint="99"/>
          <w:sz w:val="32"/>
          <w:szCs w:val="32"/>
          <w:rtl/>
        </w:rPr>
        <w:t>المدارس النهارية        -      المدارس الاهلية   )</w:t>
      </w:r>
    </w:p>
    <w:p w:rsidR="0059527C" w:rsidRPr="00C47318" w:rsidRDefault="00B943CF" w:rsidP="0059527C">
      <w:pPr>
        <w:pStyle w:val="ListParagraph"/>
        <w:numPr>
          <w:ilvl w:val="0"/>
          <w:numId w:val="2"/>
        </w:numPr>
        <w:jc w:val="both"/>
        <w:rPr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انشاءت وكالة الشؤون الاجتماعية وحدة للتاهيل المهني بمركز الخدمة الاجتماعية بالرياض عام</w:t>
      </w:r>
      <w:r w:rsidR="0059527C" w:rsidRPr="00C47318">
        <w:rPr>
          <w:rFonts w:hint="cs"/>
          <w:color w:val="548DD4" w:themeColor="text2" w:themeTint="99"/>
          <w:sz w:val="32"/>
          <w:szCs w:val="32"/>
          <w:rtl/>
        </w:rPr>
        <w:t>:</w:t>
      </w:r>
    </w:p>
    <w:p w:rsidR="0059527C" w:rsidRPr="00C47318" w:rsidRDefault="00B943CF" w:rsidP="00B943CF">
      <w:pPr>
        <w:pStyle w:val="ListParagraph"/>
        <w:ind w:left="1080"/>
        <w:jc w:val="both"/>
        <w:rPr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(   1390هـ        -       1400هـ     -       1389هـ       )</w:t>
      </w:r>
    </w:p>
    <w:p w:rsidR="00B943CF" w:rsidRPr="00C47318" w:rsidRDefault="00B943CF" w:rsidP="0059527C">
      <w:pPr>
        <w:pStyle w:val="ListParagraph"/>
        <w:numPr>
          <w:ilvl w:val="0"/>
          <w:numId w:val="2"/>
        </w:numPr>
        <w:jc w:val="both"/>
        <w:rPr>
          <w:rFonts w:hint="cs"/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هي تلك العملية المنظمة التي تهدف لايصال المعاق لدرجة ممكنة من النواحي الطبية والاجتماعية والنفسية :</w:t>
      </w:r>
    </w:p>
    <w:p w:rsidR="00B943CF" w:rsidRPr="00C47318" w:rsidRDefault="00B943CF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(      عملية الدمج             -  عملية التاهيل                -   عملية التغيير      )</w:t>
      </w:r>
    </w:p>
    <w:p w:rsidR="00B943CF" w:rsidRPr="00C47318" w:rsidRDefault="00B943CF" w:rsidP="00B943CF">
      <w:pPr>
        <w:pStyle w:val="ListParagraph"/>
        <w:numPr>
          <w:ilvl w:val="0"/>
          <w:numId w:val="2"/>
        </w:numPr>
        <w:jc w:val="both"/>
        <w:rPr>
          <w:rFonts w:hint="cs"/>
          <w:color w:val="548DD4" w:themeColor="text2" w:themeTint="99"/>
          <w:sz w:val="32"/>
          <w:szCs w:val="32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يركز التقييم النفسي للمعاق على دراسة :</w:t>
      </w:r>
    </w:p>
    <w:p w:rsidR="00F119EB" w:rsidRPr="00C47318" w:rsidRDefault="00B943CF" w:rsidP="00B943CF">
      <w:pPr>
        <w:pStyle w:val="ListParagraph"/>
        <w:ind w:left="927"/>
        <w:jc w:val="both"/>
        <w:rPr>
          <w:rFonts w:hint="cs"/>
          <w:color w:val="548DD4" w:themeColor="text2" w:themeTint="99"/>
          <w:sz w:val="32"/>
          <w:szCs w:val="32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(  علاقة المعاق بوالديه     -    مناسبة المهنة للاعاقة     -    مستوى الذكاء لدى المعاق )</w:t>
      </w:r>
    </w:p>
    <w:p w:rsidR="00B943CF" w:rsidRPr="00C47318" w:rsidRDefault="00B943CF" w:rsidP="00B943CF">
      <w:pPr>
        <w:pStyle w:val="ListParagraph"/>
        <w:ind w:left="927"/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B943CF" w:rsidRPr="00C47318" w:rsidRDefault="00B943CF" w:rsidP="00B943CF">
      <w:pPr>
        <w:pStyle w:val="ListParagraph"/>
        <w:ind w:left="927"/>
        <w:jc w:val="both"/>
        <w:rPr>
          <w:color w:val="548DD4" w:themeColor="text2" w:themeTint="99"/>
          <w:sz w:val="32"/>
          <w:szCs w:val="32"/>
        </w:rPr>
      </w:pPr>
    </w:p>
    <w:p w:rsidR="00F119EB" w:rsidRPr="00C47318" w:rsidRDefault="00F119EB" w:rsidP="00B943CF">
      <w:pPr>
        <w:jc w:val="both"/>
        <w:rPr>
          <w:color w:val="548DD4" w:themeColor="text2" w:themeTint="99"/>
          <w:sz w:val="32"/>
          <w:szCs w:val="32"/>
          <w:u w:val="single"/>
          <w:rtl/>
        </w:rPr>
      </w:pPr>
      <w:r w:rsidRPr="00C47318">
        <w:rPr>
          <w:rFonts w:hint="cs"/>
          <w:color w:val="548DD4" w:themeColor="text2" w:themeTint="99"/>
          <w:sz w:val="32"/>
          <w:szCs w:val="32"/>
          <w:u w:val="single"/>
          <w:rtl/>
        </w:rPr>
        <w:lastRenderedPageBreak/>
        <w:t>السؤال الثالث : 1</w:t>
      </w:r>
      <w:r w:rsidR="00B943CF" w:rsidRPr="00C47318">
        <w:rPr>
          <w:rFonts w:hint="cs"/>
          <w:color w:val="548DD4" w:themeColor="text2" w:themeTint="99"/>
          <w:sz w:val="32"/>
          <w:szCs w:val="32"/>
          <w:u w:val="single"/>
          <w:rtl/>
        </w:rPr>
        <w:t>5</w:t>
      </w:r>
      <w:r w:rsidRPr="00C47318">
        <w:rPr>
          <w:rFonts w:hint="cs"/>
          <w:color w:val="548DD4" w:themeColor="text2" w:themeTint="99"/>
          <w:sz w:val="32"/>
          <w:szCs w:val="32"/>
          <w:u w:val="single"/>
          <w:rtl/>
        </w:rPr>
        <w:t xml:space="preserve"> درجات</w:t>
      </w:r>
    </w:p>
    <w:p w:rsidR="00B943CF" w:rsidRPr="00C47318" w:rsidRDefault="00B943CF" w:rsidP="00F119EB">
      <w:pPr>
        <w:pStyle w:val="ListParagraph"/>
        <w:numPr>
          <w:ilvl w:val="0"/>
          <w:numId w:val="4"/>
        </w:numPr>
        <w:jc w:val="both"/>
        <w:rPr>
          <w:rFonts w:hint="cs"/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عددي 5 من واجبات المرشد النفسي تجاه المعاق</w:t>
      </w:r>
    </w:p>
    <w:p w:rsidR="00B943CF" w:rsidRPr="00C47318" w:rsidRDefault="00B943CF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B943CF" w:rsidRPr="00C47318" w:rsidRDefault="00B943CF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B943CF" w:rsidRPr="00C47318" w:rsidRDefault="00B943CF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B943CF" w:rsidRPr="00C47318" w:rsidRDefault="00B943CF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B943CF" w:rsidRPr="00C47318" w:rsidRDefault="00B943CF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B943CF" w:rsidRPr="00C47318" w:rsidRDefault="00B943CF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</w:rPr>
      </w:pPr>
    </w:p>
    <w:p w:rsidR="00F119EB" w:rsidRPr="00C47318" w:rsidRDefault="00B943CF" w:rsidP="00F119EB">
      <w:pPr>
        <w:pStyle w:val="ListParagraph"/>
        <w:numPr>
          <w:ilvl w:val="0"/>
          <w:numId w:val="4"/>
        </w:numPr>
        <w:jc w:val="both"/>
        <w:rPr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 xml:space="preserve">عددي مظاهر الدمج الثلاثة </w:t>
      </w:r>
      <w:r w:rsidR="00F119EB" w:rsidRPr="00C47318">
        <w:rPr>
          <w:rFonts w:hint="cs"/>
          <w:color w:val="548DD4" w:themeColor="text2" w:themeTint="99"/>
          <w:sz w:val="32"/>
          <w:szCs w:val="32"/>
          <w:rtl/>
        </w:rPr>
        <w:t xml:space="preserve"> </w:t>
      </w:r>
    </w:p>
    <w:p w:rsidR="00F119EB" w:rsidRPr="00C47318" w:rsidRDefault="00F119EB" w:rsidP="00B943CF">
      <w:pPr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B943CF" w:rsidRPr="00C47318" w:rsidRDefault="00B943CF" w:rsidP="00B943CF">
      <w:pPr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B943CF" w:rsidRPr="00C47318" w:rsidRDefault="00B943CF" w:rsidP="00B943CF">
      <w:pPr>
        <w:jc w:val="both"/>
        <w:rPr>
          <w:color w:val="548DD4" w:themeColor="text2" w:themeTint="99"/>
          <w:sz w:val="32"/>
          <w:szCs w:val="32"/>
          <w:rtl/>
        </w:rPr>
      </w:pPr>
    </w:p>
    <w:p w:rsidR="00F119EB" w:rsidRPr="00C47318" w:rsidRDefault="00B943CF" w:rsidP="00F119EB">
      <w:pPr>
        <w:pStyle w:val="ListParagraph"/>
        <w:numPr>
          <w:ilvl w:val="0"/>
          <w:numId w:val="4"/>
        </w:numPr>
        <w:jc w:val="both"/>
        <w:rPr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عددي مصادر الضغوط الثلاثة التي يتعرض لها الافراد بالعموم والمعاقين بالخصوص</w:t>
      </w:r>
      <w:r w:rsidR="00C47318" w:rsidRPr="00C47318">
        <w:rPr>
          <w:rFonts w:hint="cs"/>
          <w:color w:val="548DD4" w:themeColor="text2" w:themeTint="99"/>
          <w:sz w:val="32"/>
          <w:szCs w:val="32"/>
          <w:rtl/>
        </w:rPr>
        <w:t>.</w:t>
      </w:r>
    </w:p>
    <w:p w:rsidR="00B943CF" w:rsidRPr="00C47318" w:rsidRDefault="00B943CF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B943CF" w:rsidRPr="00C47318" w:rsidRDefault="00B943CF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B943CF" w:rsidRPr="00C47318" w:rsidRDefault="00B943CF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C47318" w:rsidRPr="00C47318" w:rsidRDefault="00C47318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  <w:rtl/>
        </w:rPr>
      </w:pPr>
    </w:p>
    <w:p w:rsidR="00C47318" w:rsidRPr="00C47318" w:rsidRDefault="00C47318" w:rsidP="00B943CF">
      <w:pPr>
        <w:pStyle w:val="ListParagraph"/>
        <w:jc w:val="both"/>
        <w:rPr>
          <w:rFonts w:hint="cs"/>
          <w:color w:val="548DD4" w:themeColor="text2" w:themeTint="99"/>
          <w:sz w:val="32"/>
          <w:szCs w:val="32"/>
        </w:rPr>
      </w:pPr>
    </w:p>
    <w:p w:rsidR="00705556" w:rsidRPr="00C47318" w:rsidRDefault="00C47318" w:rsidP="00C47318">
      <w:pPr>
        <w:pStyle w:val="ListParagraph"/>
        <w:numPr>
          <w:ilvl w:val="0"/>
          <w:numId w:val="4"/>
        </w:numPr>
        <w:jc w:val="both"/>
        <w:rPr>
          <w:color w:val="548DD4" w:themeColor="text2" w:themeTint="99"/>
          <w:sz w:val="32"/>
          <w:szCs w:val="32"/>
        </w:rPr>
      </w:pPr>
      <w:r w:rsidRPr="00C47318">
        <w:rPr>
          <w:rFonts w:hint="cs"/>
          <w:color w:val="548DD4" w:themeColor="text2" w:themeTint="99"/>
          <w:sz w:val="32"/>
          <w:szCs w:val="32"/>
          <w:rtl/>
        </w:rPr>
        <w:t>عددي اربعه من عيوب المراكز النهارية او المعاهد الداخلية .</w:t>
      </w:r>
      <w:r w:rsidR="00705556" w:rsidRPr="00C47318">
        <w:rPr>
          <w:rFonts w:hint="cs"/>
          <w:color w:val="548DD4" w:themeColor="text2" w:themeTint="99"/>
          <w:sz w:val="32"/>
          <w:szCs w:val="32"/>
          <w:rtl/>
        </w:rPr>
        <w:t xml:space="preserve"> </w:t>
      </w:r>
    </w:p>
    <w:p w:rsidR="0059527C" w:rsidRPr="00C47318" w:rsidRDefault="0059527C" w:rsidP="0059527C">
      <w:pPr>
        <w:ind w:left="360"/>
        <w:jc w:val="both"/>
        <w:rPr>
          <w:color w:val="548DD4" w:themeColor="text2" w:themeTint="99"/>
          <w:sz w:val="32"/>
          <w:szCs w:val="32"/>
        </w:rPr>
      </w:pPr>
    </w:p>
    <w:sectPr w:rsidR="0059527C" w:rsidRPr="00C47318" w:rsidSect="00832D6C">
      <w:pgSz w:w="12240" w:h="15840"/>
      <w:pgMar w:top="1440" w:right="616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DB2" w:rsidRDefault="002C4DB2" w:rsidP="00705556">
      <w:pPr>
        <w:spacing w:after="0" w:line="240" w:lineRule="auto"/>
      </w:pPr>
      <w:r>
        <w:separator/>
      </w:r>
    </w:p>
  </w:endnote>
  <w:endnote w:type="continuationSeparator" w:id="0">
    <w:p w:rsidR="002C4DB2" w:rsidRDefault="002C4DB2" w:rsidP="00705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DB2" w:rsidRDefault="002C4DB2" w:rsidP="00705556">
      <w:pPr>
        <w:spacing w:after="0" w:line="240" w:lineRule="auto"/>
      </w:pPr>
      <w:r>
        <w:separator/>
      </w:r>
    </w:p>
  </w:footnote>
  <w:footnote w:type="continuationSeparator" w:id="0">
    <w:p w:rsidR="002C4DB2" w:rsidRDefault="002C4DB2" w:rsidP="00705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052E7"/>
    <w:multiLevelType w:val="hybridMultilevel"/>
    <w:tmpl w:val="FE42ED5A"/>
    <w:lvl w:ilvl="0" w:tplc="AD62F79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A7F78"/>
    <w:multiLevelType w:val="hybridMultilevel"/>
    <w:tmpl w:val="134CA4C4"/>
    <w:lvl w:ilvl="0" w:tplc="B93480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403C4"/>
    <w:multiLevelType w:val="hybridMultilevel"/>
    <w:tmpl w:val="2A601962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914139F"/>
    <w:multiLevelType w:val="hybridMultilevel"/>
    <w:tmpl w:val="1C48374E"/>
    <w:lvl w:ilvl="0" w:tplc="E14A5E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D6C"/>
    <w:rsid w:val="0005139A"/>
    <w:rsid w:val="000E3F92"/>
    <w:rsid w:val="002C4DB2"/>
    <w:rsid w:val="0059527C"/>
    <w:rsid w:val="006E071E"/>
    <w:rsid w:val="00705556"/>
    <w:rsid w:val="00832D6C"/>
    <w:rsid w:val="009E5CED"/>
    <w:rsid w:val="00B626FB"/>
    <w:rsid w:val="00B943CF"/>
    <w:rsid w:val="00C47318"/>
    <w:rsid w:val="00E01C6B"/>
    <w:rsid w:val="00F11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C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D6C"/>
    <w:pPr>
      <w:ind w:left="720"/>
      <w:contextualSpacing/>
    </w:pPr>
  </w:style>
  <w:style w:type="table" w:styleId="TableGrid">
    <w:name w:val="Table Grid"/>
    <w:basedOn w:val="TableNormal"/>
    <w:uiPriority w:val="59"/>
    <w:rsid w:val="00705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05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5556"/>
  </w:style>
  <w:style w:type="paragraph" w:styleId="Footer">
    <w:name w:val="footer"/>
    <w:basedOn w:val="Normal"/>
    <w:link w:val="FooterChar"/>
    <w:uiPriority w:val="99"/>
    <w:semiHidden/>
    <w:unhideWhenUsed/>
    <w:rsid w:val="00705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5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5</cp:revision>
  <cp:lastPrinted>2011-11-29T16:35:00Z</cp:lastPrinted>
  <dcterms:created xsi:type="dcterms:W3CDTF">2011-10-08T18:08:00Z</dcterms:created>
  <dcterms:modified xsi:type="dcterms:W3CDTF">2011-11-29T16:36:00Z</dcterms:modified>
</cp:coreProperties>
</file>