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41" w:rsidRPr="001F31D4" w:rsidRDefault="0064160A" w:rsidP="00CA777F">
      <w:pPr>
        <w:jc w:val="center"/>
        <w:rPr>
          <w:rFonts w:ascii="Traditional Arabic" w:hAnsi="Traditional Arabic" w:cs="Diwani Bent"/>
          <w:color w:val="000000" w:themeColor="text1"/>
          <w:sz w:val="32"/>
          <w:szCs w:val="32"/>
          <w:rtl/>
        </w:rPr>
      </w:pPr>
      <w:r w:rsidRPr="001F31D4">
        <w:rPr>
          <w:rFonts w:ascii="Traditional Arabic" w:hAnsi="Traditional Arabic" w:cs="Diwani Bent"/>
          <w:color w:val="000000" w:themeColor="text1"/>
          <w:sz w:val="32"/>
          <w:szCs w:val="32"/>
          <w:rtl/>
        </w:rPr>
        <w:t>بسم الله الرحمن الرحيم</w:t>
      </w:r>
    </w:p>
    <w:p w:rsidR="0064160A" w:rsidRPr="001F31D4" w:rsidRDefault="0064160A" w:rsidP="00CA777F">
      <w:pPr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</w:p>
    <w:p w:rsidR="00195DAB" w:rsidRPr="001F31D4" w:rsidRDefault="0064160A" w:rsidP="00CA777F">
      <w:pPr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نماذج</w:t>
      </w:r>
      <w:r w:rsidRPr="001F31D4">
        <w:rPr>
          <w:rStyle w:val="apple-converted-space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</w:rPr>
        <w:t> 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 xml:space="preserve">أسئلة في مقرر مبادئ القانون </w:t>
      </w:r>
      <w:proofErr w:type="spellStart"/>
      <w:r w:rsidR="00195DAB"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-</w:t>
      </w:r>
      <w:proofErr w:type="spellEnd"/>
      <w:r w:rsidR="00195DAB"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101 نظم</w:t>
      </w:r>
      <w:r w:rsidR="00195DAB" w:rsidRPr="001F31D4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</w:t>
      </w:r>
      <w:proofErr w:type="spellStart"/>
      <w:r w:rsidR="00195DAB" w:rsidRPr="001F31D4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-</w:t>
      </w:r>
      <w:proofErr w:type="spellEnd"/>
    </w:p>
    <w:p w:rsidR="0064160A" w:rsidRPr="001F31D4" w:rsidRDefault="0064160A" w:rsidP="00CA777F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  <w:r w:rsidRPr="001F31D4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( النموذج الأول )</w:t>
      </w:r>
    </w:p>
    <w:p w:rsidR="0064160A" w:rsidRPr="001F31D4" w:rsidRDefault="001F31D4" w:rsidP="00CA777F">
      <w:pPr>
        <w:pStyle w:val="a4"/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اختاري </w:t>
      </w:r>
      <w:r w:rsidR="0064160A" w:rsidRPr="001F31D4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>لإ</w:t>
      </w:r>
      <w:r w:rsidR="0064160A" w:rsidRPr="001F31D4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جابة الصحيحة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:</w:t>
      </w:r>
    </w:p>
    <w:p w:rsidR="0064160A" w:rsidRPr="001F31D4" w:rsidRDefault="0064160A" w:rsidP="00CA777F">
      <w:pPr>
        <w:pStyle w:val="a4"/>
        <w:numPr>
          <w:ilvl w:val="0"/>
          <w:numId w:val="7"/>
        </w:numPr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القواعد القانونية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</w:rPr>
        <w:t>: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</w:rPr>
        <w:br/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أ‌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</w:rPr>
        <w:t>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هي قواعد اجتماعية شأنها في ذلك شأن قواعد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الدين والأخلاق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ب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- هي قواعد تتميز بكونها صادرة عن السلطة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العامة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</w:rPr>
        <w:br/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ج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- هي قواعد لا تصدر بالضرورة عن السلطة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العامة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</w:rPr>
        <w:br/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د-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هي قواعد تهدف إلى تحقيق الأمن والنظام في المجتمع ولها سمات خاصة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proofErr w:type="spellStart"/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بها</w:t>
      </w:r>
      <w:proofErr w:type="spellEnd"/>
    </w:p>
    <w:p w:rsidR="0064160A" w:rsidRDefault="0064160A" w:rsidP="00CA777F">
      <w:pPr>
        <w:pStyle w:val="a4"/>
        <w:numPr>
          <w:ilvl w:val="0"/>
          <w:numId w:val="7"/>
        </w:numPr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 w:hint="cs"/>
          <w:color w:val="000000" w:themeColor="text1"/>
          <w:sz w:val="32"/>
          <w:szCs w:val="32"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القاعدة القانونية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 w:rsidRPr="00CA777F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br/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أ-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 لا بد أن تكون مشمولة بجزاء 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ب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- لابد أن تنص على جزاء جسدي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br/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ج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- ليس من الضروري أن تكون مشمولة بجزاء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.</w:t>
      </w:r>
    </w:p>
    <w:p w:rsidR="005779E9" w:rsidRPr="001F31D4" w:rsidRDefault="005779E9" w:rsidP="005779E9">
      <w:pPr>
        <w:pStyle w:val="a4"/>
        <w:shd w:val="clear" w:color="auto" w:fill="FFFFFF"/>
        <w:bidi/>
        <w:spacing w:before="0" w:beforeAutospacing="0" w:after="0" w:afterAutospacing="0" w:line="327" w:lineRule="atLeast"/>
        <w:ind w:left="72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</w:p>
    <w:p w:rsidR="0064160A" w:rsidRPr="005779E9" w:rsidRDefault="001F31D4" w:rsidP="00CA777F">
      <w:pPr>
        <w:pStyle w:val="a4"/>
        <w:numPr>
          <w:ilvl w:val="0"/>
          <w:numId w:val="7"/>
        </w:numPr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779E9">
        <w:rPr>
          <w:rStyle w:val="a3"/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ا</w:t>
      </w:r>
      <w:r w:rsidR="0064160A" w:rsidRPr="005779E9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لقاعدة القانونية هي قاعدة</w:t>
      </w:r>
      <w:r w:rsidRPr="005779E9">
        <w:rPr>
          <w:rStyle w:val="a3"/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="0064160A" w:rsidRPr="005779E9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سلوك اجتماعي بمعنى</w:t>
      </w:r>
      <w:r w:rsidRPr="005779E9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779E9"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:</w:t>
      </w:r>
    </w:p>
    <w:p w:rsidR="0064160A" w:rsidRPr="001F31D4" w:rsidRDefault="0064160A" w:rsidP="005779E9">
      <w:pPr>
        <w:pStyle w:val="a4"/>
        <w:shd w:val="clear" w:color="auto" w:fill="FFFFFF"/>
        <w:spacing w:before="0" w:beforeAutospacing="0" w:after="0" w:afterAutospacing="0" w:line="327" w:lineRule="atLeast"/>
        <w:ind w:left="72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أ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- أنها لا تهتم إلا بالسلوك الخارجي </w:t>
      </w: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ب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- أنها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قاعدة تهدف إلى تنظيم المجتمع</w:t>
      </w:r>
    </w:p>
    <w:p w:rsidR="001F31D4" w:rsidRDefault="0064160A" w:rsidP="005779E9">
      <w:pPr>
        <w:pStyle w:val="a4"/>
        <w:shd w:val="clear" w:color="auto" w:fill="FFFFFF"/>
        <w:bidi/>
        <w:spacing w:before="0" w:beforeAutospacing="0" w:after="0" w:afterAutospacing="0" w:line="327" w:lineRule="atLeast"/>
        <w:ind w:left="720"/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</w:pPr>
      <w:r w:rsidRPr="001F31D4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ج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- أنها لا تهتم بأي حال من الأحوال بالنوايا</w:t>
      </w:r>
      <w:r w:rsidR="001F31D4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.</w:t>
      </w:r>
      <w:r w:rsidR="005779E9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</w:t>
      </w:r>
    </w:p>
    <w:p w:rsidR="0064160A" w:rsidRPr="005779E9" w:rsidRDefault="0064160A" w:rsidP="00CA777F">
      <w:pPr>
        <w:pStyle w:val="a4"/>
        <w:numPr>
          <w:ilvl w:val="0"/>
          <w:numId w:val="7"/>
        </w:numPr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5779E9">
        <w:rPr>
          <w:rStyle w:val="apple-converted-space"/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  <w:t> </w:t>
      </w:r>
      <w:r w:rsidRPr="005779E9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القانون العام</w:t>
      </w:r>
      <w:r w:rsidRPr="005779E9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</w:rPr>
        <w:t>:</w:t>
      </w:r>
    </w:p>
    <w:p w:rsidR="0064160A" w:rsidRPr="001F31D4" w:rsidRDefault="0064160A" w:rsidP="00CA777F">
      <w:pPr>
        <w:pStyle w:val="a4"/>
        <w:shd w:val="clear" w:color="auto" w:fill="FFFFFF"/>
        <w:bidi/>
        <w:spacing w:before="0" w:beforeAutospacing="0" w:after="0" w:afterAutospacing="0" w:line="330" w:lineRule="atLeast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أ-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 يتميز عن القانون الخاص بأن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قواعده من صنع الدولة 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ب-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 يتميز عن القانون الخاص بأن قواعده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آمره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br/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ج</w:t>
      </w:r>
      <w:r w:rsidR="00CA777F"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- </w:t>
      </w:r>
      <w:r w:rsidR="00CA777F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يتميز عن القانون الخاص بأن ا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>ل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دولة أو أحد هيئاتها تكون طرفاً في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العلاقة التي يحكمها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br/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د-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 هو القانون الذي يدخل ضمن اختصاصه حكم أجهزة الدولة وسلطاتها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  <w:t xml:space="preserve">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المختلفة</w:t>
      </w:r>
    </w:p>
    <w:p w:rsidR="0064160A" w:rsidRPr="00CA777F" w:rsidRDefault="0064160A" w:rsidP="00CA777F">
      <w:pPr>
        <w:pStyle w:val="a4"/>
        <w:numPr>
          <w:ilvl w:val="0"/>
          <w:numId w:val="7"/>
        </w:numPr>
        <w:shd w:val="clear" w:color="auto" w:fill="FFFFFF"/>
        <w:bidi/>
        <w:spacing w:before="0" w:beforeAutospacing="0" w:after="0" w:afterAutospacing="0" w:line="327" w:lineRule="atLeast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الخلاف بين شخصين على ملكية قطعة أرض</w:t>
      </w:r>
      <w:r w:rsidR="00CA777F" w:rsidRPr="00CA777F">
        <w:rPr>
          <w:rStyle w:val="a3"/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:</w:t>
      </w:r>
    </w:p>
    <w:p w:rsidR="0064160A" w:rsidRDefault="0064160A" w:rsidP="005779E9">
      <w:pPr>
        <w:pStyle w:val="a4"/>
        <w:shd w:val="clear" w:color="auto" w:fill="FFFFFF"/>
        <w:spacing w:before="0" w:beforeAutospacing="0" w:after="0" w:afterAutospacing="0" w:line="327" w:lineRule="atLeast"/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rtl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أ- 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يحكمه القانون الإداري 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ب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- يحكمه القانون التجاري 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ج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 xml:space="preserve">– يحكمه القانون المدني 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rtl/>
        </w:rPr>
        <w:t>د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rtl/>
        </w:rPr>
        <w:t>- يحكمه القانون المالي</w:t>
      </w:r>
    </w:p>
    <w:p w:rsidR="005779E9" w:rsidRPr="001F31D4" w:rsidRDefault="005779E9" w:rsidP="005779E9">
      <w:pPr>
        <w:pStyle w:val="a4"/>
        <w:shd w:val="clear" w:color="auto" w:fill="FFFFFF"/>
        <w:spacing w:before="0" w:beforeAutospacing="0" w:after="0" w:afterAutospacing="0" w:line="327" w:lineRule="atLeast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</w:p>
    <w:p w:rsidR="00CA777F" w:rsidRDefault="00CA777F" w:rsidP="00CA777F">
      <w:pPr>
        <w:shd w:val="clear" w:color="auto" w:fill="FFFFFF"/>
        <w:spacing w:before="167" w:after="0" w:line="240" w:lineRule="auto"/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>السؤال الثاني :</w:t>
      </w:r>
    </w:p>
    <w:p w:rsidR="0064160A" w:rsidRPr="0064160A" w:rsidRDefault="0064160A" w:rsidP="00CA777F">
      <w:pPr>
        <w:shd w:val="clear" w:color="auto" w:fill="FFFFFF"/>
        <w:spacing w:before="167" w:after="0" w:line="240" w:lineRule="auto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</w:rPr>
      </w:pPr>
      <w:r w:rsidRPr="0064160A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ضع</w:t>
      </w: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ي</w:t>
      </w:r>
      <w:r w:rsidRPr="0064160A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علامة صح او خطأ :</w:t>
      </w:r>
    </w:p>
    <w:p w:rsidR="0064160A" w:rsidRPr="0064160A" w:rsidRDefault="0064160A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1.    القرار الإ</w:t>
      </w: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داري قاعدة قانونية (    )</w:t>
      </w:r>
    </w:p>
    <w:p w:rsidR="0064160A" w:rsidRPr="0064160A" w:rsidRDefault="00CA777F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2.    </w:t>
      </w:r>
      <w:r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أ</w:t>
      </w:r>
      <w:r w:rsidR="0064160A"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موال الدولة تخضع لنظام ح</w:t>
      </w:r>
      <w:r w:rsidR="0064160A"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ماية خاص يختلف عن نظام حماية الأ</w:t>
      </w:r>
      <w:r w:rsidR="0064160A"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فراد (  )</w:t>
      </w:r>
    </w:p>
    <w:p w:rsidR="0064160A" w:rsidRPr="0064160A" w:rsidRDefault="0064160A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3.    </w:t>
      </w:r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يتميز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العرف </w:t>
      </w:r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ب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أ</w:t>
      </w: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نه وسيلة بطيئة لخلق القاعدة القانونية (    )</w:t>
      </w:r>
    </w:p>
    <w:p w:rsidR="0064160A" w:rsidRPr="0064160A" w:rsidRDefault="0064160A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4.    الأ</w:t>
      </w: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صل في بداية الشخصية ا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لقانونية</w:t>
      </w:r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 xml:space="preserve"> للفرد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عند الولادة منفصلا عن أ</w:t>
      </w: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مه (    )</w:t>
      </w:r>
    </w:p>
    <w:p w:rsidR="0064160A" w:rsidRDefault="0064160A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</w:pP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5.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    أهلية الوجوب يتصور انعدامها وأهلية الأ</w:t>
      </w:r>
      <w:r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داء لا يتصور انعدامها (    )</w:t>
      </w:r>
    </w:p>
    <w:p w:rsidR="00CA777F" w:rsidRPr="00CA777F" w:rsidRDefault="00CA777F" w:rsidP="00CA777F">
      <w:pPr>
        <w:shd w:val="clear" w:color="auto" w:fill="FFFFFF"/>
        <w:spacing w:before="167" w:after="100" w:line="240" w:lineRule="auto"/>
        <w:ind w:left="36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</w:p>
    <w:p w:rsidR="0064160A" w:rsidRPr="00CA777F" w:rsidRDefault="0064160A" w:rsidP="00CA777F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السؤال الثالث :</w:t>
      </w:r>
    </w:p>
    <w:p w:rsidR="0064160A" w:rsidRPr="0064160A" w:rsidRDefault="00195DAB" w:rsidP="00CA777F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تحدثي عما يلي :</w:t>
      </w:r>
      <w:r w:rsid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br/>
      </w:r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 xml:space="preserve">      </w:t>
      </w:r>
      <w:proofErr w:type="spellStart"/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>-</w:t>
      </w:r>
      <w:proofErr w:type="spellEnd"/>
      <w:r w:rsidR="0064160A"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مراحل إ</w:t>
      </w:r>
      <w:r w:rsidR="0064160A" w:rsidRPr="0064160A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عداد النظام 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.</w:t>
      </w:r>
    </w:p>
    <w:p w:rsidR="0064160A" w:rsidRPr="00CA777F" w:rsidRDefault="0064160A" w:rsidP="00CA777F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</w:t>
      </w:r>
      <w:r w:rsidR="00195DAB"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ا</w:t>
      </w: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لفرق بين الحقوق العينية والحقوق الشخصية </w:t>
      </w:r>
      <w:r w:rsidR="00195DAB"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.</w:t>
      </w:r>
    </w:p>
    <w:p w:rsidR="0064160A" w:rsidRPr="001F31D4" w:rsidRDefault="0064160A" w:rsidP="00CA777F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</w:p>
    <w:p w:rsidR="0064160A" w:rsidRPr="001F31D4" w:rsidRDefault="0064160A" w:rsidP="00CA777F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</w:p>
    <w:p w:rsidR="00195DAB" w:rsidRDefault="00195DAB" w:rsidP="00CA777F">
      <w:pPr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</w:pPr>
    </w:p>
    <w:p w:rsidR="00CA777F" w:rsidRDefault="00CA777F" w:rsidP="00CA777F">
      <w:pPr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</w:pPr>
    </w:p>
    <w:p w:rsidR="00CA777F" w:rsidRDefault="00CA777F" w:rsidP="00CA777F">
      <w:pPr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</w:pPr>
    </w:p>
    <w:p w:rsidR="00CA777F" w:rsidRDefault="00CA777F" w:rsidP="00CA777F">
      <w:pPr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</w:pPr>
    </w:p>
    <w:p w:rsidR="00CA777F" w:rsidRDefault="00CA777F" w:rsidP="00CA777F">
      <w:pPr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</w:pPr>
    </w:p>
    <w:p w:rsidR="00CA777F" w:rsidRPr="005779E9" w:rsidRDefault="005779E9" w:rsidP="005779E9">
      <w:pPr>
        <w:shd w:val="clear" w:color="auto" w:fill="FFFFFF"/>
        <w:spacing w:before="100" w:beforeAutospacing="1" w:after="100" w:afterAutospacing="1" w:line="240" w:lineRule="auto"/>
        <w:jc w:val="center"/>
        <w:rPr>
          <w:rStyle w:val="a3"/>
          <w:rFonts w:ascii="Traditional Arabic" w:eastAsia="Times New Roman" w:hAnsi="Traditional Arabic" w:cs="Diwani Bent"/>
          <w:b w:val="0"/>
          <w:bCs w:val="0"/>
          <w:color w:val="000000" w:themeColor="text1"/>
          <w:sz w:val="32"/>
          <w:szCs w:val="32"/>
          <w:rtl/>
        </w:rPr>
      </w:pPr>
      <w:r w:rsidRPr="005779E9">
        <w:rPr>
          <w:rFonts w:ascii="Traditional Arabic" w:eastAsia="Times New Roman" w:hAnsi="Traditional Arabic" w:cs="Diwani Bent" w:hint="cs"/>
          <w:color w:val="000000" w:themeColor="text1"/>
          <w:sz w:val="32"/>
          <w:szCs w:val="32"/>
          <w:rtl/>
        </w:rPr>
        <w:lastRenderedPageBreak/>
        <w:t>بسم الله الرحمن الرحيم</w:t>
      </w:r>
    </w:p>
    <w:p w:rsidR="0064160A" w:rsidRPr="00CA777F" w:rsidRDefault="0064160A" w:rsidP="005779E9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shd w:val="clear" w:color="auto" w:fill="FFFFFF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( النموذج الثاني )</w:t>
      </w:r>
    </w:p>
    <w:p w:rsidR="0064160A" w:rsidRPr="00CA777F" w:rsidRDefault="0064160A" w:rsidP="00CA777F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السؤال الأول : </w:t>
      </w:r>
    </w:p>
    <w:p w:rsidR="0064160A" w:rsidRPr="00CA777F" w:rsidRDefault="0064160A" w:rsidP="00CA777F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بيني مدى صحة العبارات التالية مع التعليل</w:t>
      </w:r>
      <w:r w:rsidRPr="00CA777F">
        <w:rPr>
          <w:rStyle w:val="a3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</w:rPr>
        <w:t>:</w:t>
      </w:r>
    </w:p>
    <w:p w:rsidR="0064160A" w:rsidRPr="001F31D4" w:rsidRDefault="0064160A" w:rsidP="00CA777F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القواعد القانونية هي قواعد متساوية في القوة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 .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</w:p>
    <w:p w:rsidR="0064160A" w:rsidRPr="001F31D4" w:rsidRDefault="0064160A" w:rsidP="00CA777F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الموطن هو محل وجود الشخص في مكان ما حتى لو لفترة مؤقتة </w:t>
      </w:r>
      <w:proofErr w:type="spellStart"/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،</w:t>
      </w:r>
      <w:proofErr w:type="spellEnd"/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ولا توجد وسيلة لتحديده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</w:rPr>
        <w:t>.</w:t>
      </w:r>
    </w:p>
    <w:p w:rsidR="0064160A" w:rsidRPr="001F31D4" w:rsidRDefault="0064160A" w:rsidP="00CA777F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تنطبق قواعد القانون الجديد على الحالات التي نشأت في الماضي ولكنها لازالت قائمة</w:t>
      </w:r>
      <w:r w:rsidR="00CA777F">
        <w:rPr>
          <w:rStyle w:val="a3"/>
          <w:rFonts w:ascii="Traditional Arabic" w:hAnsi="Traditional Arabic" w:cs="Traditional Arabic" w:hint="cs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proofErr w:type="spellStart"/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،</w:t>
      </w:r>
      <w:proofErr w:type="spellEnd"/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 xml:space="preserve"> وهو ما يسمى بمبدأ عدم رجعية القوانين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</w:rPr>
        <w:t>.</w:t>
      </w:r>
    </w:p>
    <w:p w:rsidR="00195DAB" w:rsidRPr="00CA777F" w:rsidRDefault="00195DAB" w:rsidP="00CA777F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  <w:rtl/>
        </w:rPr>
        <w:t>أهلية الشخص الطبيعي وأهلية الشخص الاعتباري تخضعان لذات الأحكام</w:t>
      </w:r>
      <w:r w:rsidRPr="001F31D4">
        <w:rPr>
          <w:rStyle w:val="a3"/>
          <w:rFonts w:ascii="Traditional Arabic" w:hAnsi="Traditional Arabic" w:cs="Traditional Arabic"/>
          <w:b w:val="0"/>
          <w:bCs w:val="0"/>
          <w:color w:val="000000" w:themeColor="text1"/>
          <w:sz w:val="32"/>
          <w:szCs w:val="32"/>
          <w:shd w:val="clear" w:color="auto" w:fill="FFFFFF"/>
        </w:rPr>
        <w:t>.</w:t>
      </w:r>
    </w:p>
    <w:p w:rsidR="00CA777F" w:rsidRDefault="00CA777F" w:rsidP="00CA777F">
      <w:pPr>
        <w:shd w:val="clear" w:color="auto" w:fill="FFFFFF"/>
        <w:spacing w:before="169" w:after="102" w:line="240" w:lineRule="auto"/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>السؤال الثاني :</w:t>
      </w:r>
    </w:p>
    <w:p w:rsidR="00195DAB" w:rsidRPr="00195DAB" w:rsidRDefault="00195DAB" w:rsidP="00CA777F">
      <w:pPr>
        <w:shd w:val="clear" w:color="auto" w:fill="FFFFFF"/>
        <w:spacing w:before="169" w:after="102" w:line="240" w:lineRule="auto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أجيبي</w:t>
      </w:r>
      <w:r w:rsidR="00CA777F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بمثال</w:t>
      </w: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عما يلي :</w:t>
      </w:r>
    </w:p>
    <w:p w:rsidR="00195DAB" w:rsidRPr="00195DAB" w:rsidRDefault="00195DAB" w:rsidP="00CA77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proofErr w:type="spellStart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-</w:t>
      </w:r>
      <w:proofErr w:type="spellEnd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حق عيني تبعي لا يرد إلا على عقار 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.</w:t>
      </w:r>
    </w:p>
    <w:p w:rsidR="00195DAB" w:rsidRPr="00195DAB" w:rsidRDefault="00195DAB" w:rsidP="00CA77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proofErr w:type="spellStart"/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-</w:t>
      </w:r>
      <w:proofErr w:type="spellEnd"/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فرع من فروع </w:t>
      </w:r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القانون ينظم العلاقات ذات العنصر الأجنبي 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.</w:t>
      </w:r>
    </w:p>
    <w:p w:rsidR="00195DAB" w:rsidRPr="00195DAB" w:rsidRDefault="00195DAB" w:rsidP="00CA77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proofErr w:type="spellStart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-</w:t>
      </w:r>
      <w:proofErr w:type="spellEnd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حالة تعد تأخذ فيها تصرفات الشخص كامل الأهلية حكم تصرفات ناقص الأهلية المميز 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.</w:t>
      </w:r>
    </w:p>
    <w:p w:rsidR="00195DAB" w:rsidRPr="001F31D4" w:rsidRDefault="00195DAB" w:rsidP="00CA77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</w:pPr>
      <w:proofErr w:type="spellStart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  <w:lang w:bidi="ar-EG"/>
        </w:rPr>
        <w:t>-</w:t>
      </w:r>
      <w:proofErr w:type="spellEnd"/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  <w:lang w:bidi="ar-EG"/>
        </w:rPr>
        <w:t xml:space="preserve"> حالة يقبل فيها الاعتذار بالجهل بالقانون 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  <w:lang w:bidi="ar-EG"/>
        </w:rPr>
        <w:t>.</w:t>
      </w:r>
    </w:p>
    <w:p w:rsidR="00195DAB" w:rsidRPr="00CA777F" w:rsidRDefault="00195DAB" w:rsidP="00CA777F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السؤال الثالث :</w:t>
      </w:r>
    </w:p>
    <w:p w:rsidR="00195DAB" w:rsidRPr="00CA777F" w:rsidRDefault="00195DAB" w:rsidP="00CA777F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</w:rPr>
        <w:t>تحدثي عن :</w:t>
      </w:r>
    </w:p>
    <w:p w:rsidR="00195DAB" w:rsidRPr="00CA777F" w:rsidRDefault="00195DAB" w:rsidP="00CA777F">
      <w:pPr>
        <w:pStyle w:val="a5"/>
        <w:numPr>
          <w:ilvl w:val="0"/>
          <w:numId w:val="3"/>
        </w:numPr>
        <w:shd w:val="clear" w:color="auto" w:fill="FFFFFF"/>
        <w:spacing w:before="169" w:after="102" w:line="322" w:lineRule="atLeast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 الفرق بين  الرهن الرسمي و</w:t>
      </w:r>
      <w:r w:rsidR="00CA777F"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  <w:rtl/>
        </w:rPr>
        <w:t xml:space="preserve"> الرهن</w:t>
      </w: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</w:t>
      </w:r>
      <w:proofErr w:type="spellStart"/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>الحيازي</w:t>
      </w:r>
      <w:proofErr w:type="spellEnd"/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  <w:t xml:space="preserve"> .</w:t>
      </w:r>
    </w:p>
    <w:p w:rsidR="00195DAB" w:rsidRDefault="005779E9" w:rsidP="00CA777F">
      <w:pPr>
        <w:pStyle w:val="a5"/>
        <w:numPr>
          <w:ilvl w:val="0"/>
          <w:numId w:val="3"/>
        </w:numPr>
        <w:shd w:val="clear" w:color="auto" w:fill="FFFFFF"/>
        <w:spacing w:before="169" w:after="102" w:line="322" w:lineRule="atLeast"/>
        <w:rPr>
          <w:rFonts w:ascii="Traditional Arabic" w:eastAsia="Times New Roman" w:hAnsi="Traditional Arabic" w:cs="Traditional Arabic" w:hint="cs"/>
          <w:color w:val="000000" w:themeColor="text1"/>
          <w:sz w:val="32"/>
          <w:szCs w:val="32"/>
        </w:rPr>
      </w:pPr>
      <w:r>
        <w:rPr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 xml:space="preserve">طرق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shd w:val="clear" w:color="auto" w:fill="FFFFFF"/>
          <w:rtl/>
        </w:rPr>
        <w:t>إ</w:t>
      </w:r>
      <w:r w:rsidR="00195DAB" w:rsidRPr="001F31D4">
        <w:rPr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لغاء القانون .</w:t>
      </w:r>
    </w:p>
    <w:p w:rsidR="005779E9" w:rsidRPr="001F31D4" w:rsidRDefault="005779E9" w:rsidP="005779E9">
      <w:pPr>
        <w:pStyle w:val="a5"/>
        <w:shd w:val="clear" w:color="auto" w:fill="FFFFFF"/>
        <w:spacing w:before="169" w:after="102" w:line="322" w:lineRule="atLeast"/>
        <w:ind w:left="144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</w:pPr>
    </w:p>
    <w:p w:rsidR="00195DAB" w:rsidRPr="001F31D4" w:rsidRDefault="00195DAB" w:rsidP="00CA777F">
      <w:pPr>
        <w:pStyle w:val="a5"/>
        <w:shd w:val="clear" w:color="auto" w:fill="FFFFFF"/>
        <w:spacing w:before="169" w:after="102" w:line="322" w:lineRule="atLeast"/>
        <w:ind w:left="1440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</w:pPr>
    </w:p>
    <w:p w:rsidR="00195DAB" w:rsidRPr="00195DAB" w:rsidRDefault="005779E9" w:rsidP="005779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Diwani Bent"/>
          <w:color w:val="000000" w:themeColor="text1"/>
          <w:sz w:val="32"/>
          <w:szCs w:val="32"/>
          <w:rtl/>
        </w:rPr>
      </w:pPr>
      <w:r w:rsidRPr="005779E9">
        <w:rPr>
          <w:rFonts w:ascii="Traditional Arabic" w:eastAsia="Times New Roman" w:hAnsi="Traditional Arabic" w:cs="Diwani Bent" w:hint="cs"/>
          <w:color w:val="000000" w:themeColor="text1"/>
          <w:sz w:val="32"/>
          <w:szCs w:val="32"/>
          <w:rtl/>
        </w:rPr>
        <w:lastRenderedPageBreak/>
        <w:t>بسم الله الرحمن الرحيم</w:t>
      </w:r>
    </w:p>
    <w:p w:rsidR="00195DAB" w:rsidRPr="00195DAB" w:rsidRDefault="00195DAB" w:rsidP="00CA777F">
      <w:pPr>
        <w:shd w:val="clear" w:color="auto" w:fill="FFFFFF"/>
        <w:spacing w:before="169" w:after="0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rtl/>
        </w:rPr>
      </w:pPr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</w:rPr>
        <w:t> </w:t>
      </w:r>
    </w:p>
    <w:p w:rsidR="00195DAB" w:rsidRPr="00CA777F" w:rsidRDefault="00195DAB" w:rsidP="005779E9">
      <w:pPr>
        <w:pStyle w:val="a5"/>
        <w:jc w:val="center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نموذج أسئلة امتحان مادة القانون التجاري</w:t>
      </w:r>
    </w:p>
    <w:p w:rsidR="00195DAB" w:rsidRPr="00CA777F" w:rsidRDefault="001F31D4" w:rsidP="00CA777F">
      <w:pPr>
        <w:pStyle w:val="a5"/>
        <w:ind w:left="0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السؤال الأول :</w:t>
      </w:r>
    </w:p>
    <w:p w:rsidR="00195DAB" w:rsidRPr="00195DAB" w:rsidRDefault="00195DAB" w:rsidP="00CA777F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195DAB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shd w:val="clear" w:color="auto" w:fill="FFFFFF"/>
          <w:rtl/>
          <w:lang w:bidi="ar-EG"/>
        </w:rPr>
        <w:t>بين</w:t>
      </w:r>
      <w:r w:rsidRPr="00CA777F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shd w:val="clear" w:color="auto" w:fill="FFFFFF"/>
          <w:rtl/>
          <w:lang w:bidi="ar-EG"/>
        </w:rPr>
        <w:t xml:space="preserve">ي صواب </w:t>
      </w:r>
      <w:r w:rsidRPr="00195DAB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shd w:val="clear" w:color="auto" w:fill="FFFFFF"/>
          <w:rtl/>
          <w:lang w:bidi="ar-EG"/>
        </w:rPr>
        <w:t>العبارات التالية مع التعليل:</w:t>
      </w:r>
    </w:p>
    <w:p w:rsidR="00195DAB" w:rsidRPr="001F31D4" w:rsidRDefault="00195DAB" w:rsidP="00CA77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</w:rPr>
      </w:pPr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يحتج بالشخصية المعنوية للشركة على الغير بمجرد تأسيسها     </w:t>
      </w:r>
      <w:r w:rsidR="001F31D4"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.</w:t>
      </w:r>
    </w:p>
    <w:p w:rsidR="00195DAB" w:rsidRDefault="00195DAB" w:rsidP="00CA77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hAnsi="Traditional Arabic" w:cs="Traditional Arabic" w:hint="cs"/>
          <w:color w:val="000000" w:themeColor="text1"/>
          <w:sz w:val="32"/>
          <w:szCs w:val="32"/>
        </w:rPr>
      </w:pPr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يعتبر السند لأمر عملاً تجارياً في جميع الأحوال  </w:t>
      </w:r>
      <w:r w:rsidR="001F31D4"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.</w:t>
      </w:r>
      <w:r w:rsidRPr="00195DAB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  </w:t>
      </w:r>
    </w:p>
    <w:p w:rsidR="001F31D4" w:rsidRPr="00CA777F" w:rsidRDefault="00CA777F" w:rsidP="00CA77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</w:pP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 xml:space="preserve">يعتبر عملاً تجارياً مختلطاً كل ما يقوم </w:t>
      </w:r>
      <w:proofErr w:type="spellStart"/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به</w:t>
      </w:r>
      <w:proofErr w:type="spellEnd"/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 xml:space="preserve"> التاجر لخدمة تجارته </w:t>
      </w:r>
      <w:r w:rsidRPr="00CA777F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>.</w:t>
      </w:r>
    </w:p>
    <w:p w:rsidR="001F31D4" w:rsidRPr="00CA777F" w:rsidRDefault="001F31D4" w:rsidP="00CA777F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  <w:lang w:bidi="ar-EG"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  <w:lang w:bidi="ar-EG"/>
        </w:rPr>
        <w:t>السؤال الثاني :</w:t>
      </w:r>
    </w:p>
    <w:p w:rsidR="001F31D4" w:rsidRPr="00CA777F" w:rsidRDefault="001F31D4" w:rsidP="00CA777F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  <w:lang w:bidi="ar-EG"/>
        </w:rPr>
        <w:t>اذكري ما يلي ( بإيجاز ) :</w:t>
      </w:r>
    </w:p>
    <w:p w:rsidR="001F31D4" w:rsidRPr="001F31D4" w:rsidRDefault="001F31D4" w:rsidP="00CA777F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Style w:val="apple-converted-space"/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lang w:bidi="ar-EG"/>
        </w:rPr>
        <w:t> </w:t>
      </w: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شروط اكتساب صفة التاجر .</w:t>
      </w:r>
    </w:p>
    <w:p w:rsidR="001F31D4" w:rsidRPr="001F31D4" w:rsidRDefault="001F31D4" w:rsidP="00CA777F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الأعمال التجارية المنفردة</w:t>
      </w: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</w:rPr>
        <w:t xml:space="preserve"> .</w:t>
      </w:r>
    </w:p>
    <w:p w:rsidR="001F31D4" w:rsidRPr="001F31D4" w:rsidRDefault="001F31D4" w:rsidP="00CA777F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Fonts w:ascii="Traditional Arabic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شروط الشراء من أجل البيع كعمل تجاري</w:t>
      </w:r>
      <w:r w:rsidR="00CA777F"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.</w:t>
      </w:r>
    </w:p>
    <w:p w:rsidR="001F31D4" w:rsidRPr="00CA777F" w:rsidRDefault="001F31D4" w:rsidP="00CA777F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السؤال الثالث :</w:t>
      </w:r>
    </w:p>
    <w:p w:rsidR="001F31D4" w:rsidRPr="00CA777F" w:rsidRDefault="001F31D4" w:rsidP="00CA777F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CA777F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تحدثي عما يلي :</w:t>
      </w:r>
    </w:p>
    <w:p w:rsidR="001F31D4" w:rsidRPr="001F31D4" w:rsidRDefault="001F31D4" w:rsidP="00CA777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أهمية التفرقة بين العمل المدني والعمل التجاري </w:t>
      </w:r>
    </w:p>
    <w:p w:rsidR="001F31D4" w:rsidRPr="001F31D4" w:rsidRDefault="001F31D4" w:rsidP="00CA777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النتائج التي تترتب على تمتع الشركة بالذمة المالية المستقلة.</w:t>
      </w:r>
    </w:p>
    <w:p w:rsidR="001F31D4" w:rsidRPr="001F31D4" w:rsidRDefault="001F31D4" w:rsidP="00CA77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</w:rPr>
      </w:pPr>
      <w:r w:rsidRPr="001F31D4">
        <w:rPr>
          <w:rFonts w:ascii="Traditional Arabic" w:eastAsia="Times New Roman" w:hAnsi="Traditional Arabic" w:cs="Traditional Arabic"/>
          <w:color w:val="000000" w:themeColor="text1"/>
          <w:sz w:val="32"/>
          <w:szCs w:val="32"/>
          <w:shd w:val="clear" w:color="auto" w:fill="FFFFFF"/>
          <w:rtl/>
          <w:lang w:bidi="ar-EG"/>
        </w:rPr>
        <w:t>أسباب الانقضاء العامة لعقد الشركة</w:t>
      </w:r>
    </w:p>
    <w:p w:rsidR="001F31D4" w:rsidRPr="001F31D4" w:rsidRDefault="001F31D4" w:rsidP="00CA777F">
      <w:pPr>
        <w:pStyle w:val="a5"/>
        <w:spacing w:before="100" w:beforeAutospacing="1" w:after="100" w:afterAutospacing="1" w:line="240" w:lineRule="auto"/>
        <w:ind w:left="144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</w:p>
    <w:sectPr w:rsidR="001F31D4" w:rsidRPr="001F31D4" w:rsidSect="00CA777F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2B5C"/>
    <w:multiLevelType w:val="multilevel"/>
    <w:tmpl w:val="65CA5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8F3A51"/>
    <w:multiLevelType w:val="hybridMultilevel"/>
    <w:tmpl w:val="5FC43592"/>
    <w:lvl w:ilvl="0" w:tplc="D188E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F5913"/>
    <w:multiLevelType w:val="multilevel"/>
    <w:tmpl w:val="E4C63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7B24B5"/>
    <w:multiLevelType w:val="hybridMultilevel"/>
    <w:tmpl w:val="EB0A99DE"/>
    <w:lvl w:ilvl="0" w:tplc="F654AF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150B2"/>
    <w:multiLevelType w:val="hybridMultilevel"/>
    <w:tmpl w:val="21FE7008"/>
    <w:lvl w:ilvl="0" w:tplc="DB169AF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ahoma" w:hint="default"/>
        <w:color w:val="002060"/>
        <w:sz w:val="3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B56453"/>
    <w:multiLevelType w:val="multilevel"/>
    <w:tmpl w:val="0AC802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8178A8"/>
    <w:multiLevelType w:val="hybridMultilevel"/>
    <w:tmpl w:val="72DE1B14"/>
    <w:lvl w:ilvl="0" w:tplc="67F6AB2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81405"/>
    <w:multiLevelType w:val="multilevel"/>
    <w:tmpl w:val="7FB6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8654A8"/>
    <w:multiLevelType w:val="hybridMultilevel"/>
    <w:tmpl w:val="CC0A1100"/>
    <w:lvl w:ilvl="0" w:tplc="6A76A3AE">
      <w:start w:val="5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4160A"/>
    <w:rsid w:val="00195DAB"/>
    <w:rsid w:val="001F31D4"/>
    <w:rsid w:val="005779E9"/>
    <w:rsid w:val="0064160A"/>
    <w:rsid w:val="006444ED"/>
    <w:rsid w:val="00727241"/>
    <w:rsid w:val="00CA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160A"/>
    <w:rPr>
      <w:b/>
      <w:bCs/>
    </w:rPr>
  </w:style>
  <w:style w:type="character" w:customStyle="1" w:styleId="apple-converted-space">
    <w:name w:val="apple-converted-space"/>
    <w:basedOn w:val="a0"/>
    <w:rsid w:val="0064160A"/>
  </w:style>
  <w:style w:type="paragraph" w:styleId="a4">
    <w:name w:val="Normal (Web)"/>
    <w:basedOn w:val="a"/>
    <w:uiPriority w:val="99"/>
    <w:unhideWhenUsed/>
    <w:rsid w:val="006416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41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user2012</dc:creator>
  <cp:keywords/>
  <dc:description/>
  <cp:lastModifiedBy>user2012</cp:lastModifiedBy>
  <cp:revision>2</cp:revision>
  <dcterms:created xsi:type="dcterms:W3CDTF">2012-09-16T22:50:00Z</dcterms:created>
  <dcterms:modified xsi:type="dcterms:W3CDTF">2012-09-16T23:37:00Z</dcterms:modified>
</cp:coreProperties>
</file>