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92" w:rsidRPr="00A02092" w:rsidRDefault="00A02092" w:rsidP="00A02092">
      <w:pPr>
        <w:bidi/>
        <w:ind w:left="303" w:hanging="303"/>
        <w:jc w:val="both"/>
        <w:rPr>
          <w:rFonts w:cs="AL-Mohanad Bold"/>
          <w:b/>
          <w:bCs/>
          <w:sz w:val="40"/>
          <w:szCs w:val="40"/>
          <w:rtl/>
        </w:rPr>
      </w:pPr>
      <w:r w:rsidRPr="00A02092">
        <w:rPr>
          <w:rFonts w:cs="AL-Mohanad Bold" w:hint="cs"/>
          <w:b/>
          <w:bCs/>
          <w:sz w:val="40"/>
          <w:szCs w:val="40"/>
          <w:u w:val="single"/>
          <w:rtl/>
        </w:rPr>
        <w:t>المرجع الأساسى</w:t>
      </w:r>
      <w:r w:rsidRPr="00A02092">
        <w:rPr>
          <w:rFonts w:cs="AL-Mohanad Bold"/>
          <w:b/>
          <w:bCs/>
          <w:sz w:val="40"/>
          <w:szCs w:val="40"/>
          <w:rtl/>
        </w:rPr>
        <w:t xml:space="preserve"> </w:t>
      </w:r>
      <w:r w:rsidRPr="00A02092">
        <w:rPr>
          <w:rFonts w:cs="AL-Mohanad Bold" w:hint="cs"/>
          <w:b/>
          <w:bCs/>
          <w:sz w:val="40"/>
          <w:szCs w:val="40"/>
          <w:rtl/>
        </w:rPr>
        <w:t>لمادة 202 حسب</w:t>
      </w:r>
      <w:r w:rsidRPr="00A02092">
        <w:rPr>
          <w:rFonts w:cs="AL-Mohanad Bold"/>
          <w:b/>
          <w:bCs/>
          <w:sz w:val="40"/>
          <w:szCs w:val="40"/>
          <w:rtl/>
        </w:rPr>
        <w:t xml:space="preserve">: </w:t>
      </w:r>
    </w:p>
    <w:p w:rsidR="00A02092" w:rsidRPr="00A02092" w:rsidRDefault="00A02092" w:rsidP="00A02092">
      <w:pPr>
        <w:bidi/>
        <w:jc w:val="both"/>
        <w:rPr>
          <w:rFonts w:cs="AL-Mohanad Bold"/>
          <w:b/>
          <w:bCs/>
          <w:sz w:val="40"/>
          <w:szCs w:val="40"/>
          <w:rtl/>
        </w:rPr>
      </w:pPr>
      <w:r w:rsidRPr="00A02092">
        <w:rPr>
          <w:rFonts w:cs="AL-Mohanad Bold" w:hint="cs"/>
          <w:b/>
          <w:bCs/>
          <w:sz w:val="40"/>
          <w:szCs w:val="40"/>
          <w:rtl/>
        </w:rPr>
        <w:t>      محاسبة التكاليف:مدخل إداري، تشارلز هورنجرن،</w:t>
      </w:r>
      <w:r w:rsidRPr="00A02092">
        <w:rPr>
          <w:rFonts w:cs="AL-Mohanad Bold"/>
          <w:b/>
          <w:bCs/>
          <w:sz w:val="40"/>
          <w:szCs w:val="40"/>
        </w:rPr>
        <w:t xml:space="preserve"> </w:t>
      </w:r>
      <w:r w:rsidRPr="00A02092">
        <w:rPr>
          <w:rFonts w:cs="AL-Mohanad Bold" w:hint="cs"/>
          <w:b/>
          <w:bCs/>
          <w:sz w:val="40"/>
          <w:szCs w:val="40"/>
          <w:rtl/>
        </w:rPr>
        <w:t>جورج فوستر،</w:t>
      </w:r>
      <w:r w:rsidRPr="00A02092">
        <w:rPr>
          <w:rFonts w:cs="AL-Mohanad Bold"/>
          <w:b/>
          <w:bCs/>
          <w:sz w:val="40"/>
          <w:szCs w:val="40"/>
        </w:rPr>
        <w:t xml:space="preserve"> </w:t>
      </w:r>
      <w:r w:rsidRPr="00A02092">
        <w:rPr>
          <w:rFonts w:cs="AL-Mohanad Bold" w:hint="cs"/>
          <w:b/>
          <w:bCs/>
          <w:sz w:val="40"/>
          <w:szCs w:val="40"/>
          <w:rtl/>
        </w:rPr>
        <w:t xml:space="preserve">وسريكانت داتار.ترجمة وتعريب: د.أحمد حامد حجاج (1430هـ/2009م) الناشر: دار المريخ للنشر، الرياض. </w:t>
      </w:r>
    </w:p>
    <w:p w:rsidR="001F5523" w:rsidRPr="00A02092" w:rsidRDefault="001F5523">
      <w:pPr>
        <w:rPr>
          <w:rFonts w:cs="AL-Mohanad Bold"/>
          <w:sz w:val="40"/>
          <w:szCs w:val="40"/>
        </w:rPr>
      </w:pPr>
    </w:p>
    <w:sectPr w:rsidR="001F5523" w:rsidRPr="00A02092" w:rsidSect="00A971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092"/>
    <w:rsid w:val="001F5523"/>
    <w:rsid w:val="00A02092"/>
    <w:rsid w:val="00A9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Ahmed Under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2012-08-05T08:08:00Z</dcterms:created>
  <dcterms:modified xsi:type="dcterms:W3CDTF">2012-08-05T08:09:00Z</dcterms:modified>
</cp:coreProperties>
</file>