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01" w:rsidRPr="00DF4C01" w:rsidRDefault="00DF4C01" w:rsidP="00DF4C01">
      <w:pPr>
        <w:spacing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2"/>
          <w:szCs w:val="32"/>
          <w:rtl/>
        </w:rPr>
        <w:t>نموذج توصيف المقرر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المؤسسة التعليمية : جامعة الملك سعود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الكلية: الدراسات التطبيقية وخدمة المجتمع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القسم: الدراسات الاجتماعية</w:t>
      </w:r>
    </w:p>
    <w:p w:rsidR="00DF4C01" w:rsidRPr="00DF4C01" w:rsidRDefault="00DF4C01" w:rsidP="00DF4C01">
      <w:pPr>
        <w:tabs>
          <w:tab w:val="num" w:pos="720"/>
        </w:tabs>
        <w:spacing w:before="100" w:beforeAutospacing="1" w:after="100" w:afterAutospacing="1" w:line="240" w:lineRule="auto"/>
        <w:ind w:left="945" w:hanging="36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أ‌)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تحديد المقرر والمعلومات العامة: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1-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اسم المقرر ورمزه: الإعلام و التنمية. رمزه: 304- علم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2-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الساعات المعتمدة : (3) ساعات أسبوعيا.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3-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البرنامج أو البرامج التي يتم تقديم المقررضمنها: برنامج منح العلوم الإنسانية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4-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اسم عضو هيئة التدريس المسئول عن تدريس المقرر: أ/ ريم العتيبي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5-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المستوي أو السنة التي سيتم تقديم هذه المقرر فيه : المستوى الرابع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6-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المتطلبات المسبقة لهذا المقرر: لاتوجد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7-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المتطلبات المصاحبة لهذا المقرر: لتوجد</w:t>
      </w:r>
    </w:p>
    <w:p w:rsidR="00DF4C01" w:rsidRPr="00DF4C01" w:rsidRDefault="00DF4C01" w:rsidP="00DF4C01">
      <w:pPr>
        <w:tabs>
          <w:tab w:val="num" w:pos="765"/>
        </w:tabs>
        <w:spacing w:before="100" w:beforeAutospacing="1" w:after="100" w:afterAutospacing="1" w:line="240" w:lineRule="auto"/>
        <w:ind w:left="99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8-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مكان تدريس المقرر إن لم يكن في المقر الرئيسي: في المقر الرئيسي</w:t>
      </w:r>
    </w:p>
    <w:p w:rsidR="00DF4C01" w:rsidRPr="00DF4C01" w:rsidRDefault="00DF4C01" w:rsidP="00DF4C01">
      <w:pPr>
        <w:spacing w:before="100" w:beforeAutospacing="1" w:after="100" w:afterAutospacing="1" w:line="240" w:lineRule="auto"/>
        <w:ind w:left="58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ب) الأهداف: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يهدف هذا المقرر إلى إكساب الطالب التعرف على التطور التاريخي للإعلام وطبيعته و خصائصه و أهدافه وأنواعه, نظرياته ومظاهره بالإضافة إلى مفهوم التنمية وسلبياته والمدارس المفسرة للتنمية, وركائز التنمية ومعوقاتها ونظرياتها والتغير الاجتماعي بصفة عامة.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br w:type="page"/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lastRenderedPageBreak/>
        <w:t xml:space="preserve">ج) وصف المقرر: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1- المواضيع المطلوب بحثها وشمولها : </w:t>
      </w:r>
    </w:p>
    <w:tbl>
      <w:tblPr>
        <w:bidiVisual/>
        <w:tblW w:w="8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0"/>
        <w:gridCol w:w="3224"/>
        <w:gridCol w:w="2132"/>
        <w:gridCol w:w="2204"/>
      </w:tblGrid>
      <w:tr w:rsidR="00DF4C01" w:rsidRPr="00DF4C01" w:rsidTr="00DF4C01"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م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الموضوع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عدد الأسابيع</w:t>
            </w:r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ساعات الاتصال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(الإعطاء الفعلية)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u w:val="single"/>
                <w:rtl/>
              </w:rPr>
              <w:t xml:space="preserve">أولا:الإعلام: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التطور التاريخي للإعلام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مفهوم الإعلام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3-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طبيعة الإعلام والفرق بينه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وبين بعض المفاهيم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4-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خصائص وسائل الإعلام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5-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أهداف الإعلام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6-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أنواع وسائل الإعلام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7-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الصلة بين الإعلام والاتصال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8-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نظريات الإعلام: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ا-نظرية المعلومات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ب-نظرية التبعية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ج-نظرية الانتشار نظرية التحديث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ه-نظرية المسئوليه الاجتماعيه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9-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الصراع حول الإعلام الدولي ومظاهر التوازن في الإعلام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lastRenderedPageBreak/>
              <w:t>10-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الإعلام الدولي والتبعية الاعلاميه والثقافية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</w:tbl>
    <w:p w:rsidR="00DF4C01" w:rsidRPr="00DF4C01" w:rsidRDefault="00DF4C01" w:rsidP="00DF4C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u w:val="single"/>
          <w:rtl/>
        </w:rPr>
        <w:br w:type="page"/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0"/>
        <w:gridCol w:w="3226"/>
        <w:gridCol w:w="2132"/>
        <w:gridCol w:w="2132"/>
      </w:tblGrid>
      <w:tr w:rsidR="00DF4C01" w:rsidRPr="00DF4C01" w:rsidTr="00DF4C01"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u w:val="single"/>
                <w:rtl/>
              </w:rPr>
              <w:t>ثانيا: التنمية: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عوامل ظهور مفهوم التنمية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سلبيات التنمية الحالية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3-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المدارس المختلفة المفسرة للتنمية: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أ-مدرسة الحتمية للتنمية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ب- مدرسة الحتمية البشرية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ج- المدرسة الاحتمالية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4-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مفهوم التنمية المتواصلة و أهدافها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5-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ركائز التنمية المتواصلة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6-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معوقات التنمية المتواصلة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7-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نظريات التنمية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4</w:t>
            </w:r>
          </w:p>
        </w:tc>
      </w:tr>
      <w:tr w:rsidR="00DF4C01" w:rsidRPr="00DF4C01" w:rsidTr="00DF4C01"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8-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التغير الاجتماعي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</w:tr>
    </w:tbl>
    <w:p w:rsidR="00DF4C01" w:rsidRPr="00DF4C01" w:rsidRDefault="00DF4C01" w:rsidP="00DF4C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rtl/>
        </w:rPr>
        <w:br w:type="page"/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2"/>
          <w:szCs w:val="32"/>
          <w:rtl/>
        </w:rPr>
        <w:lastRenderedPageBreak/>
        <w:t>د- استراتيجيات التدريس ومخرجات المقرر الدراسي وطرق تقييم الدارسين:</w:t>
      </w:r>
    </w:p>
    <w:tbl>
      <w:tblPr>
        <w:bidiVisual/>
        <w:tblW w:w="9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7"/>
        <w:gridCol w:w="2521"/>
        <w:gridCol w:w="3145"/>
        <w:gridCol w:w="2072"/>
      </w:tblGrid>
      <w:tr w:rsidR="00DF4C01" w:rsidRPr="00DF4C01" w:rsidTr="00DF4C01"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المعايير 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استراتيجيات تدريس المقرر الدارس</w:t>
            </w:r>
          </w:p>
        </w:tc>
        <w:tc>
          <w:tcPr>
            <w:tcW w:w="3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المخرجات التعليمية للمقرر الدراسي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طرق التقويم</w:t>
            </w:r>
          </w:p>
        </w:tc>
      </w:tr>
      <w:tr w:rsidR="00DF4C01" w:rsidRPr="00DF4C01" w:rsidTr="00DF4C01"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المعرفة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/>
                <w:color w:val="365F91"/>
                <w:sz w:val="36"/>
                <w:szCs w:val="36"/>
              </w:rPr>
              <w:t>Knowledge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المحاضرات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البحث العلمي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التعليم الذاتي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إلى إكساب الطالب التطور التاريخي للإعلام وطبيعته وخصائصه وأهدافه و أنواعه نظرياته ومظاهره بالإضافة الى مفهوم التنميه والسلبيات والمدارس المفسره للتنمية وركائزالتنميه ومعوقاتها ونظرياتها والتغير الاجتماعي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DF4C01" w:rsidRPr="00DF4C01" w:rsidTr="00DF4C01"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المهارات الذهنية 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النشاط او القصف او العصف الذهني لعب الدور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اكتساب المهارات العمل ا الرأي العام في المجتمع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الاختبارات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التقييم المستمر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التدريب </w:t>
            </w:r>
          </w:p>
        </w:tc>
      </w:tr>
      <w:tr w:rsidR="00DF4C01" w:rsidRPr="00DF4C01" w:rsidTr="00DF4C01"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التحليل مهارات الاتصال 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شرح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موضوع وإجراء الحوار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زيادة التفاعلات مع الآخرا القدرة على شرح الموضوع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DF4C01" w:rsidRPr="00DF4C01" w:rsidTr="00DF4C01">
        <w:trPr>
          <w:trHeight w:val="778"/>
        </w:trPr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المهارات الحركية 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إلقاء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إشارات </w:t>
            </w:r>
          </w:p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إيحاءات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القدرة على الإلقاء الجيد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DF4C01" w:rsidRPr="00DF4C01" w:rsidTr="00DF4C01">
        <w:tc>
          <w:tcPr>
            <w:tcW w:w="1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</w:tbl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بتحديد الجدول الزمني لمهام التقويم التي يتم تقييم الطلبة :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5"/>
        <w:gridCol w:w="3584"/>
        <w:gridCol w:w="2132"/>
        <w:gridCol w:w="2132"/>
      </w:tblGrid>
      <w:tr w:rsidR="00DF4C01" w:rsidRPr="00DF4C01" w:rsidTr="00DF4C01">
        <w:trPr>
          <w:trHeight w:val="60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رقم التقييم</w:t>
            </w:r>
          </w:p>
        </w:tc>
        <w:tc>
          <w:tcPr>
            <w:tcW w:w="3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طبيعة مهمة التقييم 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 xml:space="preserve">الأسبوع المستحق 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الدرجة</w:t>
            </w:r>
          </w:p>
        </w:tc>
      </w:tr>
      <w:tr w:rsidR="00DF4C01" w:rsidRPr="00DF4C01" w:rsidTr="00DF4C01">
        <w:trPr>
          <w:trHeight w:val="6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lastRenderedPageBreak/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اختبار فصلي أول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السادس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15</w:t>
            </w:r>
          </w:p>
        </w:tc>
      </w:tr>
      <w:tr w:rsidR="00DF4C01" w:rsidRPr="00DF4C01" w:rsidTr="00DF4C01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اختبار فصلي ثاني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العاشر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15</w:t>
            </w:r>
          </w:p>
        </w:tc>
      </w:tr>
      <w:tr w:rsidR="00DF4C01" w:rsidRPr="00DF4C01" w:rsidTr="00DF4C01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3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واجبات وبحث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الحادي عشر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10</w:t>
            </w:r>
          </w:p>
        </w:tc>
      </w:tr>
      <w:tr w:rsidR="00DF4C01" w:rsidRPr="00DF4C01" w:rsidTr="00DF4C01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4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DF4C01" w:rsidRPr="00DF4C01" w:rsidTr="00DF4C01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C01">
              <w:rPr>
                <w:rFonts w:ascii="Times New Roman" w:eastAsia="Times New Roman" w:hAnsi="Times New Roman" w:cs="Times New Roman" w:hint="cs"/>
                <w:color w:val="365F91"/>
                <w:sz w:val="36"/>
                <w:szCs w:val="36"/>
                <w:rtl/>
              </w:rPr>
              <w:t>5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C01" w:rsidRPr="00DF4C01" w:rsidRDefault="00DF4C01" w:rsidP="00DF4C01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</w:tbl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الدعم المقدمة لطلبة :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الساعات المكتبية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مصادر التعلم :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محمد عاطف غيث علم الاجتماع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حاتم عبد المنعم احمد مشكلات التنمية الريفية في مصر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محمد عبد الفتاح القصاص السكان والبيئة والتنمية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مراسم محمد الجمال الاتصال والإعلام في الوطن العربي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المصادر الالكتروني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</w:rPr>
        <w:t>www.google.com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البريد الكتروني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اساليب التحقق من مستويات انجاز الطالبات :</w:t>
      </w:r>
    </w:p>
    <w:p w:rsidR="00DF4C01" w:rsidRPr="00DF4C01" w:rsidRDefault="00DF4C01" w:rsidP="00DF4C01">
      <w:pPr>
        <w:tabs>
          <w:tab w:val="num" w:pos="2925"/>
        </w:tabs>
        <w:spacing w:before="100" w:beforeAutospacing="1" w:after="100" w:afterAutospacing="1" w:line="240" w:lineRule="auto"/>
        <w:ind w:left="3150" w:hanging="40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/>
          <w:b/>
          <w:bCs/>
          <w:color w:val="365F91"/>
          <w:sz w:val="36"/>
          <w:szCs w:val="36"/>
          <w:rtl/>
        </w:rPr>
        <w:t>1-</w:t>
      </w:r>
      <w:r w:rsidRPr="00DF4C01">
        <w:rPr>
          <w:rFonts w:ascii="Times New Roman" w:eastAsia="Times New Roman" w:hAnsi="Times New Roman" w:cs="Times New Roman"/>
          <w:b/>
          <w:bCs/>
          <w:color w:val="365F91"/>
          <w:sz w:val="14"/>
          <w:szCs w:val="14"/>
          <w:rtl/>
        </w:rPr>
        <w:t xml:space="preserve"> </w:t>
      </w: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الاختبارات الشهرية </w:t>
      </w:r>
    </w:p>
    <w:p w:rsidR="00DF4C01" w:rsidRPr="00DF4C01" w:rsidRDefault="00DF4C01" w:rsidP="00DF4C01">
      <w:pPr>
        <w:spacing w:before="100" w:beforeAutospacing="1" w:after="100" w:afterAutospacing="1" w:line="240" w:lineRule="auto"/>
        <w:ind w:left="274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>2-الاختبارات النهائية</w:t>
      </w:r>
    </w:p>
    <w:p w:rsidR="00DF4C01" w:rsidRPr="00DF4C01" w:rsidRDefault="00DF4C01" w:rsidP="00DF4C01">
      <w:pPr>
        <w:spacing w:before="100" w:beforeAutospacing="1" w:after="100" w:afterAutospacing="1" w:line="240" w:lineRule="auto"/>
        <w:ind w:left="274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 w:rsidRPr="00DF4C01">
        <w:rPr>
          <w:rFonts w:ascii="Times New Roman" w:eastAsia="Times New Roman" w:hAnsi="Times New Roman" w:cs="Times New Roman" w:hint="cs"/>
          <w:b/>
          <w:bCs/>
          <w:color w:val="365F91"/>
          <w:sz w:val="36"/>
          <w:szCs w:val="36"/>
          <w:rtl/>
        </w:rPr>
        <w:t xml:space="preserve">3- المناقشة والحوار </w:t>
      </w:r>
    </w:p>
    <w:p w:rsidR="006E071E" w:rsidRDefault="006E071E"/>
    <w:sectPr w:rsidR="006E071E" w:rsidSect="006E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4C01"/>
    <w:rsid w:val="006E071E"/>
    <w:rsid w:val="00763DAD"/>
    <w:rsid w:val="009E5CED"/>
    <w:rsid w:val="00DF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8567">
          <w:marLeft w:val="1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15545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dcterms:created xsi:type="dcterms:W3CDTF">2011-09-18T19:58:00Z</dcterms:created>
  <dcterms:modified xsi:type="dcterms:W3CDTF">2011-09-18T19:58:00Z</dcterms:modified>
</cp:coreProperties>
</file>