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E48" w:rsidRPr="008F6FEA" w:rsidRDefault="005C5242" w:rsidP="0017469B">
      <w:pPr>
        <w:spacing w:line="0" w:lineRule="atLeast"/>
        <w:jc w:val="center"/>
        <w:rPr>
          <w:b/>
          <w:bCs/>
          <w:sz w:val="36"/>
          <w:szCs w:val="36"/>
          <w:rtl/>
        </w:rPr>
      </w:pPr>
      <w:r w:rsidRPr="008F6FEA">
        <w:rPr>
          <w:b/>
          <w:bCs/>
          <w:noProof/>
          <w:sz w:val="36"/>
          <w:szCs w:val="36"/>
        </w:rPr>
        <w:drawing>
          <wp:inline distT="0" distB="0" distL="0" distR="0" wp14:anchorId="5528BFAC" wp14:editId="174E0952">
            <wp:extent cx="1552575" cy="409575"/>
            <wp:effectExtent l="0" t="0" r="9525" b="9525"/>
            <wp:docPr id="1" name="صورة 1" descr="بسمل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بسملة"/>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409575"/>
                    </a:xfrm>
                    <a:prstGeom prst="rect">
                      <a:avLst/>
                    </a:prstGeom>
                    <a:noFill/>
                    <a:ln>
                      <a:noFill/>
                    </a:ln>
                  </pic:spPr>
                </pic:pic>
              </a:graphicData>
            </a:graphic>
          </wp:inline>
        </w:drawing>
      </w:r>
    </w:p>
    <w:p w:rsidR="00C017BC" w:rsidRPr="008F6FEA" w:rsidRDefault="00C017BC" w:rsidP="0017469B">
      <w:pPr>
        <w:autoSpaceDE w:val="0"/>
        <w:autoSpaceDN w:val="0"/>
        <w:adjustRightInd w:val="0"/>
        <w:spacing w:after="0" w:line="0" w:lineRule="atLeast"/>
        <w:jc w:val="both"/>
        <w:rPr>
          <w:rFonts w:ascii="Traditional Arabic" w:hAnsi="Traditional Arabic" w:cs="Traditional Arabic" w:hint="cs"/>
          <w:b/>
          <w:bCs/>
          <w:color w:val="000000"/>
          <w:sz w:val="36"/>
          <w:szCs w:val="36"/>
          <w:rtl/>
        </w:rPr>
      </w:pPr>
      <w:r w:rsidRPr="008F6FEA">
        <w:rPr>
          <w:rFonts w:ascii="Traditional Arabic" w:hAnsi="Traditional Arabic" w:cs="Traditional Arabic" w:hint="cs"/>
          <w:b/>
          <w:bCs/>
          <w:color w:val="000000"/>
          <w:sz w:val="36"/>
          <w:szCs w:val="36"/>
          <w:rtl/>
        </w:rPr>
        <w:t>الحمد لله وحده والصلاة والسلام على من لا نبي بعده أما بعد فهذه مقدمات أقدمها بين يدي طلاب وطالبات الماجستير؛ وأرجو أن يستفاد منها في مجالها.</w:t>
      </w:r>
    </w:p>
    <w:p w:rsidR="002C7C15" w:rsidRPr="008F6FEA" w:rsidRDefault="00C017BC" w:rsidP="00344A29">
      <w:pPr>
        <w:autoSpaceDE w:val="0"/>
        <w:autoSpaceDN w:val="0"/>
        <w:adjustRightInd w:val="0"/>
        <w:spacing w:after="0" w:line="0" w:lineRule="atLeast"/>
        <w:jc w:val="both"/>
        <w:rPr>
          <w:rFonts w:ascii="Traditional Arabic" w:hAnsi="Traditional Arabic" w:cs="Traditional Arabic"/>
          <w:b/>
          <w:bCs/>
          <w:color w:val="000000"/>
          <w:sz w:val="36"/>
          <w:szCs w:val="36"/>
          <w:rtl/>
        </w:rPr>
      </w:pPr>
      <w:r w:rsidRPr="008F6FEA">
        <w:rPr>
          <w:rFonts w:ascii="Traditional Arabic" w:hAnsi="Traditional Arabic" w:cs="Traditional Arabic" w:hint="cs"/>
          <w:b/>
          <w:bCs/>
          <w:color w:val="000000"/>
          <w:sz w:val="36"/>
          <w:szCs w:val="36"/>
          <w:rtl/>
        </w:rPr>
        <w:t>وهذه المقدمات منها</w:t>
      </w:r>
      <w:r w:rsidR="00344A29">
        <w:rPr>
          <w:rFonts w:ascii="Traditional Arabic" w:hAnsi="Traditional Arabic" w:cs="Traditional Arabic" w:hint="cs"/>
          <w:b/>
          <w:bCs/>
          <w:color w:val="000000"/>
          <w:sz w:val="36"/>
          <w:szCs w:val="36"/>
          <w:rtl/>
        </w:rPr>
        <w:t>:</w:t>
      </w:r>
      <w:r w:rsidRPr="008F6FEA">
        <w:rPr>
          <w:rFonts w:ascii="Traditional Arabic" w:hAnsi="Traditional Arabic" w:cs="Traditional Arabic" w:hint="cs"/>
          <w:b/>
          <w:bCs/>
          <w:color w:val="000000"/>
          <w:sz w:val="36"/>
          <w:szCs w:val="36"/>
          <w:rtl/>
        </w:rPr>
        <w:t xml:space="preserve"> ما هو منقول </w:t>
      </w:r>
      <w:r w:rsidR="00B07054">
        <w:rPr>
          <w:rFonts w:ascii="Traditional Arabic" w:hAnsi="Traditional Arabic" w:cs="Traditional Arabic" w:hint="cs"/>
          <w:b/>
          <w:bCs/>
          <w:color w:val="000000"/>
          <w:sz w:val="36"/>
          <w:szCs w:val="36"/>
          <w:rtl/>
        </w:rPr>
        <w:t xml:space="preserve">من موسوعة د المسيري عن اليهودية </w:t>
      </w:r>
      <w:proofErr w:type="spellStart"/>
      <w:r w:rsidR="00B07054">
        <w:rPr>
          <w:rFonts w:ascii="Traditional Arabic" w:hAnsi="Traditional Arabic" w:cs="Traditional Arabic" w:hint="cs"/>
          <w:b/>
          <w:bCs/>
          <w:color w:val="000000"/>
          <w:sz w:val="36"/>
          <w:szCs w:val="36"/>
          <w:rtl/>
        </w:rPr>
        <w:t>رايت</w:t>
      </w:r>
      <w:proofErr w:type="spellEnd"/>
      <w:r w:rsidR="00B07054">
        <w:rPr>
          <w:rFonts w:ascii="Traditional Arabic" w:hAnsi="Traditional Arabic" w:cs="Traditional Arabic" w:hint="cs"/>
          <w:b/>
          <w:bCs/>
          <w:color w:val="000000"/>
          <w:sz w:val="36"/>
          <w:szCs w:val="36"/>
          <w:rtl/>
        </w:rPr>
        <w:t xml:space="preserve"> مناسبتها لأن ما ذكره يكاد ينطبق على كثي</w:t>
      </w:r>
      <w:r w:rsidR="00344A29">
        <w:rPr>
          <w:rFonts w:ascii="Traditional Arabic" w:hAnsi="Traditional Arabic" w:cs="Traditional Arabic" w:hint="cs"/>
          <w:b/>
          <w:bCs/>
          <w:color w:val="000000"/>
          <w:sz w:val="36"/>
          <w:szCs w:val="36"/>
          <w:rtl/>
        </w:rPr>
        <w:t>ر من الأديان والفرق والطوائف</w:t>
      </w:r>
      <w:r w:rsidR="00B07054">
        <w:rPr>
          <w:rFonts w:ascii="Traditional Arabic" w:hAnsi="Traditional Arabic" w:cs="Traditional Arabic" w:hint="cs"/>
          <w:b/>
          <w:bCs/>
          <w:color w:val="000000"/>
          <w:sz w:val="36"/>
          <w:szCs w:val="36"/>
          <w:rtl/>
        </w:rPr>
        <w:t xml:space="preserve">، </w:t>
      </w:r>
      <w:r w:rsidRPr="008F6FEA">
        <w:rPr>
          <w:rFonts w:ascii="Traditional Arabic" w:hAnsi="Traditional Arabic" w:cs="Traditional Arabic" w:hint="cs"/>
          <w:b/>
          <w:bCs/>
          <w:color w:val="000000"/>
          <w:sz w:val="36"/>
          <w:szCs w:val="36"/>
          <w:rtl/>
        </w:rPr>
        <w:t>ومنها ما هو محض تجربة، وقبل أن نبدأ في تناول فقرات المقرر يحسن بنا أن نتناول بعضا من الأخطاء التي يقع فيها بعض الباحثين والباحثات عند دراستهم ل</w:t>
      </w:r>
      <w:r w:rsidR="00916ACC" w:rsidRPr="008F6FEA">
        <w:rPr>
          <w:rFonts w:ascii="Traditional Arabic" w:hAnsi="Traditional Arabic" w:cs="Traditional Arabic" w:hint="cs"/>
          <w:b/>
          <w:bCs/>
          <w:color w:val="000000"/>
          <w:sz w:val="36"/>
          <w:szCs w:val="36"/>
          <w:rtl/>
        </w:rPr>
        <w:t>لطوائف</w:t>
      </w:r>
      <w:r w:rsidR="00344A29" w:rsidRPr="00344A29">
        <w:rPr>
          <w:rFonts w:ascii="Traditional Arabic" w:hAnsi="Traditional Arabic" w:cs="Traditional Arabic" w:hint="cs"/>
          <w:b/>
          <w:bCs/>
          <w:color w:val="000000"/>
          <w:sz w:val="36"/>
          <w:szCs w:val="36"/>
          <w:rtl/>
        </w:rPr>
        <w:t xml:space="preserve"> </w:t>
      </w:r>
      <w:r w:rsidR="00344A29" w:rsidRPr="008F6FEA">
        <w:rPr>
          <w:rFonts w:ascii="Traditional Arabic" w:hAnsi="Traditional Arabic" w:cs="Traditional Arabic" w:hint="cs"/>
          <w:b/>
          <w:bCs/>
          <w:color w:val="000000"/>
          <w:sz w:val="36"/>
          <w:szCs w:val="36"/>
          <w:rtl/>
        </w:rPr>
        <w:t>والمذاهب</w:t>
      </w:r>
      <w:r w:rsidR="00344A29">
        <w:rPr>
          <w:rFonts w:ascii="Traditional Arabic" w:hAnsi="Traditional Arabic" w:cs="Traditional Arabic" w:hint="cs"/>
          <w:b/>
          <w:bCs/>
          <w:color w:val="000000"/>
          <w:sz w:val="36"/>
          <w:szCs w:val="36"/>
          <w:rtl/>
        </w:rPr>
        <w:t xml:space="preserve"> والفرق والأديان</w:t>
      </w:r>
      <w:bookmarkStart w:id="0" w:name="_GoBack"/>
      <w:bookmarkEnd w:id="0"/>
      <w:r w:rsidR="00916ACC" w:rsidRPr="008F6FEA">
        <w:rPr>
          <w:rFonts w:ascii="Traditional Arabic" w:hAnsi="Traditional Arabic" w:cs="Traditional Arabic" w:hint="cs"/>
          <w:b/>
          <w:bCs/>
          <w:color w:val="000000"/>
          <w:sz w:val="36"/>
          <w:szCs w:val="36"/>
          <w:rtl/>
        </w:rPr>
        <w:t xml:space="preserve">، سواء كانت هذه الأخطاء والعيوب في طريقة التحليل أو النقد أو العرض والمناقشة والرد فمن ذلك : </w:t>
      </w:r>
    </w:p>
    <w:p w:rsidR="005C5242" w:rsidRPr="008F6FEA" w:rsidRDefault="005C5242" w:rsidP="0017469B">
      <w:pPr>
        <w:spacing w:line="0" w:lineRule="atLeast"/>
        <w:jc w:val="both"/>
        <w:rPr>
          <w:rFonts w:ascii="Arabic Typesetting" w:hAnsi="Arabic Typesetting" w:cs="Arabic Typesetting"/>
          <w:b/>
          <w:bCs/>
          <w:sz w:val="36"/>
          <w:szCs w:val="36"/>
          <w:rtl/>
        </w:rPr>
      </w:pPr>
      <w:r w:rsidRPr="008F6FEA">
        <w:rPr>
          <w:rFonts w:ascii="Traditional Arabic" w:hAnsi="Traditional Arabic" w:cs="Traditional Arabic" w:hint="cs"/>
          <w:b/>
          <w:bCs/>
          <w:color w:val="000000"/>
          <w:sz w:val="36"/>
          <w:szCs w:val="36"/>
          <w:rtl/>
        </w:rPr>
        <w:t xml:space="preserve">1 </w:t>
      </w:r>
      <w:r w:rsidRPr="008F6FEA">
        <w:rPr>
          <w:rFonts w:ascii="Traditional Arabic" w:hAnsi="Traditional Arabic" w:cs="Traditional Arabic"/>
          <w:b/>
          <w:bCs/>
          <w:color w:val="000000"/>
          <w:sz w:val="36"/>
          <w:szCs w:val="36"/>
          <w:rtl/>
        </w:rPr>
        <w:t>ـ ولنبدأ بأهم الأشياء، أعني المسلمات أو المقولات التحليلية الأساسية. فمن الواضح أن كثيراً من الدراسات العربية تبنت (عن وعي أو عن غير وعي) معظم أو كل المسلمات أو المقولات التحليلية الغربية التي تتعامل الحضارة الغربية من خلالها مع العقيدة اليهودية ومع أعضاء الجماعات اليهودية، وهي مقولات أو مسلمات في معظمها ذات أصل إنجيلي مثل «التاريخ اليهودي» و«الشعب اليهودي». وهذه المقولات الإنجيلية احتفظت ببنيتها الأساسية دون تغيير</w:t>
      </w:r>
      <w:r w:rsidR="00E00FDF" w:rsidRPr="008F6FEA">
        <w:rPr>
          <w:rFonts w:ascii="Traditional Arabic" w:hAnsi="Traditional Arabic" w:cs="Traditional Arabic" w:hint="cs"/>
          <w:b/>
          <w:bCs/>
          <w:color w:val="000000"/>
          <w:sz w:val="36"/>
          <w:szCs w:val="36"/>
          <w:rtl/>
        </w:rPr>
        <w:t>.</w:t>
      </w:r>
    </w:p>
    <w:p w:rsidR="005C5242" w:rsidRPr="008F6FEA" w:rsidRDefault="005C5242" w:rsidP="0017469B">
      <w:pPr>
        <w:spacing w:line="240" w:lineRule="auto"/>
        <w:jc w:val="both"/>
        <w:rPr>
          <w:rFonts w:ascii="Traditional Arabic" w:hAnsi="Traditional Arabic" w:cs="Traditional Arabic"/>
          <w:b/>
          <w:bCs/>
          <w:color w:val="000000"/>
          <w:sz w:val="36"/>
          <w:szCs w:val="36"/>
          <w:rtl/>
        </w:rPr>
      </w:pPr>
      <w:r w:rsidRPr="008F6FEA">
        <w:rPr>
          <w:rFonts w:ascii="Traditional Arabic" w:hAnsi="Traditional Arabic" w:cs="Traditional Arabic"/>
          <w:b/>
          <w:bCs/>
          <w:color w:val="000000"/>
          <w:sz w:val="36"/>
          <w:szCs w:val="36"/>
          <w:rtl/>
        </w:rPr>
        <w:t xml:space="preserve">2 ـ أدَّى هذا الخضوع لإمبريالية المقولات الغربية، وغيره من العناصر، إلى أن أصبح العقل العربي يميل هو الآخر إلى أن ينزَع اليهود من سياقهم الحضاري والتاريخي والإنساني المختلف والمتنوع ويجردهم تماماً من إنسانيتهم المتعيِّنة، ومن هنا تم اختزال واقع الجماعات اليهودية المتنوع والثري وغير المتجانس إلى بُعد واحد أو اثنين أو إلى أطروحة واحدة بسيطة أو أطروحتين. ولذا، يسقط الخطاب التحليلي العربي أحياناً في النظر إلى الظواهر اليهودية كمعطى حسي مادي، كشيء لا تاريخ له ولا أبعاد مركبة معروفة أو مجهولة، ومن ثم يتم إهمال التاريخ كمصدر أساسي للمعرفة الإنسانية وللأنماط المتكررة وللنماذج التفسيرية التي تزودنا بمتتاليات </w:t>
      </w:r>
      <w:proofErr w:type="spellStart"/>
      <w:r w:rsidRPr="008F6FEA">
        <w:rPr>
          <w:rFonts w:ascii="Traditional Arabic" w:hAnsi="Traditional Arabic" w:cs="Traditional Arabic"/>
          <w:b/>
          <w:bCs/>
          <w:color w:val="000000"/>
          <w:sz w:val="36"/>
          <w:szCs w:val="36"/>
          <w:rtl/>
        </w:rPr>
        <w:t>نماذجية</w:t>
      </w:r>
      <w:proofErr w:type="spellEnd"/>
      <w:r w:rsidRPr="008F6FEA">
        <w:rPr>
          <w:rFonts w:ascii="Traditional Arabic" w:hAnsi="Traditional Arabic" w:cs="Traditional Arabic"/>
          <w:b/>
          <w:bCs/>
          <w:color w:val="000000"/>
          <w:sz w:val="36"/>
          <w:szCs w:val="36"/>
          <w:rtl/>
        </w:rPr>
        <w:t xml:space="preserve"> تفسيرية لفوضى الواقع وتفاصيله. وحينما يُستدعَى التاريخ، فإنه يُستدعَى بطريقة معلوماتية وثائقية، فيتم قتله أولاً ويتحول من بنَى مركبة حية إلى مادة أرشيفية</w:t>
      </w:r>
      <w:r w:rsidR="00E00FDF" w:rsidRPr="008F6FEA">
        <w:rPr>
          <w:rFonts w:ascii="Traditional Arabic" w:hAnsi="Traditional Arabic" w:cs="Traditional Arabic" w:hint="cs"/>
          <w:b/>
          <w:bCs/>
          <w:color w:val="000000"/>
          <w:sz w:val="36"/>
          <w:szCs w:val="36"/>
          <w:rtl/>
        </w:rPr>
        <w:t xml:space="preserve"> </w:t>
      </w:r>
      <w:r w:rsidRPr="008F6FEA">
        <w:rPr>
          <w:rFonts w:ascii="Traditional Arabic" w:hAnsi="Traditional Arabic" w:cs="Traditional Arabic"/>
          <w:b/>
          <w:bCs/>
          <w:color w:val="000000"/>
          <w:sz w:val="36"/>
          <w:szCs w:val="36"/>
          <w:rtl/>
        </w:rPr>
        <w:t>ينقض عليها الباحث لينزع منها المعلومة الملائمة</w:t>
      </w:r>
    </w:p>
    <w:p w:rsidR="005C5242" w:rsidRPr="008F6FEA" w:rsidRDefault="005C5242" w:rsidP="0017469B">
      <w:pPr>
        <w:autoSpaceDE w:val="0"/>
        <w:autoSpaceDN w:val="0"/>
        <w:adjustRightInd w:val="0"/>
        <w:spacing w:after="0" w:line="0" w:lineRule="atLeast"/>
        <w:jc w:val="both"/>
        <w:rPr>
          <w:rFonts w:ascii="Traditional Arabic" w:hAnsi="Traditional Arabic" w:cs="Traditional Arabic"/>
          <w:b/>
          <w:bCs/>
          <w:color w:val="000000"/>
          <w:sz w:val="36"/>
          <w:szCs w:val="36"/>
          <w:rtl/>
        </w:rPr>
      </w:pPr>
      <w:r w:rsidRPr="008F6FEA">
        <w:rPr>
          <w:rFonts w:ascii="Traditional Arabic" w:hAnsi="Traditional Arabic" w:cs="Traditional Arabic" w:hint="cs"/>
          <w:b/>
          <w:bCs/>
          <w:color w:val="000000"/>
          <w:sz w:val="36"/>
          <w:szCs w:val="36"/>
          <w:rtl/>
        </w:rPr>
        <w:t xml:space="preserve">3 </w:t>
      </w:r>
      <w:r w:rsidRPr="008F6FEA">
        <w:rPr>
          <w:rFonts w:ascii="Traditional Arabic" w:hAnsi="Traditional Arabic" w:cs="Traditional Arabic"/>
          <w:b/>
          <w:bCs/>
          <w:color w:val="000000"/>
          <w:sz w:val="36"/>
          <w:szCs w:val="36"/>
          <w:rtl/>
        </w:rPr>
        <w:t>أن اليهود يتحولون إلى كل متماسك ويبدأ الباحث في التعامل مع اليهود ككل، اليهود في كل زمان ومكان، اليهود على وجه العموم. ومثل هذه المقولات غير التاريخية تؤدي إلى تأرجح شديد بين قطبين متنافرين:</w:t>
      </w:r>
    </w:p>
    <w:p w:rsidR="005C5242" w:rsidRPr="008F6FEA" w:rsidRDefault="005C5242" w:rsidP="0017469B">
      <w:pPr>
        <w:autoSpaceDE w:val="0"/>
        <w:autoSpaceDN w:val="0"/>
        <w:adjustRightInd w:val="0"/>
        <w:spacing w:after="0" w:line="0" w:lineRule="atLeast"/>
        <w:jc w:val="both"/>
        <w:rPr>
          <w:rFonts w:ascii="Traditional Arabic" w:hAnsi="Traditional Arabic" w:cs="Traditional Arabic"/>
          <w:b/>
          <w:bCs/>
          <w:color w:val="000000"/>
          <w:sz w:val="36"/>
          <w:szCs w:val="36"/>
          <w:rtl/>
        </w:rPr>
      </w:pPr>
      <w:r w:rsidRPr="008F6FEA">
        <w:rPr>
          <w:rFonts w:ascii="Traditional Arabic" w:hAnsi="Traditional Arabic" w:cs="Traditional Arabic"/>
          <w:b/>
          <w:bCs/>
          <w:color w:val="000000"/>
          <w:sz w:val="36"/>
          <w:szCs w:val="36"/>
          <w:rtl/>
        </w:rPr>
        <w:lastRenderedPageBreak/>
        <w:t>أ ) النظر لليهود في كل زمان ومكان باعتبارهم كياناً فريداً ليس له نظير وله قانونه الخاص.</w:t>
      </w:r>
    </w:p>
    <w:p w:rsidR="005C5242" w:rsidRPr="008F6FEA" w:rsidRDefault="005C5242" w:rsidP="0017469B">
      <w:pPr>
        <w:autoSpaceDE w:val="0"/>
        <w:autoSpaceDN w:val="0"/>
        <w:adjustRightInd w:val="0"/>
        <w:spacing w:after="0" w:line="0" w:lineRule="atLeast"/>
        <w:jc w:val="both"/>
        <w:rPr>
          <w:rFonts w:ascii="Traditional Arabic" w:hAnsi="Traditional Arabic" w:cs="Traditional Arabic"/>
          <w:b/>
          <w:bCs/>
          <w:sz w:val="36"/>
          <w:szCs w:val="36"/>
          <w:rtl/>
        </w:rPr>
      </w:pPr>
      <w:r w:rsidRPr="008F6FEA">
        <w:rPr>
          <w:rFonts w:ascii="Traditional Arabic" w:hAnsi="Traditional Arabic" w:cs="Traditional Arabic"/>
          <w:b/>
          <w:bCs/>
          <w:color w:val="000000"/>
          <w:sz w:val="36"/>
          <w:szCs w:val="36"/>
          <w:rtl/>
        </w:rPr>
        <w:t>ب) النظر لهم باعتبارهم شيئاً عاماً لا يختلف عن الوحدات الأخرى المماثلة يسري عليها ما يسري على كل الظواهر الأخرى.</w:t>
      </w:r>
    </w:p>
    <w:p w:rsidR="005C5242" w:rsidRPr="008F6FEA" w:rsidRDefault="005C5242" w:rsidP="0017469B">
      <w:pPr>
        <w:spacing w:line="0" w:lineRule="atLeast"/>
        <w:jc w:val="both"/>
        <w:rPr>
          <w:rFonts w:ascii="Arabic Typesetting" w:hAnsi="Arabic Typesetting" w:cs="Arabic Typesetting"/>
          <w:b/>
          <w:bCs/>
          <w:sz w:val="36"/>
          <w:szCs w:val="36"/>
          <w:rtl/>
        </w:rPr>
      </w:pPr>
      <w:r w:rsidRPr="008F6FEA">
        <w:rPr>
          <w:rFonts w:ascii="Traditional Arabic" w:hAnsi="Traditional Arabic" w:cs="Traditional Arabic"/>
          <w:b/>
          <w:bCs/>
          <w:color w:val="000000"/>
          <w:sz w:val="36"/>
          <w:szCs w:val="36"/>
          <w:rtl/>
        </w:rPr>
        <w:t>نتج عن هذا التأرجح اختلال في تحديد مستوى التعميم والتخصيص الملائم لدراسة الظاهرة. فهناك، من ناحية، الميل نحو التركيز على التفرُّد والخصوصية اليهودية والتفاصيل المتناثرة. ومن ناحية أخرى، هناك الميل نحو التركيز على ما هو عام جداً وتجاهل نتوء الظاهرة وخصوصيتها ومنحناها الخاص، ومحاولة تفسيرها في إطار القانون العام الواحد الشامل وكأنها سطح أملس ليست له شخصية أو هوية. وهذا التأرجح يسم معظم النماذج التحليلية السائدة.</w:t>
      </w:r>
    </w:p>
    <w:p w:rsidR="005C5242" w:rsidRPr="008F6FEA" w:rsidRDefault="005C5242" w:rsidP="0017469B">
      <w:pPr>
        <w:spacing w:line="0" w:lineRule="atLeast"/>
        <w:jc w:val="both"/>
        <w:rPr>
          <w:rFonts w:ascii="Traditional Arabic" w:hAnsi="Traditional Arabic" w:cs="Traditional Arabic"/>
          <w:b/>
          <w:bCs/>
          <w:color w:val="000000"/>
          <w:sz w:val="36"/>
          <w:szCs w:val="36"/>
          <w:rtl/>
        </w:rPr>
      </w:pPr>
      <w:r w:rsidRPr="008F6FEA">
        <w:rPr>
          <w:rFonts w:ascii="Traditional Arabic" w:hAnsi="Traditional Arabic" w:cs="Traditional Arabic" w:hint="cs"/>
          <w:b/>
          <w:bCs/>
          <w:color w:val="000000"/>
          <w:sz w:val="36"/>
          <w:szCs w:val="36"/>
          <w:rtl/>
        </w:rPr>
        <w:t>4</w:t>
      </w:r>
      <w:r w:rsidRPr="008F6FEA">
        <w:rPr>
          <w:rFonts w:ascii="Traditional Arabic" w:hAnsi="Traditional Arabic" w:cs="Traditional Arabic"/>
          <w:b/>
          <w:bCs/>
          <w:color w:val="000000"/>
          <w:sz w:val="36"/>
          <w:szCs w:val="36"/>
          <w:rtl/>
        </w:rPr>
        <w:t xml:space="preserve"> ـ من النتائج الأخرى لنزع الظواهر اليهودية من سياقها التاريخي الإنساني المركب أنها لم يَعُد يُنظَر لها باعتبارها ظواهر كلية مركبة لها تجلياتها على المستويات السياسية والاقتصادية والدينية والمعرفية، ولذا تم </w:t>
      </w:r>
      <w:proofErr w:type="spellStart"/>
      <w:r w:rsidRPr="008F6FEA">
        <w:rPr>
          <w:rFonts w:ascii="Traditional Arabic" w:hAnsi="Traditional Arabic" w:cs="Traditional Arabic"/>
          <w:b/>
          <w:bCs/>
          <w:color w:val="000000"/>
          <w:sz w:val="36"/>
          <w:szCs w:val="36"/>
          <w:rtl/>
        </w:rPr>
        <w:t>تسييس</w:t>
      </w:r>
      <w:proofErr w:type="spellEnd"/>
      <w:r w:rsidRPr="008F6FEA">
        <w:rPr>
          <w:rFonts w:ascii="Traditional Arabic" w:hAnsi="Traditional Arabic" w:cs="Traditional Arabic"/>
          <w:b/>
          <w:bCs/>
          <w:color w:val="000000"/>
          <w:sz w:val="36"/>
          <w:szCs w:val="36"/>
          <w:rtl/>
        </w:rPr>
        <w:t xml:space="preserve"> الخطاب التحليلي العربي بشكل متطرف، بحيث يُناقَش كل موضوع في إطار أبعاده السياسية والاقتصادية المباشرة وحسب، وتم استبعاد الأبعاد المعرفية (رؤية الصهاينة للكون ـ رؤية العالم الغربي لذاته ولليهود) التي لا يمكن فهم الأبعاد السياسية والاقتصادية حق الفهم بدونها. وبذلك، تم عزل هذه الظواهر عن كثير من السياقات الفكرية والدينية والحضارية، وتم اختزالها إلى بُعد واحد واضح وسهل ومباشر.</w:t>
      </w:r>
    </w:p>
    <w:p w:rsidR="005C5242" w:rsidRPr="008F6FEA" w:rsidRDefault="005C5242" w:rsidP="0017469B">
      <w:pPr>
        <w:spacing w:line="0" w:lineRule="atLeast"/>
        <w:jc w:val="both"/>
        <w:rPr>
          <w:rFonts w:ascii="Arabic Typesetting" w:hAnsi="Arabic Typesetting" w:cs="Arabic Typesetting"/>
          <w:b/>
          <w:bCs/>
          <w:sz w:val="36"/>
          <w:szCs w:val="36"/>
          <w:rtl/>
        </w:rPr>
      </w:pPr>
      <w:r w:rsidRPr="008F6FEA">
        <w:rPr>
          <w:rFonts w:ascii="Traditional Arabic" w:hAnsi="Traditional Arabic" w:cs="Traditional Arabic"/>
          <w:b/>
          <w:bCs/>
          <w:color w:val="000000"/>
          <w:sz w:val="36"/>
          <w:szCs w:val="36"/>
          <w:rtl/>
        </w:rPr>
        <w:t>5 ـ ويرتبط بهذا عيب آخر هو أن "الفكر الصهيوني" ينحل في عقل كثير من الباحثين إلى "أفكار صهيونية"، أي مجموعة من الأفكار لا يربطها رابط وليست جزءاً من منظومة مترابطة متكاملة. وعملية التفتيت هذه تؤدي إلى مزيد من التسطح وتعوق عملية التفسير النقدية المتعمقة.</w:t>
      </w:r>
    </w:p>
    <w:p w:rsidR="005C5242" w:rsidRPr="008F6FEA" w:rsidRDefault="005C5242" w:rsidP="0017469B">
      <w:pPr>
        <w:spacing w:line="0" w:lineRule="atLeast"/>
        <w:jc w:val="both"/>
        <w:rPr>
          <w:rFonts w:ascii="Arabic Typesetting" w:hAnsi="Arabic Typesetting" w:cs="Arabic Typesetting"/>
          <w:b/>
          <w:bCs/>
          <w:sz w:val="36"/>
          <w:szCs w:val="36"/>
          <w:rtl/>
        </w:rPr>
      </w:pPr>
      <w:r w:rsidRPr="008F6FEA">
        <w:rPr>
          <w:rFonts w:ascii="Traditional Arabic" w:hAnsi="Traditional Arabic" w:cs="Traditional Arabic"/>
          <w:b/>
          <w:bCs/>
          <w:color w:val="000000"/>
          <w:sz w:val="36"/>
          <w:szCs w:val="36"/>
          <w:rtl/>
        </w:rPr>
        <w:t xml:space="preserve">6 ـ ويرتبط كل هذا ببُعد آخر نطلق عليه «التطبيع المعرفي والتحليلي للظواهر الصهيونية» إذ يهمل كثير من الدارسين خصوصية الظاهرة الصهيونية الإسرائيلية من حيث هي ظاهرة استيطانية </w:t>
      </w:r>
      <w:proofErr w:type="spellStart"/>
      <w:r w:rsidRPr="008F6FEA">
        <w:rPr>
          <w:rFonts w:ascii="Traditional Arabic" w:hAnsi="Traditional Arabic" w:cs="Traditional Arabic"/>
          <w:b/>
          <w:bCs/>
          <w:color w:val="000000"/>
          <w:sz w:val="36"/>
          <w:szCs w:val="36"/>
          <w:rtl/>
        </w:rPr>
        <w:t>إحلالية</w:t>
      </w:r>
      <w:proofErr w:type="spellEnd"/>
      <w:r w:rsidRPr="008F6FEA">
        <w:rPr>
          <w:rFonts w:ascii="Traditional Arabic" w:hAnsi="Traditional Arabic" w:cs="Traditional Arabic"/>
          <w:b/>
          <w:bCs/>
          <w:color w:val="000000"/>
          <w:sz w:val="36"/>
          <w:szCs w:val="36"/>
          <w:rtl/>
        </w:rPr>
        <w:t xml:space="preserve"> ذات ديباجات يهودية. ويتعامل هؤلاء الدارسون مع النظام الحزبي الإسرائيلي (على سبيل المثال) مثلما يتعاملون مع النظام الحزبي في إنجلترا أو فرنسا متجاهلين أن الأحزاب الإسرائيلية مُمثَلة في المنظمة الصهيونية العالمية وأن لها فروعاً في الخارج وأنها مُموَّلة من الخارج وأن لها نشاطات لا تقوم الأحزاب السياسية عادةً بمثلها. فالتطبيع هنا يعني تجاهل خصوصية الكيان الاستيطاني الصهيوني وإدراكه باعتباره كياناً سياسياً عادياً طبيعياً مثل الكيانات السياسية الأخرى.</w:t>
      </w:r>
    </w:p>
    <w:p w:rsidR="005C5242" w:rsidRPr="008F6FEA" w:rsidRDefault="005C5242" w:rsidP="0017469B">
      <w:pPr>
        <w:spacing w:line="0" w:lineRule="atLeast"/>
        <w:jc w:val="both"/>
        <w:rPr>
          <w:rFonts w:ascii="Arabic Typesetting" w:hAnsi="Arabic Typesetting" w:cs="Arabic Typesetting"/>
          <w:b/>
          <w:bCs/>
          <w:sz w:val="36"/>
          <w:szCs w:val="36"/>
          <w:rtl/>
        </w:rPr>
      </w:pPr>
      <w:r w:rsidRPr="008F6FEA">
        <w:rPr>
          <w:rFonts w:ascii="Traditional Arabic" w:hAnsi="Traditional Arabic" w:cs="Traditional Arabic"/>
          <w:b/>
          <w:bCs/>
          <w:color w:val="000000"/>
          <w:sz w:val="36"/>
          <w:szCs w:val="36"/>
          <w:rtl/>
        </w:rPr>
        <w:lastRenderedPageBreak/>
        <w:t>7 ـ ويمكن أن أشير أيضاً إلى إهمال الخطاب التحليلي العربي لما أسميه «قضية المنظور» (الوعي ـ الدوافع ـ التوقعات) والمعنى، وهو الدلالة الداخلية التي يراها الإنسان فيما يقع له من أحداث وفيما يحيط به من ظواهر وفيما يقوم به من أفعال. فالإنسان ليس، مثل الحيوان، مجموعة من الخلايا والأعصاب والرغبات المادية، وسلوكه ليس مجرد أفعال وردود أفعال مشروطة بالبيئة المادية أو العضوية، فهو أكثر تركيباً من ذلك. فالمعنى الذي يُسقطه على الظواهر يحدد وعيه ودوافعه وتوقعاته. ولكل هذا، لا يمكن رصد الإنسان من الخارج كما يُرصد الدجاج أو النحل. وأعتقد أن كثيراً من الدراسات العربية تُسقط هذا البٌعد المهم للظاهرة الصهيونية، أي باعتبارها ظاهرة اجتماعية تاريخية إنسانية مركبة، وأن الصهاينة والإسرائيليين بشر لا يمكن رد سلوكهم‍‍‍‍‍‍‍‍‍‍‍ إلى مجموعة من العناصر والملابسات المادية، فدوافعهم وتوقعاتهم مرتبطة برؤيتهم. ولذا، نجد كثيراً مما كُتب عن إسرائيل يدور في إطار وهم الموضوعية المادية المتلقية، بحيث تتحول عملية رصد المجتمع الإسرائيلي إلى مجرد رصد براني للظواهر والتفاصيل المتفرقة لا يكترث بالوعي أو بالدوافع ويُسقط فكرة المعنى تماماً (أي المعنى الذي يخلعه الصهاينة على أفعالهم وأفعال الآخرين) ويتجاهل قضية التوقعات، فيأتي الحكم على مدى نجاح الظاهرة الصهيونية أو فشلها بمقاييس كمية خارجية عامة مثل «القوة العسكرية للمجتمع» و«مستوى التقدم الاقتصادي للمجتمع» و«معدلات الدخل المرتفعة للمواطن الإسرائيلي» و«مدى اتساع حدود الدولة الصهيونية أو ضيقها»، دون أن يؤخذ في الاعتبار إدراك المستوطنين الصهاينة أنفسهم لهذه الظواهر وكيفية استجابتهم وتفسيرهم لها، ودون تحديد لطبيعة توقعاتهم من مجتمعهم الصهيوني سواء من الناحية المادية أو من الناحية المعنوية.</w:t>
      </w:r>
    </w:p>
    <w:p w:rsidR="005C5242" w:rsidRPr="008F6FEA" w:rsidRDefault="005C5242" w:rsidP="0017469B">
      <w:pPr>
        <w:autoSpaceDE w:val="0"/>
        <w:autoSpaceDN w:val="0"/>
        <w:adjustRightInd w:val="0"/>
        <w:spacing w:after="0" w:line="0" w:lineRule="atLeast"/>
        <w:jc w:val="both"/>
        <w:rPr>
          <w:rFonts w:ascii="Traditional Arabic" w:hAnsi="Traditional Arabic" w:cs="Traditional Arabic"/>
          <w:b/>
          <w:bCs/>
          <w:color w:val="000000"/>
          <w:sz w:val="36"/>
          <w:szCs w:val="36"/>
          <w:rtl/>
        </w:rPr>
      </w:pPr>
      <w:r w:rsidRPr="008F6FEA">
        <w:rPr>
          <w:rFonts w:ascii="Traditional Arabic" w:hAnsi="Traditional Arabic" w:cs="Traditional Arabic"/>
          <w:b/>
          <w:bCs/>
          <w:color w:val="000000"/>
          <w:sz w:val="36"/>
          <w:szCs w:val="36"/>
          <w:rtl/>
        </w:rPr>
        <w:t>8 ـ ويرتبط بقضية المنظور والدوافع والتوقعات والمعنى قضية حدود الآخر. فنحن، حينما ندرس الآخر، عادةً ما نسقط في عملية اختزالية:</w:t>
      </w:r>
    </w:p>
    <w:p w:rsidR="005C5242" w:rsidRPr="008F6FEA" w:rsidRDefault="005C5242" w:rsidP="0017469B">
      <w:pPr>
        <w:autoSpaceDE w:val="0"/>
        <w:autoSpaceDN w:val="0"/>
        <w:adjustRightInd w:val="0"/>
        <w:spacing w:after="0" w:line="0" w:lineRule="atLeast"/>
        <w:jc w:val="both"/>
        <w:rPr>
          <w:rFonts w:ascii="Traditional Arabic" w:hAnsi="Traditional Arabic" w:cs="Traditional Arabic"/>
          <w:b/>
          <w:bCs/>
          <w:color w:val="000000"/>
          <w:sz w:val="36"/>
          <w:szCs w:val="36"/>
          <w:rtl/>
        </w:rPr>
      </w:pPr>
      <w:r w:rsidRPr="008F6FEA">
        <w:rPr>
          <w:rFonts w:ascii="Traditional Arabic" w:hAnsi="Traditional Arabic" w:cs="Traditional Arabic"/>
          <w:b/>
          <w:bCs/>
          <w:color w:val="000000"/>
          <w:sz w:val="36"/>
          <w:szCs w:val="36"/>
          <w:rtl/>
        </w:rPr>
        <w:t>أ ) نسقط فيما أسميه «</w:t>
      </w:r>
      <w:proofErr w:type="spellStart"/>
      <w:r w:rsidRPr="008F6FEA">
        <w:rPr>
          <w:rFonts w:ascii="Traditional Arabic" w:hAnsi="Traditional Arabic" w:cs="Traditional Arabic"/>
          <w:b/>
          <w:bCs/>
          <w:color w:val="000000"/>
          <w:sz w:val="36"/>
          <w:szCs w:val="36"/>
          <w:rtl/>
        </w:rPr>
        <w:t>النصوصية</w:t>
      </w:r>
      <w:proofErr w:type="spellEnd"/>
      <w:r w:rsidRPr="008F6FEA">
        <w:rPr>
          <w:rFonts w:ascii="Traditional Arabic" w:hAnsi="Traditional Arabic" w:cs="Traditional Arabic"/>
          <w:b/>
          <w:bCs/>
          <w:color w:val="000000"/>
          <w:sz w:val="36"/>
          <w:szCs w:val="36"/>
          <w:rtl/>
        </w:rPr>
        <w:t>»، أي أن يفترض الباحث أن ما ورد في الكتب المقدَّسة لليهود يكفي أن يكون نموذجاً تفسيرياً لسلوك اليهود.</w:t>
      </w:r>
    </w:p>
    <w:p w:rsidR="005C5242" w:rsidRPr="008F6FEA" w:rsidRDefault="005C5242" w:rsidP="0017469B">
      <w:pPr>
        <w:spacing w:line="0" w:lineRule="atLeast"/>
        <w:jc w:val="both"/>
        <w:rPr>
          <w:rFonts w:ascii="Traditional Arabic" w:hAnsi="Traditional Arabic" w:cs="Traditional Arabic"/>
          <w:b/>
          <w:bCs/>
          <w:color w:val="000000"/>
          <w:sz w:val="36"/>
          <w:szCs w:val="36"/>
          <w:rtl/>
        </w:rPr>
      </w:pPr>
      <w:r w:rsidRPr="008F6FEA">
        <w:rPr>
          <w:rFonts w:ascii="Traditional Arabic" w:hAnsi="Traditional Arabic" w:cs="Traditional Arabic"/>
          <w:b/>
          <w:bCs/>
          <w:color w:val="000000"/>
          <w:sz w:val="36"/>
          <w:szCs w:val="36"/>
          <w:rtl/>
        </w:rPr>
        <w:t xml:space="preserve">ب) عادةً ما نأخذ تصريحات الإسرائيليين باعتبارها تعبيراً عن دوافعهم وخططهم الحقيقية وليست مجرد مزاعم وآمال. ثم </w:t>
      </w:r>
      <w:proofErr w:type="spellStart"/>
      <w:r w:rsidRPr="008F6FEA">
        <w:rPr>
          <w:rFonts w:ascii="Traditional Arabic" w:hAnsi="Traditional Arabic" w:cs="Traditional Arabic"/>
          <w:b/>
          <w:bCs/>
          <w:color w:val="000000"/>
          <w:sz w:val="36"/>
          <w:szCs w:val="36"/>
          <w:rtl/>
        </w:rPr>
        <w:t>تتشيأ</w:t>
      </w:r>
      <w:proofErr w:type="spellEnd"/>
      <w:r w:rsidRPr="008F6FEA">
        <w:rPr>
          <w:rFonts w:ascii="Traditional Arabic" w:hAnsi="Traditional Arabic" w:cs="Traditional Arabic"/>
          <w:b/>
          <w:bCs/>
          <w:color w:val="000000"/>
          <w:sz w:val="36"/>
          <w:szCs w:val="36"/>
          <w:rtl/>
        </w:rPr>
        <w:t xml:space="preserve"> النصوص المقدَّسة والتصريحات وتتحول من الدوافع الكامنة، والمُخطَط المُبيَّت، لتصبح القوة الذاتية وأخيراً الواقع الموضوعي. وبذا، تتم المساواة بين الزعم والآمال وبين التوقعات والواقع. كل هذا يؤدي إلى إهمال حقيقة بديهية وهي أن الآخر قد يفشل في </w:t>
      </w:r>
      <w:r w:rsidRPr="008F6FEA">
        <w:rPr>
          <w:rFonts w:ascii="Traditional Arabic" w:hAnsi="Traditional Arabic" w:cs="Traditional Arabic"/>
          <w:b/>
          <w:bCs/>
          <w:color w:val="000000"/>
          <w:sz w:val="36"/>
          <w:szCs w:val="36"/>
          <w:rtl/>
        </w:rPr>
        <w:lastRenderedPageBreak/>
        <w:t xml:space="preserve">إدراك دوافعه الحقيقية (بسبب التزامه الأيديولوجي)، وأنه قد يعني ما يقول ويصدقه ولكنه مع هذا لا يعبِّر عن دوافعه الكامنة الحقيقية التي تحركه لأنه لا يستطيع أن يواجه نفسه. وهناك، إلى جانب ذلك، الادعاء الواعي إذ قد يكون من صالح الشخص أن يعلن مزاعمه ويخبئ دوافعه حتى يخدم مصلحته. فقد يزعم المهاجر اليهودي أنه هاجر بسبب رغبته اليهودية العارمة النبيلة في العودة إلى أرض الميعاد ليخبئ دوافعه الخسيسة في الهرب من البطالة والبحث عن الحراك الاجتماعي والحصول على الدعم الصهيوني السخي لمن يستوطن في صهيون. وقل نفس الشيء عن القوة الذاتية. فمزاعم الآخر عن قوته قد تكون خاطئة تماماً وقد تكون تزييفاً واعياً. وحينما صرح الصهاينة أن عدد المهاجرين اليهود من الاتحاد السوفيتي في موجة الهجرة الأخيرة سيصل إلى الملايين، فلعلهم كانوا مخلصين فيما يقولون ولكنهم فشلوا في تقييم موقف اليهود السوفييت وعوامل الطرد والجذب العامة والخاصة التي </w:t>
      </w:r>
      <w:proofErr w:type="spellStart"/>
      <w:r w:rsidRPr="008F6FEA">
        <w:rPr>
          <w:rFonts w:ascii="Traditional Arabic" w:hAnsi="Traditional Arabic" w:cs="Traditional Arabic"/>
          <w:b/>
          <w:bCs/>
          <w:color w:val="000000"/>
          <w:sz w:val="36"/>
          <w:szCs w:val="36"/>
          <w:rtl/>
        </w:rPr>
        <w:t>تتجاذبهم</w:t>
      </w:r>
      <w:proofErr w:type="spellEnd"/>
      <w:r w:rsidRPr="008F6FEA">
        <w:rPr>
          <w:rFonts w:ascii="Traditional Arabic" w:hAnsi="Traditional Arabic" w:cs="Traditional Arabic"/>
          <w:b/>
          <w:bCs/>
          <w:color w:val="000000"/>
          <w:sz w:val="36"/>
          <w:szCs w:val="36"/>
          <w:rtl/>
        </w:rPr>
        <w:t>، ولعل آمالهم الأيديولوجية قد ضللتهم. وهناك احتمال أن يكون الصهاينة قد قاموا بتضليل الجميع عن عمد حتى يتم تخويف العرب (فيسرعوا إلى مائدة المفاوضات) وحتى تزيد</w:t>
      </w:r>
      <w:r w:rsidRPr="008F6FEA">
        <w:rPr>
          <w:rFonts w:ascii="Arabic Typesetting" w:hAnsi="Arabic Typesetting" w:cs="Arabic Typesetting" w:hint="cs"/>
          <w:b/>
          <w:bCs/>
          <w:sz w:val="36"/>
          <w:szCs w:val="36"/>
          <w:rtl/>
        </w:rPr>
        <w:t xml:space="preserve"> </w:t>
      </w:r>
      <w:r w:rsidRPr="008F6FEA">
        <w:rPr>
          <w:rFonts w:ascii="Traditional Arabic" w:hAnsi="Traditional Arabic" w:cs="Traditional Arabic"/>
          <w:b/>
          <w:bCs/>
          <w:color w:val="000000"/>
          <w:sz w:val="36"/>
          <w:szCs w:val="36"/>
          <w:rtl/>
        </w:rPr>
        <w:t xml:space="preserve">ولذا، فإن من المهم بمكان أن نقرر ما إذا كان الزعم الصهيوني يُعبِّر عن آمال الصهاينة بإخلاص أم أنه ادعاء صهيوني كاذب وواع، فلو كان أملاً فسيؤثر في خطة عمل صهيونية، أما إذا كان ادعاءً واعياً أو أكذوبة فلابد أن يسقط من الاعتبار لأن الهدف منه هو تضليلنا. وعلينا بعد ذلك أن نقرر إن كانت الآمال تتطابق مع الواقع أم لا، ومدى إمكان تحقيقها، وذلك بدلاً من السقوط في قبضة </w:t>
      </w:r>
      <w:proofErr w:type="spellStart"/>
      <w:r w:rsidRPr="008F6FEA">
        <w:rPr>
          <w:rFonts w:ascii="Traditional Arabic" w:hAnsi="Traditional Arabic" w:cs="Traditional Arabic"/>
          <w:b/>
          <w:bCs/>
          <w:color w:val="000000"/>
          <w:sz w:val="36"/>
          <w:szCs w:val="36"/>
          <w:rtl/>
        </w:rPr>
        <w:t>تشيؤ</w:t>
      </w:r>
      <w:proofErr w:type="spellEnd"/>
      <w:r w:rsidRPr="008F6FEA">
        <w:rPr>
          <w:rFonts w:ascii="Traditional Arabic" w:hAnsi="Traditional Arabic" w:cs="Traditional Arabic"/>
          <w:b/>
          <w:bCs/>
          <w:color w:val="000000"/>
          <w:sz w:val="36"/>
          <w:szCs w:val="36"/>
          <w:rtl/>
        </w:rPr>
        <w:t xml:space="preserve"> المزاعم والتصريحات والنصوص المقدَّسة.</w:t>
      </w:r>
    </w:p>
    <w:p w:rsidR="005C5242" w:rsidRPr="008F6FEA" w:rsidRDefault="005C5242" w:rsidP="0017469B">
      <w:pPr>
        <w:spacing w:line="0" w:lineRule="atLeast"/>
        <w:jc w:val="both"/>
        <w:rPr>
          <w:rFonts w:ascii="Arabic Typesetting" w:hAnsi="Arabic Typesetting" w:cs="Arabic Typesetting"/>
          <w:b/>
          <w:bCs/>
          <w:sz w:val="36"/>
          <w:szCs w:val="36"/>
          <w:rtl/>
        </w:rPr>
      </w:pPr>
      <w:r w:rsidRPr="008F6FEA">
        <w:rPr>
          <w:rFonts w:ascii="Traditional Arabic" w:hAnsi="Traditional Arabic" w:cs="Traditional Arabic"/>
          <w:b/>
          <w:bCs/>
          <w:color w:val="000000"/>
          <w:sz w:val="36"/>
          <w:szCs w:val="36"/>
          <w:rtl/>
        </w:rPr>
        <w:t xml:space="preserve">9 ـ لكل ما تَقدَّم، هيمن على الخطاب التحليلي العربي نموذج معلوماتي موضوعي متلقٍ وثائقي. فتُراكَم المعلومات والحقائق والأفكار والتصريحات والنصوص المقدَّسة وتُرص رصاً بغض النظر عن مدى أهميتها ومدى </w:t>
      </w:r>
      <w:proofErr w:type="spellStart"/>
      <w:r w:rsidRPr="008F6FEA">
        <w:rPr>
          <w:rFonts w:ascii="Traditional Arabic" w:hAnsi="Traditional Arabic" w:cs="Traditional Arabic"/>
          <w:b/>
          <w:bCs/>
          <w:color w:val="000000"/>
          <w:sz w:val="36"/>
          <w:szCs w:val="36"/>
          <w:rtl/>
        </w:rPr>
        <w:t>مركزيتها</w:t>
      </w:r>
      <w:proofErr w:type="spellEnd"/>
      <w:r w:rsidRPr="008F6FEA">
        <w:rPr>
          <w:rFonts w:ascii="Traditional Arabic" w:hAnsi="Traditional Arabic" w:cs="Traditional Arabic"/>
          <w:b/>
          <w:bCs/>
          <w:color w:val="000000"/>
          <w:sz w:val="36"/>
          <w:szCs w:val="36"/>
          <w:rtl/>
        </w:rPr>
        <w:t xml:space="preserve"> ومقدرتها التفسيرية. وهي عادةً حقائق لا يربطها رابط ولا تخضع لأي شكل من أشكال التحليل المتعمق إذ يأخذ التحليل شكل تحليل مضمون بدائي جداً يلجأ للتصنيف السطحي بناء على عدد الكلمات وتكرار الجُمل والموضوعات وذلك في إطار الأطروحات العامة المسيطرة. وبالتالي، تُجمَّد الظواهر والحقائق وتُعزَل عن بعضها البعض وتُجرَد من تاريخها وسياقها. ويكون الرصد رصداً لحقائق متفرقة، لا لأنماط متكررة، ومن ثم يمكن للباحث أن يفرض عليها أي معنى عام أو خاص يشاء، وإن قام بفرض نمط ما عليها فهو أطروحة اختزالية بسيطة. ويأخذ البحث العلمي شكل اختيار الحقائق التي يبرهن بها الباحث على </w:t>
      </w:r>
      <w:proofErr w:type="spellStart"/>
      <w:r w:rsidRPr="008F6FEA">
        <w:rPr>
          <w:rFonts w:ascii="Traditional Arabic" w:hAnsi="Traditional Arabic" w:cs="Traditional Arabic"/>
          <w:b/>
          <w:bCs/>
          <w:color w:val="000000"/>
          <w:sz w:val="36"/>
          <w:szCs w:val="36"/>
          <w:rtl/>
        </w:rPr>
        <w:t>البدهية</w:t>
      </w:r>
      <w:proofErr w:type="spellEnd"/>
      <w:r w:rsidRPr="008F6FEA">
        <w:rPr>
          <w:rFonts w:ascii="Traditional Arabic" w:hAnsi="Traditional Arabic" w:cs="Traditional Arabic"/>
          <w:b/>
          <w:bCs/>
          <w:color w:val="000000"/>
          <w:sz w:val="36"/>
          <w:szCs w:val="36"/>
          <w:rtl/>
        </w:rPr>
        <w:t xml:space="preserve"> الاختزالية الأولى التي بدأ بها </w:t>
      </w:r>
      <w:r w:rsidRPr="008F6FEA">
        <w:rPr>
          <w:rFonts w:ascii="Traditional Arabic" w:hAnsi="Traditional Arabic" w:cs="Traditional Arabic"/>
          <w:b/>
          <w:bCs/>
          <w:color w:val="000000"/>
          <w:sz w:val="36"/>
          <w:szCs w:val="36"/>
          <w:rtl/>
        </w:rPr>
        <w:lastRenderedPageBreak/>
        <w:t>(اليهود مصدر الشر ـ الصهيونية شكل من أشكال الإمبريالية) بدلاً من أن يكون عملية اكتشاف واختبار للأطروحات القائمة. وقد أصبح التصور العام الآن في العقل العربي أن التأليف هو التوثيق بغض النظر عن المقدرة التفسيرية للمسلمة التي تم توثيقها، وأصبح معيار الجودة والتميُّز هو كم المعلومات أو الحقائق التي أتى بها المؤلف، وكم المراجع التي أدرجها في ثبت المراجع، وتاريخ صدورها، فإن كانت حديثة كان هذا دليلاً قاطعاً على مدى جدية الباحث وإبداعه!</w:t>
      </w:r>
    </w:p>
    <w:p w:rsidR="005C5242" w:rsidRPr="008F6FEA" w:rsidRDefault="005C5242" w:rsidP="0017469B">
      <w:pPr>
        <w:autoSpaceDE w:val="0"/>
        <w:autoSpaceDN w:val="0"/>
        <w:adjustRightInd w:val="0"/>
        <w:spacing w:after="0" w:line="0" w:lineRule="atLeast"/>
        <w:jc w:val="both"/>
        <w:rPr>
          <w:rFonts w:ascii="Traditional Arabic" w:hAnsi="Traditional Arabic" w:cs="Traditional Arabic"/>
          <w:b/>
          <w:bCs/>
          <w:color w:val="000000"/>
          <w:sz w:val="36"/>
          <w:szCs w:val="36"/>
          <w:rtl/>
        </w:rPr>
      </w:pPr>
      <w:r w:rsidRPr="008F6FEA">
        <w:rPr>
          <w:rFonts w:ascii="Traditional Arabic" w:hAnsi="Traditional Arabic" w:cs="Traditional Arabic"/>
          <w:b/>
          <w:bCs/>
          <w:color w:val="000000"/>
          <w:sz w:val="36"/>
          <w:szCs w:val="36"/>
          <w:rtl/>
        </w:rPr>
        <w:t xml:space="preserve">10 ـ ساد نموذج الهزيمة وتغلغل في الذات العربية، وأصبحت الهزيمة مترادفة مع الموضوعية المتلقية (التي تعني التجرد من الذات والذاكرة التاريخية والقيم الأخلاقية الخاصة والمثاليات والبطولة). وأصبح من البديهيات الموضوعية والمسلمات تَقَبُّل أطروحة أن العدو "متقدم" وأن قوته لا تُقهَر وأننا متخلفون وضعفنا واضح ونهائي. وفي هذا الإطار، أصبح من دلائل الموضوعية التنقيب بكل نشاط وشراهة عن القرائن </w:t>
      </w:r>
      <w:proofErr w:type="spellStart"/>
      <w:r w:rsidRPr="008F6FEA">
        <w:rPr>
          <w:rFonts w:ascii="Traditional Arabic" w:hAnsi="Traditional Arabic" w:cs="Traditional Arabic"/>
          <w:b/>
          <w:bCs/>
          <w:color w:val="000000"/>
          <w:sz w:val="36"/>
          <w:szCs w:val="36"/>
          <w:rtl/>
        </w:rPr>
        <w:t>والاستشهادات</w:t>
      </w:r>
      <w:proofErr w:type="spellEnd"/>
      <w:r w:rsidRPr="008F6FEA">
        <w:rPr>
          <w:rFonts w:ascii="Traditional Arabic" w:hAnsi="Traditional Arabic" w:cs="Traditional Arabic"/>
          <w:b/>
          <w:bCs/>
          <w:color w:val="000000"/>
          <w:sz w:val="36"/>
          <w:szCs w:val="36"/>
          <w:rtl/>
        </w:rPr>
        <w:t xml:space="preserve"> التي تُثبت هذا عملياً، فيبحث الدارسون عن مواطن القوة والتفوق في المجتمع الإسرائيلي دون أن يكلفوا خاطرهم مشقة التعمق وراء هذه الشواهد والقرائن ودون أن يبحثوا عن قرائن أخرى تدل على مواطن القوة في الذات وعن لحظات الانتصار.</w:t>
      </w:r>
    </w:p>
    <w:p w:rsidR="005C5242" w:rsidRPr="008F6FEA" w:rsidRDefault="005C5242" w:rsidP="0017469B">
      <w:pPr>
        <w:autoSpaceDE w:val="0"/>
        <w:autoSpaceDN w:val="0"/>
        <w:adjustRightInd w:val="0"/>
        <w:spacing w:after="0" w:line="0" w:lineRule="atLeast"/>
        <w:jc w:val="both"/>
        <w:rPr>
          <w:rFonts w:ascii="Traditional Arabic" w:hAnsi="Traditional Arabic" w:cs="Traditional Arabic"/>
          <w:b/>
          <w:bCs/>
          <w:color w:val="000000"/>
          <w:sz w:val="36"/>
          <w:szCs w:val="36"/>
          <w:rtl/>
        </w:rPr>
      </w:pPr>
      <w:r w:rsidRPr="008F6FEA">
        <w:rPr>
          <w:rFonts w:ascii="Traditional Arabic" w:hAnsi="Traditional Arabic" w:cs="Traditional Arabic"/>
          <w:b/>
          <w:bCs/>
          <w:color w:val="000000"/>
          <w:sz w:val="36"/>
          <w:szCs w:val="36"/>
          <w:rtl/>
        </w:rPr>
        <w:t>وإن حدث العكس وقام باحث بإيضاح مواطن الضعف في العدو وبيَّن أن اليهود بشر يخضعون لما يخضع له كل البشر من أفراح وأتراح، ومن انتصار وانكسار، وأنهم ينضوون في إطار النماذج التفسيرية المتاحة في العلوم الإنسانية والاجتماعية ومن ثم يمكن تفسيرهم ومعرفة مواطن القوة وأسبابها ومواطن الضعف وأسبابها. إن حدث ذلك، فإن الجميع يتذمرون ويحتجون ويُلقون بالاتهام بعدم الموضوعية. بل يخلط البعض بين هذا التفسير المركب للموقف وبين الوهم الشائع عند البعض أن إسرائيل قد تنهار من الداخل من تلقاء نفسها.</w:t>
      </w:r>
    </w:p>
    <w:p w:rsidR="005C5242" w:rsidRPr="008F6FEA" w:rsidRDefault="005C5242" w:rsidP="0017469B">
      <w:pPr>
        <w:spacing w:line="0" w:lineRule="atLeast"/>
        <w:jc w:val="both"/>
        <w:rPr>
          <w:rFonts w:ascii="Arabic Typesetting" w:hAnsi="Arabic Typesetting" w:cs="Arabic Typesetting"/>
          <w:b/>
          <w:bCs/>
          <w:sz w:val="36"/>
          <w:szCs w:val="36"/>
          <w:rtl/>
        </w:rPr>
      </w:pPr>
      <w:r w:rsidRPr="008F6FEA">
        <w:rPr>
          <w:rFonts w:ascii="Traditional Arabic" w:hAnsi="Traditional Arabic" w:cs="Traditional Arabic"/>
          <w:b/>
          <w:bCs/>
          <w:color w:val="000000"/>
          <w:sz w:val="36"/>
          <w:szCs w:val="36"/>
          <w:rtl/>
        </w:rPr>
        <w:t>ويمكننا إرجاع قصور الخطاب التحليلي العربي إلى عدة أسباب تنضوي كلها أو معظمها تحت سبب واحد وهو غياب النموذج التفسيري الاجتهادي المُركَّب الذي لا يتبنى المسلمات القائمة ولا يستبعد أياً من عناصر الواقع بقدر الإمكان ويسترجع الفاعل الإنساني ككيان مركب لا يمكن رده إلى عنصر مادي (أو روحي) واحد أو اثنين.</w:t>
      </w:r>
      <w:r w:rsidR="0017469B" w:rsidRPr="008F6FEA">
        <w:rPr>
          <w:rFonts w:ascii="Arabic Typesetting" w:hAnsi="Arabic Typesetting" w:cs="Arabic Typesetting" w:hint="cs"/>
          <w:b/>
          <w:bCs/>
          <w:sz w:val="36"/>
          <w:szCs w:val="36"/>
          <w:rtl/>
        </w:rPr>
        <w:t xml:space="preserve"> </w:t>
      </w:r>
      <w:r w:rsidR="0017469B" w:rsidRPr="008F6FEA">
        <w:rPr>
          <w:rFonts w:ascii="Traditional Arabic" w:hAnsi="Traditional Arabic" w:cs="Traditional Arabic"/>
          <w:b/>
          <w:bCs/>
          <w:sz w:val="36"/>
          <w:szCs w:val="36"/>
          <w:vertAlign w:val="superscript"/>
          <w:rtl/>
        </w:rPr>
        <w:t>(</w:t>
      </w:r>
      <w:r w:rsidR="0017469B" w:rsidRPr="008F6FEA">
        <w:rPr>
          <w:rStyle w:val="a7"/>
          <w:rFonts w:ascii="Traditional Arabic" w:hAnsi="Traditional Arabic" w:cs="Traditional Arabic"/>
          <w:b/>
          <w:bCs/>
          <w:sz w:val="36"/>
          <w:szCs w:val="36"/>
          <w:rtl/>
        </w:rPr>
        <w:footnoteReference w:id="1"/>
      </w:r>
      <w:r w:rsidR="0017469B" w:rsidRPr="008F6FEA">
        <w:rPr>
          <w:rFonts w:ascii="Traditional Arabic" w:hAnsi="Traditional Arabic" w:cs="Traditional Arabic"/>
          <w:b/>
          <w:bCs/>
          <w:sz w:val="36"/>
          <w:szCs w:val="36"/>
          <w:vertAlign w:val="superscript"/>
          <w:rtl/>
        </w:rPr>
        <w:t>)</w:t>
      </w:r>
      <w:r w:rsidR="0017469B" w:rsidRPr="008F6FEA">
        <w:rPr>
          <w:rFonts w:ascii="Arabic Typesetting" w:hAnsi="Arabic Typesetting" w:cs="Arabic Typesetting" w:hint="cs"/>
          <w:b/>
          <w:bCs/>
          <w:sz w:val="36"/>
          <w:szCs w:val="36"/>
          <w:rtl/>
        </w:rPr>
        <w:t xml:space="preserve"> </w:t>
      </w:r>
    </w:p>
    <w:p w:rsidR="00E00FDF" w:rsidRPr="008F6FEA" w:rsidRDefault="00E00FDF" w:rsidP="0017469B">
      <w:pPr>
        <w:autoSpaceDE w:val="0"/>
        <w:autoSpaceDN w:val="0"/>
        <w:adjustRightInd w:val="0"/>
        <w:spacing w:after="0" w:line="0" w:lineRule="atLeast"/>
        <w:jc w:val="both"/>
        <w:rPr>
          <w:rFonts w:ascii="Traditional Arabic" w:hAnsi="Traditional Arabic" w:cs="Traditional Arabic"/>
          <w:b/>
          <w:bCs/>
          <w:color w:val="000000"/>
          <w:sz w:val="36"/>
          <w:szCs w:val="36"/>
          <w:rtl/>
        </w:rPr>
      </w:pPr>
      <w:r w:rsidRPr="008F6FEA">
        <w:rPr>
          <w:rFonts w:ascii="Traditional Arabic" w:hAnsi="Traditional Arabic" w:cs="Traditional Arabic" w:hint="cs"/>
          <w:b/>
          <w:bCs/>
          <w:color w:val="000000"/>
          <w:sz w:val="36"/>
          <w:szCs w:val="36"/>
          <w:rtl/>
        </w:rPr>
        <w:lastRenderedPageBreak/>
        <w:t xml:space="preserve">11 أن كثيرا من الدراسات التي تتناول اليهودية أو النصرانية تغفل أو تتغافل عن ما ورد في القرآن والسنة والسيرة والتاريخ الإسلامي عن هذين الدينين والأمتين من خصائص ومواقف وحقائق وتتعامل معهما وفق معطيات الدراسات </w:t>
      </w:r>
      <w:proofErr w:type="spellStart"/>
      <w:r w:rsidRPr="008F6FEA">
        <w:rPr>
          <w:rFonts w:ascii="Traditional Arabic" w:hAnsi="Traditional Arabic" w:cs="Traditional Arabic" w:hint="cs"/>
          <w:b/>
          <w:bCs/>
          <w:color w:val="000000"/>
          <w:sz w:val="36"/>
          <w:szCs w:val="36"/>
          <w:rtl/>
        </w:rPr>
        <w:t>الاستشراقية</w:t>
      </w:r>
      <w:proofErr w:type="spellEnd"/>
      <w:r w:rsidRPr="008F6FEA">
        <w:rPr>
          <w:rFonts w:ascii="Traditional Arabic" w:hAnsi="Traditional Arabic" w:cs="Traditional Arabic" w:hint="cs"/>
          <w:b/>
          <w:bCs/>
          <w:color w:val="000000"/>
          <w:sz w:val="36"/>
          <w:szCs w:val="36"/>
          <w:rtl/>
        </w:rPr>
        <w:t xml:space="preserve"> التي جل كتابها يهود أو نصارى، وهذا بخس للحقيقة وغمط للقرآن والسنة . </w:t>
      </w:r>
    </w:p>
    <w:p w:rsidR="004F2674" w:rsidRPr="008F6FEA" w:rsidRDefault="00E74197" w:rsidP="0017469B">
      <w:pPr>
        <w:spacing w:line="0" w:lineRule="atLeast"/>
        <w:jc w:val="both"/>
        <w:rPr>
          <w:rFonts w:ascii="Traditional Arabic" w:hAnsi="Traditional Arabic" w:cs="Traditional Arabic"/>
          <w:b/>
          <w:bCs/>
          <w:color w:val="000000"/>
          <w:sz w:val="36"/>
          <w:szCs w:val="36"/>
          <w:rtl/>
        </w:rPr>
      </w:pPr>
      <w:r w:rsidRPr="008F6FEA">
        <w:rPr>
          <w:rFonts w:ascii="Traditional Arabic" w:hAnsi="Traditional Arabic" w:cs="Traditional Arabic" w:hint="cs"/>
          <w:b/>
          <w:bCs/>
          <w:color w:val="000000"/>
          <w:sz w:val="36"/>
          <w:szCs w:val="36"/>
          <w:rtl/>
        </w:rPr>
        <w:t>1</w:t>
      </w:r>
      <w:r w:rsidR="0017469B" w:rsidRPr="008F6FEA">
        <w:rPr>
          <w:rFonts w:ascii="Traditional Arabic" w:hAnsi="Traditional Arabic" w:cs="Traditional Arabic" w:hint="cs"/>
          <w:b/>
          <w:bCs/>
          <w:color w:val="000000"/>
          <w:sz w:val="36"/>
          <w:szCs w:val="36"/>
          <w:rtl/>
        </w:rPr>
        <w:t>2</w:t>
      </w:r>
      <w:r w:rsidRPr="008F6FEA">
        <w:rPr>
          <w:rFonts w:ascii="Traditional Arabic" w:hAnsi="Traditional Arabic" w:cs="Traditional Arabic" w:hint="cs"/>
          <w:b/>
          <w:bCs/>
          <w:color w:val="000000"/>
          <w:sz w:val="36"/>
          <w:szCs w:val="36"/>
          <w:rtl/>
        </w:rPr>
        <w:t xml:space="preserve"> </w:t>
      </w:r>
      <w:r w:rsidR="00EF4A67" w:rsidRPr="008F6FEA">
        <w:rPr>
          <w:rFonts w:ascii="Traditional Arabic" w:hAnsi="Traditional Arabic" w:cs="Traditional Arabic" w:hint="cs"/>
          <w:b/>
          <w:bCs/>
          <w:color w:val="000000"/>
          <w:sz w:val="36"/>
          <w:szCs w:val="36"/>
          <w:rtl/>
        </w:rPr>
        <w:t xml:space="preserve">الخلط بين التاريخ والواقع </w:t>
      </w:r>
      <w:r w:rsidR="0017469B" w:rsidRPr="008F6FEA">
        <w:rPr>
          <w:rFonts w:ascii="Traditional Arabic" w:hAnsi="Traditional Arabic" w:cs="Traditional Arabic" w:hint="cs"/>
          <w:b/>
          <w:bCs/>
          <w:color w:val="000000"/>
          <w:sz w:val="36"/>
          <w:szCs w:val="36"/>
          <w:rtl/>
        </w:rPr>
        <w:t>و</w:t>
      </w:r>
      <w:r w:rsidR="00EF4A67" w:rsidRPr="008F6FEA">
        <w:rPr>
          <w:rFonts w:ascii="Traditional Arabic" w:hAnsi="Traditional Arabic" w:cs="Traditional Arabic" w:hint="cs"/>
          <w:b/>
          <w:bCs/>
          <w:color w:val="000000"/>
          <w:sz w:val="36"/>
          <w:szCs w:val="36"/>
          <w:rtl/>
        </w:rPr>
        <w:t xml:space="preserve">بين فعل الأتباع وما أضافوه </w:t>
      </w:r>
      <w:r w:rsidR="0017469B" w:rsidRPr="008F6FEA">
        <w:rPr>
          <w:rFonts w:ascii="Traditional Arabic" w:hAnsi="Traditional Arabic" w:cs="Traditional Arabic" w:hint="cs"/>
          <w:b/>
          <w:bCs/>
          <w:color w:val="000000"/>
          <w:sz w:val="36"/>
          <w:szCs w:val="36"/>
          <w:rtl/>
        </w:rPr>
        <w:t xml:space="preserve">للأئمة والمتبوعين </w:t>
      </w:r>
      <w:r w:rsidR="00EF4A67" w:rsidRPr="008F6FEA">
        <w:rPr>
          <w:rFonts w:ascii="Traditional Arabic" w:hAnsi="Traditional Arabic" w:cs="Traditional Arabic" w:hint="cs"/>
          <w:b/>
          <w:bCs/>
          <w:color w:val="000000"/>
          <w:sz w:val="36"/>
          <w:szCs w:val="36"/>
          <w:rtl/>
        </w:rPr>
        <w:t>وما هو خالص</w:t>
      </w:r>
      <w:r w:rsidR="0017469B" w:rsidRPr="008F6FEA">
        <w:rPr>
          <w:rFonts w:ascii="Traditional Arabic" w:hAnsi="Traditional Arabic" w:cs="Traditional Arabic" w:hint="cs"/>
          <w:b/>
          <w:bCs/>
          <w:color w:val="000000"/>
          <w:sz w:val="36"/>
          <w:szCs w:val="36"/>
          <w:rtl/>
        </w:rPr>
        <w:t xml:space="preserve"> كلامهم </w:t>
      </w:r>
      <w:r w:rsidR="00EF4A67" w:rsidRPr="008F6FEA">
        <w:rPr>
          <w:rFonts w:ascii="Traditional Arabic" w:hAnsi="Traditional Arabic" w:cs="Traditional Arabic" w:hint="cs"/>
          <w:b/>
          <w:bCs/>
          <w:color w:val="000000"/>
          <w:sz w:val="36"/>
          <w:szCs w:val="36"/>
          <w:rtl/>
        </w:rPr>
        <w:t xml:space="preserve"> و</w:t>
      </w:r>
      <w:r w:rsidRPr="008F6FEA">
        <w:rPr>
          <w:rFonts w:ascii="Traditional Arabic" w:hAnsi="Traditional Arabic" w:cs="Traditional Arabic" w:hint="cs"/>
          <w:b/>
          <w:bCs/>
          <w:color w:val="000000"/>
          <w:sz w:val="36"/>
          <w:szCs w:val="36"/>
          <w:rtl/>
        </w:rPr>
        <w:t>معتبر مما ينسب وتثبت نسبته للطائفة او الفرقة أو الديانة</w:t>
      </w:r>
      <w:r w:rsidR="0017469B" w:rsidRPr="008F6FEA">
        <w:rPr>
          <w:rFonts w:ascii="Traditional Arabic" w:hAnsi="Traditional Arabic" w:cs="Traditional Arabic" w:hint="cs"/>
          <w:b/>
          <w:bCs/>
          <w:color w:val="000000"/>
          <w:sz w:val="36"/>
          <w:szCs w:val="36"/>
          <w:rtl/>
        </w:rPr>
        <w:t>؛ لأن ذلك مهم في الجدل والنقاش ومعرفة تطور الفرقة أو القول</w:t>
      </w:r>
      <w:r w:rsidRPr="008F6FEA">
        <w:rPr>
          <w:rFonts w:ascii="Traditional Arabic" w:hAnsi="Traditional Arabic" w:cs="Traditional Arabic" w:hint="cs"/>
          <w:b/>
          <w:bCs/>
          <w:color w:val="000000"/>
          <w:sz w:val="36"/>
          <w:szCs w:val="36"/>
          <w:rtl/>
        </w:rPr>
        <w:t>.</w:t>
      </w:r>
    </w:p>
    <w:p w:rsidR="00D06938" w:rsidRPr="008F6FEA" w:rsidRDefault="00E74197" w:rsidP="0017469B">
      <w:pPr>
        <w:spacing w:line="0" w:lineRule="atLeast"/>
        <w:jc w:val="both"/>
        <w:rPr>
          <w:rFonts w:ascii="Traditional Arabic" w:hAnsi="Traditional Arabic" w:cs="Traditional Arabic" w:hint="cs"/>
          <w:b/>
          <w:bCs/>
          <w:color w:val="000000"/>
          <w:sz w:val="36"/>
          <w:szCs w:val="36"/>
          <w:rtl/>
        </w:rPr>
      </w:pPr>
      <w:r w:rsidRPr="008F6FEA">
        <w:rPr>
          <w:rFonts w:ascii="Traditional Arabic" w:hAnsi="Traditional Arabic" w:cs="Traditional Arabic" w:hint="cs"/>
          <w:b/>
          <w:bCs/>
          <w:color w:val="000000"/>
          <w:sz w:val="36"/>
          <w:szCs w:val="36"/>
          <w:rtl/>
        </w:rPr>
        <w:t>1</w:t>
      </w:r>
      <w:r w:rsidR="0017469B" w:rsidRPr="008F6FEA">
        <w:rPr>
          <w:rFonts w:ascii="Traditional Arabic" w:hAnsi="Traditional Arabic" w:cs="Traditional Arabic" w:hint="cs"/>
          <w:b/>
          <w:bCs/>
          <w:color w:val="000000"/>
          <w:sz w:val="36"/>
          <w:szCs w:val="36"/>
          <w:rtl/>
        </w:rPr>
        <w:t>3</w:t>
      </w:r>
      <w:r w:rsidRPr="008F6FEA">
        <w:rPr>
          <w:rFonts w:ascii="Traditional Arabic" w:hAnsi="Traditional Arabic" w:cs="Traditional Arabic" w:hint="cs"/>
          <w:b/>
          <w:bCs/>
          <w:color w:val="000000"/>
          <w:sz w:val="36"/>
          <w:szCs w:val="36"/>
          <w:rtl/>
        </w:rPr>
        <w:t xml:space="preserve"> ضعف المراجع التي تتحدث عن الموضوع الذي نتحدث عنه سواء من حيث النصوص الدينية أو من حيث الكتب المترجمة المعتمدة أو من حيث الدراسات الرص</w:t>
      </w:r>
      <w:r w:rsidR="009C350A" w:rsidRPr="008F6FEA">
        <w:rPr>
          <w:rFonts w:ascii="Traditional Arabic" w:hAnsi="Traditional Arabic" w:cs="Traditional Arabic" w:hint="cs"/>
          <w:b/>
          <w:bCs/>
          <w:color w:val="000000"/>
          <w:sz w:val="36"/>
          <w:szCs w:val="36"/>
          <w:rtl/>
        </w:rPr>
        <w:t xml:space="preserve">ينة عنه المهج السلفي، </w:t>
      </w:r>
      <w:r w:rsidRPr="008F6FEA">
        <w:rPr>
          <w:rFonts w:ascii="Traditional Arabic" w:hAnsi="Traditional Arabic" w:cs="Traditional Arabic" w:hint="cs"/>
          <w:b/>
          <w:bCs/>
          <w:color w:val="000000"/>
          <w:sz w:val="36"/>
          <w:szCs w:val="36"/>
          <w:rtl/>
        </w:rPr>
        <w:t>المذهب الحنبلي</w:t>
      </w:r>
      <w:r w:rsidR="009C350A" w:rsidRPr="008F6FEA">
        <w:rPr>
          <w:rFonts w:ascii="Traditional Arabic" w:hAnsi="Traditional Arabic" w:cs="Traditional Arabic" w:hint="cs"/>
          <w:b/>
          <w:bCs/>
          <w:color w:val="000000"/>
          <w:sz w:val="36"/>
          <w:szCs w:val="36"/>
          <w:rtl/>
        </w:rPr>
        <w:t>،</w:t>
      </w:r>
      <w:r w:rsidRPr="008F6FEA">
        <w:rPr>
          <w:rFonts w:ascii="Traditional Arabic" w:hAnsi="Traditional Arabic" w:cs="Traditional Arabic" w:hint="cs"/>
          <w:b/>
          <w:bCs/>
          <w:color w:val="000000"/>
          <w:sz w:val="36"/>
          <w:szCs w:val="36"/>
          <w:rtl/>
        </w:rPr>
        <w:t xml:space="preserve"> الم</w:t>
      </w:r>
      <w:r w:rsidR="009C350A" w:rsidRPr="008F6FEA">
        <w:rPr>
          <w:rFonts w:ascii="Traditional Arabic" w:hAnsi="Traditional Arabic" w:cs="Traditional Arabic" w:hint="cs"/>
          <w:b/>
          <w:bCs/>
          <w:color w:val="000000"/>
          <w:sz w:val="36"/>
          <w:szCs w:val="36"/>
          <w:rtl/>
        </w:rPr>
        <w:t xml:space="preserve">درسة الكلابية، </w:t>
      </w:r>
      <w:r w:rsidRPr="008F6FEA">
        <w:rPr>
          <w:rFonts w:ascii="Traditional Arabic" w:hAnsi="Traditional Arabic" w:cs="Traditional Arabic" w:hint="cs"/>
          <w:b/>
          <w:bCs/>
          <w:color w:val="000000"/>
          <w:sz w:val="36"/>
          <w:szCs w:val="36"/>
          <w:rtl/>
        </w:rPr>
        <w:t>الجذور الفلسفية لكل فرقة</w:t>
      </w:r>
      <w:r w:rsidR="009C350A" w:rsidRPr="008F6FEA">
        <w:rPr>
          <w:rFonts w:ascii="Traditional Arabic" w:hAnsi="Traditional Arabic" w:cs="Traditional Arabic" w:hint="cs"/>
          <w:b/>
          <w:bCs/>
          <w:color w:val="000000"/>
          <w:sz w:val="36"/>
          <w:szCs w:val="36"/>
          <w:rtl/>
        </w:rPr>
        <w:t>،</w:t>
      </w:r>
      <w:r w:rsidRPr="008F6FEA">
        <w:rPr>
          <w:rFonts w:ascii="Traditional Arabic" w:hAnsi="Traditional Arabic" w:cs="Traditional Arabic" w:hint="cs"/>
          <w:b/>
          <w:bCs/>
          <w:color w:val="000000"/>
          <w:sz w:val="36"/>
          <w:szCs w:val="36"/>
          <w:rtl/>
        </w:rPr>
        <w:t xml:space="preserve"> وسبب القول وتاريخه</w:t>
      </w:r>
      <w:r w:rsidR="009C350A" w:rsidRPr="008F6FEA">
        <w:rPr>
          <w:rFonts w:ascii="Traditional Arabic" w:hAnsi="Traditional Arabic" w:cs="Traditional Arabic" w:hint="cs"/>
          <w:b/>
          <w:bCs/>
          <w:color w:val="000000"/>
          <w:sz w:val="36"/>
          <w:szCs w:val="36"/>
          <w:rtl/>
        </w:rPr>
        <w:t>،</w:t>
      </w:r>
      <w:r w:rsidRPr="008F6FEA">
        <w:rPr>
          <w:rFonts w:ascii="Traditional Arabic" w:hAnsi="Traditional Arabic" w:cs="Traditional Arabic" w:hint="cs"/>
          <w:b/>
          <w:bCs/>
          <w:color w:val="000000"/>
          <w:sz w:val="36"/>
          <w:szCs w:val="36"/>
          <w:rtl/>
        </w:rPr>
        <w:t xml:space="preserve"> وردود الفعل حوله في حينه </w:t>
      </w:r>
      <w:r w:rsidR="009C350A" w:rsidRPr="008F6FEA">
        <w:rPr>
          <w:rFonts w:ascii="Traditional Arabic" w:hAnsi="Traditional Arabic" w:cs="Traditional Arabic" w:hint="cs"/>
          <w:b/>
          <w:bCs/>
          <w:color w:val="000000"/>
          <w:sz w:val="36"/>
          <w:szCs w:val="36"/>
          <w:rtl/>
        </w:rPr>
        <w:t xml:space="preserve">. وفي أحيان كثيرة لو صدرت موسوعة أو عمل علمي فلا يتخلص من الرأي السياسي أو الفقهي أو العقدي المسيطر بحيث </w:t>
      </w:r>
      <w:r w:rsidR="0017469B" w:rsidRPr="008F6FEA">
        <w:rPr>
          <w:rFonts w:ascii="Traditional Arabic" w:hAnsi="Traditional Arabic" w:cs="Traditional Arabic" w:hint="cs"/>
          <w:b/>
          <w:bCs/>
          <w:color w:val="000000"/>
          <w:sz w:val="36"/>
          <w:szCs w:val="36"/>
          <w:rtl/>
        </w:rPr>
        <w:t>يكون العمل العلمي المتجرد عزيزا</w:t>
      </w:r>
      <w:r w:rsidR="00C017BC" w:rsidRPr="008F6FEA">
        <w:rPr>
          <w:rFonts w:ascii="Traditional Arabic" w:hAnsi="Traditional Arabic" w:cs="Traditional Arabic" w:hint="cs"/>
          <w:b/>
          <w:bCs/>
          <w:color w:val="000000"/>
          <w:sz w:val="36"/>
          <w:szCs w:val="36"/>
          <w:rtl/>
        </w:rPr>
        <w:t>، و</w:t>
      </w:r>
      <w:r w:rsidR="00D06938" w:rsidRPr="008F6FEA">
        <w:rPr>
          <w:rFonts w:ascii="Traditional Arabic" w:hAnsi="Traditional Arabic" w:cs="Traditional Arabic" w:hint="cs"/>
          <w:b/>
          <w:bCs/>
          <w:color w:val="000000"/>
          <w:sz w:val="36"/>
          <w:szCs w:val="36"/>
          <w:rtl/>
        </w:rPr>
        <w:t xml:space="preserve">ينبغي أن تكون قوة المال والسلطة والإرادة </w:t>
      </w:r>
      <w:r w:rsidR="00C017BC" w:rsidRPr="008F6FEA">
        <w:rPr>
          <w:rFonts w:ascii="Traditional Arabic" w:hAnsi="Traditional Arabic" w:cs="Traditional Arabic" w:hint="cs"/>
          <w:b/>
          <w:bCs/>
          <w:color w:val="000000"/>
          <w:sz w:val="36"/>
          <w:szCs w:val="36"/>
          <w:rtl/>
        </w:rPr>
        <w:t xml:space="preserve">والإدارة للمشروع </w:t>
      </w:r>
      <w:r w:rsidR="00D06938" w:rsidRPr="008F6FEA">
        <w:rPr>
          <w:rFonts w:ascii="Traditional Arabic" w:hAnsi="Traditional Arabic" w:cs="Traditional Arabic" w:hint="cs"/>
          <w:b/>
          <w:bCs/>
          <w:color w:val="000000"/>
          <w:sz w:val="36"/>
          <w:szCs w:val="36"/>
          <w:rtl/>
        </w:rPr>
        <w:t xml:space="preserve">مؤثرة في نصرة الحق لتصبغ به الأعمال العلمية </w:t>
      </w:r>
      <w:r w:rsidR="00C017BC" w:rsidRPr="008F6FEA">
        <w:rPr>
          <w:rFonts w:ascii="Traditional Arabic" w:hAnsi="Traditional Arabic" w:cs="Traditional Arabic" w:hint="cs"/>
          <w:b/>
          <w:bCs/>
          <w:color w:val="000000"/>
          <w:sz w:val="36"/>
          <w:szCs w:val="36"/>
          <w:rtl/>
        </w:rPr>
        <w:t>.</w:t>
      </w:r>
    </w:p>
    <w:p w:rsidR="00C017BC" w:rsidRPr="008F6FEA" w:rsidRDefault="00C017BC" w:rsidP="0017469B">
      <w:pPr>
        <w:spacing w:line="0" w:lineRule="atLeast"/>
        <w:jc w:val="both"/>
        <w:rPr>
          <w:rFonts w:ascii="Traditional Arabic" w:hAnsi="Traditional Arabic" w:cs="Traditional Arabic" w:hint="cs"/>
          <w:b/>
          <w:bCs/>
          <w:color w:val="000000"/>
          <w:sz w:val="36"/>
          <w:szCs w:val="36"/>
          <w:rtl/>
        </w:rPr>
      </w:pPr>
      <w:r w:rsidRPr="008F6FEA">
        <w:rPr>
          <w:rFonts w:ascii="Traditional Arabic" w:hAnsi="Traditional Arabic" w:cs="Traditional Arabic" w:hint="cs"/>
          <w:b/>
          <w:bCs/>
          <w:color w:val="000000"/>
          <w:sz w:val="36"/>
          <w:szCs w:val="36"/>
          <w:rtl/>
        </w:rPr>
        <w:t>1</w:t>
      </w:r>
      <w:r w:rsidR="0017469B" w:rsidRPr="008F6FEA">
        <w:rPr>
          <w:rFonts w:ascii="Traditional Arabic" w:hAnsi="Traditional Arabic" w:cs="Traditional Arabic" w:hint="cs"/>
          <w:b/>
          <w:bCs/>
          <w:color w:val="000000"/>
          <w:sz w:val="36"/>
          <w:szCs w:val="36"/>
          <w:rtl/>
        </w:rPr>
        <w:t>4</w:t>
      </w:r>
      <w:r w:rsidRPr="008F6FEA">
        <w:rPr>
          <w:rFonts w:ascii="Traditional Arabic" w:hAnsi="Traditional Arabic" w:cs="Traditional Arabic" w:hint="cs"/>
          <w:b/>
          <w:bCs/>
          <w:color w:val="000000"/>
          <w:sz w:val="36"/>
          <w:szCs w:val="36"/>
          <w:rtl/>
        </w:rPr>
        <w:t xml:space="preserve"> إياك والانسياق وراء الكلام الأخاذ المزخرف أو المقولة السائدة أو الاتباع للعالم لمجرد شهرته دون تمحيص لقوله وعرض له على الكتاب والسنة فهاهنا مزلة أقدام وكم حصلت من فرقة وتحزبت أقوام وتعصبوا لبعض بسبب هذا المأزق </w:t>
      </w:r>
      <w:r w:rsidR="0017469B" w:rsidRPr="008F6FEA">
        <w:rPr>
          <w:rFonts w:ascii="Traditional Arabic" w:hAnsi="Traditional Arabic" w:cs="Traditional Arabic" w:hint="cs"/>
          <w:b/>
          <w:bCs/>
          <w:color w:val="000000"/>
          <w:sz w:val="36"/>
          <w:szCs w:val="36"/>
          <w:rtl/>
        </w:rPr>
        <w:t>.</w:t>
      </w:r>
    </w:p>
    <w:p w:rsidR="008A5AB7" w:rsidRPr="00B07054" w:rsidRDefault="0017469B" w:rsidP="008A5AB7">
      <w:pPr>
        <w:spacing w:line="0" w:lineRule="atLeast"/>
        <w:jc w:val="both"/>
        <w:rPr>
          <w:rFonts w:ascii="Traditional Arabic" w:hAnsi="Traditional Arabic" w:cs="Traditional Arabic" w:hint="cs"/>
          <w:b/>
          <w:bCs/>
          <w:color w:val="000000"/>
          <w:sz w:val="36"/>
          <w:szCs w:val="36"/>
          <w:rtl/>
        </w:rPr>
      </w:pPr>
      <w:r w:rsidRPr="008F6FEA">
        <w:rPr>
          <w:rFonts w:ascii="Traditional Arabic" w:hAnsi="Traditional Arabic" w:cs="Traditional Arabic" w:hint="cs"/>
          <w:b/>
          <w:bCs/>
          <w:color w:val="000000"/>
          <w:sz w:val="36"/>
          <w:szCs w:val="36"/>
          <w:rtl/>
        </w:rPr>
        <w:t xml:space="preserve">15 </w:t>
      </w:r>
      <w:r w:rsidR="00B07054">
        <w:rPr>
          <w:rFonts w:ascii="Traditional Arabic" w:hAnsi="Traditional Arabic" w:cs="Traditional Arabic" w:hint="cs"/>
          <w:b/>
          <w:bCs/>
          <w:color w:val="000000"/>
          <w:sz w:val="36"/>
          <w:szCs w:val="36"/>
          <w:rtl/>
        </w:rPr>
        <w:t>يجب عدم التسليم والقبول لكل ما يكتب في هذا المجال على إطلاقه بل يجب أن يكون</w:t>
      </w:r>
      <w:r w:rsidR="008A5AB7">
        <w:rPr>
          <w:rFonts w:ascii="Traditional Arabic" w:hAnsi="Traditional Arabic" w:cs="Traditional Arabic" w:hint="cs"/>
          <w:b/>
          <w:bCs/>
          <w:color w:val="000000"/>
          <w:sz w:val="36"/>
          <w:szCs w:val="36"/>
          <w:rtl/>
        </w:rPr>
        <w:t xml:space="preserve"> المنهج العلمي في تلقي ما يكتب في هذا المضمار منهجا علميا معتبرا سواء في مجال التأسيس أو النقد أو التحليل </w:t>
      </w:r>
      <w:r w:rsidR="00B07054">
        <w:rPr>
          <w:rFonts w:ascii="Traditional Arabic" w:hAnsi="Traditional Arabic" w:cs="Traditional Arabic" w:hint="cs"/>
          <w:b/>
          <w:bCs/>
          <w:color w:val="000000"/>
          <w:sz w:val="36"/>
          <w:szCs w:val="36"/>
          <w:rtl/>
        </w:rPr>
        <w:t>أو السرد التاريخي واعلم أنك س</w:t>
      </w:r>
      <w:r w:rsidR="008A5AB7">
        <w:rPr>
          <w:rFonts w:ascii="Traditional Arabic" w:hAnsi="Traditional Arabic" w:cs="Traditional Arabic" w:hint="cs"/>
          <w:b/>
          <w:bCs/>
          <w:color w:val="000000"/>
          <w:sz w:val="36"/>
          <w:szCs w:val="36"/>
          <w:rtl/>
        </w:rPr>
        <w:t xml:space="preserve">تواجه مسلمات في هذا الباب من مثل: الصحابة </w:t>
      </w:r>
      <w:r w:rsidR="00B07054">
        <w:rPr>
          <w:rFonts w:ascii="Traditional Arabic" w:hAnsi="Traditional Arabic" w:cs="Traditional Arabic" w:hint="cs"/>
          <w:b/>
          <w:bCs/>
          <w:color w:val="000000"/>
          <w:sz w:val="36"/>
          <w:szCs w:val="36"/>
          <w:rtl/>
        </w:rPr>
        <w:t xml:space="preserve">رضي الله عنهم طرحهم ساذج، السلف لم يكتبوا، ليس لهم منهج، السلف لم يفهموا أو لم يحْكموا، الإشادة لعلماء الكلام </w:t>
      </w:r>
    </w:p>
    <w:p w:rsidR="008A5AB7" w:rsidRDefault="00B07054" w:rsidP="0017469B">
      <w:pPr>
        <w:spacing w:line="0" w:lineRule="atLeast"/>
        <w:jc w:val="both"/>
        <w:rPr>
          <w:rFonts w:ascii="Traditional Arabic" w:hAnsi="Traditional Arabic" w:cs="Traditional Arabic" w:hint="cs"/>
          <w:b/>
          <w:bCs/>
          <w:color w:val="000000"/>
          <w:sz w:val="36"/>
          <w:szCs w:val="36"/>
          <w:rtl/>
        </w:rPr>
      </w:pPr>
      <w:r>
        <w:rPr>
          <w:rFonts w:ascii="Traditional Arabic" w:hAnsi="Traditional Arabic" w:cs="Traditional Arabic" w:hint="cs"/>
          <w:b/>
          <w:bCs/>
          <w:color w:val="000000"/>
          <w:sz w:val="36"/>
          <w:szCs w:val="36"/>
          <w:rtl/>
        </w:rPr>
        <w:t xml:space="preserve">16 </w:t>
      </w:r>
      <w:r w:rsidR="008A5AB7">
        <w:rPr>
          <w:rFonts w:ascii="Traditional Arabic" w:hAnsi="Traditional Arabic" w:cs="Traditional Arabic" w:hint="cs"/>
          <w:b/>
          <w:bCs/>
          <w:color w:val="000000"/>
          <w:sz w:val="36"/>
          <w:szCs w:val="36"/>
          <w:rtl/>
        </w:rPr>
        <w:t>ألا تعتقد أنك قد وصلت إلى أمر من العلم لم يصله من سبقك ولم يقف عليه من طرق هذا الفن، وحتى لو لم تجد من سبقك فاعلم أنك مسبوق خاصة في العلوم الإنسانية .</w:t>
      </w:r>
    </w:p>
    <w:p w:rsidR="008A5AB7" w:rsidRDefault="00B07054" w:rsidP="0017469B">
      <w:pPr>
        <w:spacing w:line="0" w:lineRule="atLeast"/>
        <w:jc w:val="both"/>
        <w:rPr>
          <w:rFonts w:ascii="Traditional Arabic" w:hAnsi="Traditional Arabic" w:cs="Traditional Arabic" w:hint="cs"/>
          <w:b/>
          <w:bCs/>
          <w:color w:val="000000"/>
          <w:sz w:val="36"/>
          <w:szCs w:val="36"/>
          <w:rtl/>
        </w:rPr>
      </w:pPr>
      <w:r>
        <w:rPr>
          <w:rFonts w:ascii="Traditional Arabic" w:hAnsi="Traditional Arabic" w:cs="Traditional Arabic" w:hint="cs"/>
          <w:b/>
          <w:bCs/>
          <w:color w:val="000000"/>
          <w:sz w:val="36"/>
          <w:szCs w:val="36"/>
          <w:rtl/>
        </w:rPr>
        <w:lastRenderedPageBreak/>
        <w:t>17</w:t>
      </w:r>
      <w:r w:rsidR="008A5AB7">
        <w:rPr>
          <w:rFonts w:ascii="Traditional Arabic" w:hAnsi="Traditional Arabic" w:cs="Traditional Arabic" w:hint="cs"/>
          <w:b/>
          <w:bCs/>
          <w:color w:val="000000"/>
          <w:sz w:val="36"/>
          <w:szCs w:val="36"/>
          <w:rtl/>
        </w:rPr>
        <w:t xml:space="preserve"> عود نفسك طرح الاسئلة عن الموضوع المراد ولا تظن أن لكل سؤال جواب ولكن طرح الأسئلة يثري طرح الموضوع وتناوله .</w:t>
      </w:r>
    </w:p>
    <w:p w:rsidR="0017469B" w:rsidRPr="008F6FEA" w:rsidRDefault="00B07054" w:rsidP="0017469B">
      <w:pPr>
        <w:spacing w:line="0" w:lineRule="atLeast"/>
        <w:jc w:val="both"/>
        <w:rPr>
          <w:rFonts w:ascii="Traditional Arabic" w:hAnsi="Traditional Arabic" w:cs="Traditional Arabic"/>
          <w:b/>
          <w:bCs/>
          <w:color w:val="000000"/>
          <w:sz w:val="36"/>
          <w:szCs w:val="36"/>
          <w:rtl/>
        </w:rPr>
      </w:pPr>
      <w:r>
        <w:rPr>
          <w:rFonts w:ascii="Traditional Arabic" w:hAnsi="Traditional Arabic" w:cs="Traditional Arabic" w:hint="cs"/>
          <w:b/>
          <w:bCs/>
          <w:color w:val="000000"/>
          <w:sz w:val="36"/>
          <w:szCs w:val="36"/>
          <w:rtl/>
        </w:rPr>
        <w:t xml:space="preserve">18 </w:t>
      </w:r>
      <w:r w:rsidR="0017469B" w:rsidRPr="008F6FEA">
        <w:rPr>
          <w:rFonts w:ascii="Traditional Arabic" w:hAnsi="Traditional Arabic" w:cs="Traditional Arabic" w:hint="cs"/>
          <w:b/>
          <w:bCs/>
          <w:color w:val="000000"/>
          <w:sz w:val="36"/>
          <w:szCs w:val="36"/>
          <w:rtl/>
        </w:rPr>
        <w:t>العدل التام مع الجميع سواء كانوا مسلمين أو كفارا لأن هذا واجب مع الجميع وللجميع.</w:t>
      </w:r>
    </w:p>
    <w:p w:rsidR="00D06938" w:rsidRPr="008F6FEA" w:rsidRDefault="00D06938" w:rsidP="0017469B">
      <w:pPr>
        <w:spacing w:line="0" w:lineRule="atLeast"/>
        <w:jc w:val="both"/>
        <w:rPr>
          <w:rFonts w:ascii="Traditional Arabic" w:hAnsi="Traditional Arabic" w:cs="Traditional Arabic"/>
          <w:b/>
          <w:bCs/>
          <w:color w:val="000000"/>
          <w:sz w:val="36"/>
          <w:szCs w:val="36"/>
          <w:rtl/>
        </w:rPr>
      </w:pPr>
    </w:p>
    <w:p w:rsidR="002C7C15" w:rsidRPr="008F6FEA" w:rsidRDefault="0017469B" w:rsidP="008F6FEA">
      <w:pPr>
        <w:spacing w:line="0" w:lineRule="atLeast"/>
        <w:jc w:val="center"/>
        <w:rPr>
          <w:rFonts w:ascii="Arabic Typesetting" w:hAnsi="Arabic Typesetting" w:cs="Arabic Typesetting" w:hint="cs"/>
          <w:b/>
          <w:bCs/>
          <w:sz w:val="36"/>
          <w:szCs w:val="36"/>
          <w:rtl/>
        </w:rPr>
      </w:pPr>
      <w:r w:rsidRPr="008F6FEA">
        <w:rPr>
          <w:rFonts w:ascii="Arabic Typesetting" w:hAnsi="Arabic Typesetting" w:cs="Arabic Typesetting" w:hint="cs"/>
          <w:b/>
          <w:bCs/>
          <w:sz w:val="36"/>
          <w:szCs w:val="36"/>
          <w:rtl/>
        </w:rPr>
        <w:t>12/ 10 / 1433هـ</w:t>
      </w:r>
    </w:p>
    <w:p w:rsidR="005C5242" w:rsidRPr="008F6FEA" w:rsidRDefault="005C5242" w:rsidP="0017469B">
      <w:pPr>
        <w:spacing w:line="0" w:lineRule="atLeast"/>
        <w:jc w:val="both"/>
        <w:rPr>
          <w:rFonts w:ascii="Arabic Typesetting" w:hAnsi="Arabic Typesetting" w:cs="Arabic Typesetting"/>
          <w:b/>
          <w:bCs/>
          <w:sz w:val="36"/>
          <w:szCs w:val="36"/>
        </w:rPr>
      </w:pPr>
    </w:p>
    <w:sectPr w:rsidR="005C5242" w:rsidRPr="008F6FEA" w:rsidSect="008F6FEA">
      <w:footerReference w:type="default" r:id="rId8"/>
      <w:pgSz w:w="11906" w:h="16838"/>
      <w:pgMar w:top="1077"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AB0" w:rsidRDefault="00EF1AB0" w:rsidP="005C5242">
      <w:pPr>
        <w:spacing w:after="0" w:line="240" w:lineRule="auto"/>
      </w:pPr>
      <w:r>
        <w:separator/>
      </w:r>
    </w:p>
  </w:endnote>
  <w:endnote w:type="continuationSeparator" w:id="0">
    <w:p w:rsidR="00EF1AB0" w:rsidRDefault="00EF1AB0" w:rsidP="005C5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32186843"/>
      <w:docPartObj>
        <w:docPartGallery w:val="Page Numbers (Bottom of Page)"/>
        <w:docPartUnique/>
      </w:docPartObj>
    </w:sdtPr>
    <w:sdtEndPr/>
    <w:sdtContent>
      <w:p w:rsidR="005C5242" w:rsidRDefault="005C5242">
        <w:pPr>
          <w:pStyle w:val="a5"/>
          <w:jc w:val="center"/>
        </w:pPr>
        <w:r>
          <w:fldChar w:fldCharType="begin"/>
        </w:r>
        <w:r>
          <w:instrText>PAGE   \* MERGEFORMAT</w:instrText>
        </w:r>
        <w:r>
          <w:fldChar w:fldCharType="separate"/>
        </w:r>
        <w:r w:rsidR="00344A29" w:rsidRPr="00344A29">
          <w:rPr>
            <w:noProof/>
            <w:rtl/>
            <w:lang w:val="ar-SA"/>
          </w:rPr>
          <w:t>1</w:t>
        </w:r>
        <w:r>
          <w:fldChar w:fldCharType="end"/>
        </w:r>
      </w:p>
    </w:sdtContent>
  </w:sdt>
  <w:p w:rsidR="005C5242" w:rsidRDefault="005C524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AB0" w:rsidRDefault="00EF1AB0" w:rsidP="005C5242">
      <w:pPr>
        <w:spacing w:after="0" w:line="240" w:lineRule="auto"/>
      </w:pPr>
      <w:r>
        <w:separator/>
      </w:r>
    </w:p>
  </w:footnote>
  <w:footnote w:type="continuationSeparator" w:id="0">
    <w:p w:rsidR="00EF1AB0" w:rsidRDefault="00EF1AB0" w:rsidP="005C5242">
      <w:pPr>
        <w:spacing w:after="0" w:line="240" w:lineRule="auto"/>
      </w:pPr>
      <w:r>
        <w:continuationSeparator/>
      </w:r>
    </w:p>
  </w:footnote>
  <w:footnote w:id="1">
    <w:p w:rsidR="0017469B" w:rsidRPr="00E00FDF" w:rsidRDefault="0017469B" w:rsidP="0017469B">
      <w:pPr>
        <w:autoSpaceDE w:val="0"/>
        <w:autoSpaceDN w:val="0"/>
        <w:adjustRightInd w:val="0"/>
        <w:spacing w:after="0" w:line="0" w:lineRule="atLeast"/>
        <w:jc w:val="both"/>
        <w:rPr>
          <w:rFonts w:ascii="Traditional Arabic" w:hAnsi="Traditional Arabic" w:cs="Traditional Arabic" w:hint="cs"/>
          <w:b/>
          <w:bCs/>
          <w:color w:val="000000"/>
          <w:sz w:val="36"/>
          <w:szCs w:val="36"/>
          <w:rtl/>
        </w:rPr>
      </w:pPr>
      <w:r w:rsidRPr="00590F4D">
        <w:rPr>
          <w:rFonts w:ascii="Traditional Arabic" w:hAnsi="Traditional Arabic" w:cs="Traditional Arabic"/>
          <w:sz w:val="24"/>
          <w:szCs w:val="24"/>
          <w:rtl/>
        </w:rPr>
        <w:t>(</w:t>
      </w:r>
      <w:r w:rsidRPr="00590F4D">
        <w:rPr>
          <w:rStyle w:val="a7"/>
          <w:rFonts w:ascii="Traditional Arabic" w:hAnsi="Traditional Arabic" w:cs="Traditional Arabic"/>
          <w:sz w:val="24"/>
          <w:szCs w:val="24"/>
        </w:rPr>
        <w:footnoteRef/>
      </w:r>
      <w:r w:rsidRPr="00590F4D">
        <w:rPr>
          <w:rFonts w:ascii="Traditional Arabic" w:hAnsi="Traditional Arabic" w:cs="Traditional Arabic"/>
          <w:sz w:val="24"/>
          <w:szCs w:val="24"/>
          <w:rtl/>
        </w:rPr>
        <w:t>)</w:t>
      </w:r>
      <w:r>
        <w:rPr>
          <w:rFonts w:ascii="Traditional Arabic" w:hAnsi="Traditional Arabic" w:cs="Traditional Arabic" w:hint="cs"/>
          <w:b/>
          <w:bCs/>
          <w:color w:val="000000"/>
          <w:sz w:val="36"/>
          <w:szCs w:val="36"/>
          <w:rtl/>
        </w:rPr>
        <w:t xml:space="preserve"> </w:t>
      </w:r>
      <w:r w:rsidRPr="0017469B">
        <w:rPr>
          <w:rFonts w:ascii="Traditional Arabic" w:hAnsi="Traditional Arabic" w:cs="Traditional Arabic" w:hint="cs"/>
          <w:b/>
          <w:bCs/>
          <w:color w:val="000000"/>
          <w:sz w:val="26"/>
          <w:szCs w:val="26"/>
          <w:rtl/>
        </w:rPr>
        <w:t xml:space="preserve">من مقدمة </w:t>
      </w:r>
      <w:r w:rsidRPr="0017469B">
        <w:rPr>
          <w:rFonts w:ascii="Traditional Arabic" w:hAnsi="Traditional Arabic" w:cs="Traditional Arabic"/>
          <w:b/>
          <w:bCs/>
          <w:color w:val="000000"/>
          <w:sz w:val="26"/>
          <w:szCs w:val="26"/>
          <w:rtl/>
        </w:rPr>
        <w:t>موسوعة اليهود و اليهودية و الصهيونية</w:t>
      </w:r>
      <w:r w:rsidRPr="0017469B">
        <w:rPr>
          <w:rFonts w:ascii="Traditional Arabic" w:hAnsi="Traditional Arabic" w:cs="Traditional Arabic" w:hint="cs"/>
          <w:b/>
          <w:bCs/>
          <w:color w:val="000000"/>
          <w:sz w:val="26"/>
          <w:szCs w:val="26"/>
          <w:rtl/>
        </w:rPr>
        <w:t xml:space="preserve"> </w:t>
      </w:r>
      <w:r w:rsidRPr="0017469B">
        <w:rPr>
          <w:rFonts w:ascii="Traditional Arabic" w:hAnsi="Traditional Arabic" w:cs="Traditional Arabic"/>
          <w:b/>
          <w:bCs/>
          <w:color w:val="000000"/>
          <w:sz w:val="26"/>
          <w:szCs w:val="26"/>
          <w:rtl/>
        </w:rPr>
        <w:t>المؤلف : عبد الوهاب المسيري</w:t>
      </w:r>
      <w:r w:rsidRPr="0017469B">
        <w:rPr>
          <w:rFonts w:ascii="Traditional Arabic" w:hAnsi="Traditional Arabic" w:cs="Traditional Arabic" w:hint="cs"/>
          <w:b/>
          <w:bCs/>
          <w:color w:val="000000"/>
          <w:sz w:val="26"/>
          <w:szCs w:val="26"/>
          <w:rtl/>
        </w:rPr>
        <w:t xml:space="preserve"> </w:t>
      </w:r>
    </w:p>
    <w:p w:rsidR="0017469B" w:rsidRPr="00590F4D" w:rsidRDefault="0017469B" w:rsidP="003A6E0E">
      <w:pPr>
        <w:pStyle w:val="a6"/>
        <w:rPr>
          <w:rFonts w:ascii="Traditional Arabic" w:hAnsi="Traditional Arabic" w:cs="Traditional Arabic"/>
          <w:sz w:val="24"/>
          <w:szCs w:val="24"/>
          <w:rtl/>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EBD"/>
    <w:rsid w:val="00006E48"/>
    <w:rsid w:val="0005746A"/>
    <w:rsid w:val="0017469B"/>
    <w:rsid w:val="002356D3"/>
    <w:rsid w:val="002C7C15"/>
    <w:rsid w:val="002E5816"/>
    <w:rsid w:val="00344A29"/>
    <w:rsid w:val="004F2674"/>
    <w:rsid w:val="005C5242"/>
    <w:rsid w:val="008A1921"/>
    <w:rsid w:val="008A5AB7"/>
    <w:rsid w:val="008F6FEA"/>
    <w:rsid w:val="00916ACC"/>
    <w:rsid w:val="009C350A"/>
    <w:rsid w:val="00B07054"/>
    <w:rsid w:val="00B3212A"/>
    <w:rsid w:val="00C017BC"/>
    <w:rsid w:val="00C057D0"/>
    <w:rsid w:val="00C454E3"/>
    <w:rsid w:val="00D06938"/>
    <w:rsid w:val="00E00FDF"/>
    <w:rsid w:val="00E36EBD"/>
    <w:rsid w:val="00E74197"/>
    <w:rsid w:val="00EF1AB0"/>
    <w:rsid w:val="00EF4A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C5242"/>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5C5242"/>
    <w:rPr>
      <w:rFonts w:ascii="Tahoma" w:hAnsi="Tahoma" w:cs="Tahoma"/>
      <w:sz w:val="16"/>
      <w:szCs w:val="16"/>
    </w:rPr>
  </w:style>
  <w:style w:type="paragraph" w:styleId="a4">
    <w:name w:val="header"/>
    <w:basedOn w:val="a"/>
    <w:link w:val="Char0"/>
    <w:uiPriority w:val="99"/>
    <w:unhideWhenUsed/>
    <w:rsid w:val="005C5242"/>
    <w:pPr>
      <w:tabs>
        <w:tab w:val="center" w:pos="4153"/>
        <w:tab w:val="right" w:pos="8306"/>
      </w:tabs>
      <w:spacing w:after="0" w:line="240" w:lineRule="auto"/>
    </w:pPr>
  </w:style>
  <w:style w:type="character" w:customStyle="1" w:styleId="Char0">
    <w:name w:val="رأس الصفحة Char"/>
    <w:basedOn w:val="a0"/>
    <w:link w:val="a4"/>
    <w:uiPriority w:val="99"/>
    <w:rsid w:val="005C5242"/>
  </w:style>
  <w:style w:type="paragraph" w:styleId="a5">
    <w:name w:val="footer"/>
    <w:basedOn w:val="a"/>
    <w:link w:val="Char1"/>
    <w:uiPriority w:val="99"/>
    <w:unhideWhenUsed/>
    <w:rsid w:val="005C5242"/>
    <w:pPr>
      <w:tabs>
        <w:tab w:val="center" w:pos="4153"/>
        <w:tab w:val="right" w:pos="8306"/>
      </w:tabs>
      <w:spacing w:after="0" w:line="240" w:lineRule="auto"/>
    </w:pPr>
  </w:style>
  <w:style w:type="character" w:customStyle="1" w:styleId="Char1">
    <w:name w:val="تذييل الصفحة Char"/>
    <w:basedOn w:val="a0"/>
    <w:link w:val="a5"/>
    <w:uiPriority w:val="99"/>
    <w:rsid w:val="005C5242"/>
  </w:style>
  <w:style w:type="paragraph" w:styleId="a6">
    <w:name w:val="footnote text"/>
    <w:basedOn w:val="a"/>
    <w:link w:val="Char2"/>
    <w:semiHidden/>
    <w:unhideWhenUsed/>
    <w:rsid w:val="0017469B"/>
    <w:pPr>
      <w:spacing w:after="0" w:line="240" w:lineRule="auto"/>
    </w:pPr>
    <w:rPr>
      <w:sz w:val="20"/>
      <w:szCs w:val="20"/>
    </w:rPr>
  </w:style>
  <w:style w:type="character" w:customStyle="1" w:styleId="Char2">
    <w:name w:val="نص حاشية سفلية Char"/>
    <w:basedOn w:val="a0"/>
    <w:link w:val="a6"/>
    <w:semiHidden/>
    <w:rsid w:val="0017469B"/>
    <w:rPr>
      <w:sz w:val="20"/>
      <w:szCs w:val="20"/>
    </w:rPr>
  </w:style>
  <w:style w:type="character" w:styleId="a7">
    <w:name w:val="footnote reference"/>
    <w:basedOn w:val="a0"/>
    <w:semiHidden/>
    <w:unhideWhenUsed/>
    <w:rsid w:val="0017469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C5242"/>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5C5242"/>
    <w:rPr>
      <w:rFonts w:ascii="Tahoma" w:hAnsi="Tahoma" w:cs="Tahoma"/>
      <w:sz w:val="16"/>
      <w:szCs w:val="16"/>
    </w:rPr>
  </w:style>
  <w:style w:type="paragraph" w:styleId="a4">
    <w:name w:val="header"/>
    <w:basedOn w:val="a"/>
    <w:link w:val="Char0"/>
    <w:uiPriority w:val="99"/>
    <w:unhideWhenUsed/>
    <w:rsid w:val="005C5242"/>
    <w:pPr>
      <w:tabs>
        <w:tab w:val="center" w:pos="4153"/>
        <w:tab w:val="right" w:pos="8306"/>
      </w:tabs>
      <w:spacing w:after="0" w:line="240" w:lineRule="auto"/>
    </w:pPr>
  </w:style>
  <w:style w:type="character" w:customStyle="1" w:styleId="Char0">
    <w:name w:val="رأس الصفحة Char"/>
    <w:basedOn w:val="a0"/>
    <w:link w:val="a4"/>
    <w:uiPriority w:val="99"/>
    <w:rsid w:val="005C5242"/>
  </w:style>
  <w:style w:type="paragraph" w:styleId="a5">
    <w:name w:val="footer"/>
    <w:basedOn w:val="a"/>
    <w:link w:val="Char1"/>
    <w:uiPriority w:val="99"/>
    <w:unhideWhenUsed/>
    <w:rsid w:val="005C5242"/>
    <w:pPr>
      <w:tabs>
        <w:tab w:val="center" w:pos="4153"/>
        <w:tab w:val="right" w:pos="8306"/>
      </w:tabs>
      <w:spacing w:after="0" w:line="240" w:lineRule="auto"/>
    </w:pPr>
  </w:style>
  <w:style w:type="character" w:customStyle="1" w:styleId="Char1">
    <w:name w:val="تذييل الصفحة Char"/>
    <w:basedOn w:val="a0"/>
    <w:link w:val="a5"/>
    <w:uiPriority w:val="99"/>
    <w:rsid w:val="005C5242"/>
  </w:style>
  <w:style w:type="paragraph" w:styleId="a6">
    <w:name w:val="footnote text"/>
    <w:basedOn w:val="a"/>
    <w:link w:val="Char2"/>
    <w:semiHidden/>
    <w:unhideWhenUsed/>
    <w:rsid w:val="0017469B"/>
    <w:pPr>
      <w:spacing w:after="0" w:line="240" w:lineRule="auto"/>
    </w:pPr>
    <w:rPr>
      <w:sz w:val="20"/>
      <w:szCs w:val="20"/>
    </w:rPr>
  </w:style>
  <w:style w:type="character" w:customStyle="1" w:styleId="Char2">
    <w:name w:val="نص حاشية سفلية Char"/>
    <w:basedOn w:val="a0"/>
    <w:link w:val="a6"/>
    <w:semiHidden/>
    <w:rsid w:val="0017469B"/>
    <w:rPr>
      <w:sz w:val="20"/>
      <w:szCs w:val="20"/>
    </w:rPr>
  </w:style>
  <w:style w:type="character" w:styleId="a7">
    <w:name w:val="footnote reference"/>
    <w:basedOn w:val="a0"/>
    <w:semiHidden/>
    <w:unhideWhenUsed/>
    <w:rsid w:val="001746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7</Pages>
  <Words>1815</Words>
  <Characters>10348</Characters>
  <Application>Microsoft Office Word</Application>
  <DocSecurity>0</DocSecurity>
  <Lines>86</Lines>
  <Paragraphs>24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2012-09-08T07:05:00Z</cp:lastPrinted>
  <dcterms:created xsi:type="dcterms:W3CDTF">2012-09-06T21:48:00Z</dcterms:created>
  <dcterms:modified xsi:type="dcterms:W3CDTF">2012-09-08T07:53:00Z</dcterms:modified>
</cp:coreProperties>
</file>