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F4" w:rsidRDefault="00276FF4" w:rsidP="00180C02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</w:p>
    <w:p w:rsidR="00276FF4" w:rsidRDefault="00867BB3" w:rsidP="00276FF4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جامعة الملك سعود </w:t>
      </w:r>
    </w:p>
    <w:p w:rsidR="00867BB3" w:rsidRDefault="00867BB3" w:rsidP="00867BB3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كلية التربية </w:t>
      </w:r>
    </w:p>
    <w:p w:rsidR="00867BB3" w:rsidRDefault="00867BB3" w:rsidP="00867BB3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6"/>
          <w:szCs w:val="36"/>
          <w:rtl/>
        </w:rPr>
        <w:t xml:space="preserve">قسم المناهج وطرق التدريس </w:t>
      </w:r>
    </w:p>
    <w:p w:rsidR="00276FF4" w:rsidRDefault="00276FF4" w:rsidP="00276FF4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</w:p>
    <w:p w:rsidR="00867BB3" w:rsidRDefault="00180C02" w:rsidP="00867BB3">
      <w:pPr>
        <w:bidi/>
        <w:jc w:val="center"/>
        <w:outlineLvl w:val="0"/>
        <w:rPr>
          <w:rFonts w:cs="PT Bold Heading" w:hint="cs"/>
          <w:b/>
          <w:bCs/>
          <w:color w:val="000000"/>
          <w:sz w:val="36"/>
          <w:szCs w:val="36"/>
          <w:rtl/>
        </w:rPr>
      </w:pPr>
      <w:r w:rsidRPr="00B606B0">
        <w:rPr>
          <w:rFonts w:cs="PT Bold Heading" w:hint="cs"/>
          <w:b/>
          <w:bCs/>
          <w:color w:val="000000"/>
          <w:sz w:val="36"/>
          <w:szCs w:val="36"/>
          <w:rtl/>
        </w:rPr>
        <w:t>توصيف مقرر</w:t>
      </w:r>
    </w:p>
    <w:p w:rsidR="00180C02" w:rsidRPr="00867BB3" w:rsidRDefault="00180C02" w:rsidP="00867BB3">
      <w:pPr>
        <w:bidi/>
        <w:jc w:val="center"/>
        <w:outlineLvl w:val="0"/>
        <w:rPr>
          <w:rFonts w:cs="PT Bold Heading"/>
          <w:b/>
          <w:bCs/>
          <w:color w:val="000000"/>
          <w:sz w:val="36"/>
          <w:szCs w:val="36"/>
          <w:rtl/>
        </w:rPr>
      </w:pPr>
      <w:r>
        <w:rPr>
          <w:rFonts w:cs="PT Bold Heading" w:hint="cs"/>
          <w:b/>
          <w:bCs/>
          <w:color w:val="000000"/>
          <w:sz w:val="32"/>
          <w:szCs w:val="32"/>
          <w:rtl/>
        </w:rPr>
        <w:t>المدخل إلى المناهج</w:t>
      </w:r>
    </w:p>
    <w:p w:rsidR="00180C02" w:rsidRDefault="00180C02" w:rsidP="00180C02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  <w:r w:rsidRPr="00867BB3">
        <w:rPr>
          <w:rFonts w:cs="PT Bold Heading" w:hint="cs"/>
          <w:b/>
          <w:bCs/>
          <w:color w:val="000000"/>
          <w:sz w:val="32"/>
          <w:szCs w:val="32"/>
          <w:rtl/>
          <w:lang w:bidi="ar-EG"/>
        </w:rPr>
        <w:t>برنامج مشرفي المناهج</w:t>
      </w: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Default="00867BB3" w:rsidP="00867BB3">
      <w:pPr>
        <w:bidi/>
        <w:jc w:val="center"/>
        <w:rPr>
          <w:rFonts w:cs="PT Bold Heading" w:hint="cs"/>
          <w:b/>
          <w:bCs/>
          <w:color w:val="000000"/>
          <w:sz w:val="36"/>
          <w:szCs w:val="36"/>
          <w:rtl/>
        </w:rPr>
      </w:pPr>
    </w:p>
    <w:p w:rsidR="00867BB3" w:rsidRPr="00867BB3" w:rsidRDefault="00867BB3" w:rsidP="00867BB3">
      <w:pPr>
        <w:bidi/>
        <w:jc w:val="center"/>
        <w:rPr>
          <w:rFonts w:cs="PT Bold Heading"/>
          <w:b/>
          <w:bCs/>
          <w:color w:val="000000"/>
          <w:sz w:val="36"/>
          <w:szCs w:val="36"/>
          <w:rtl/>
        </w:rPr>
      </w:pPr>
    </w:p>
    <w:p w:rsidR="00180C02" w:rsidRPr="00867BB3" w:rsidRDefault="00867BB3" w:rsidP="00867BB3">
      <w:pPr>
        <w:bidi/>
        <w:jc w:val="center"/>
        <w:rPr>
          <w:rFonts w:cs="Simplified Arabic"/>
          <w:b/>
          <w:bCs/>
          <w:color w:val="000000"/>
          <w:sz w:val="28"/>
          <w:szCs w:val="28"/>
          <w:rtl/>
        </w:rPr>
      </w:pPr>
      <w:r>
        <w:rPr>
          <w:rFonts w:cs="Simplified Arabic" w:hint="cs"/>
          <w:b/>
          <w:bCs/>
          <w:color w:val="000000"/>
          <w:sz w:val="28"/>
          <w:szCs w:val="28"/>
          <w:rtl/>
        </w:rPr>
        <w:t>ا</w:t>
      </w:r>
      <w:r w:rsidR="00276FF4" w:rsidRPr="00867BB3">
        <w:rPr>
          <w:rFonts w:cs="Simplified Arabic" w:hint="cs"/>
          <w:b/>
          <w:bCs/>
          <w:color w:val="000000"/>
          <w:sz w:val="28"/>
          <w:szCs w:val="28"/>
          <w:rtl/>
        </w:rPr>
        <w:t>لعام الجامعي 33-1434 ه</w:t>
      </w:r>
    </w:p>
    <w:p w:rsidR="00180C02" w:rsidRPr="00B606B0" w:rsidRDefault="00180C02" w:rsidP="00180C02">
      <w:pPr>
        <w:bidi/>
        <w:jc w:val="both"/>
        <w:rPr>
          <w:rFonts w:cs="Simplified Arabic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both"/>
        <w:rPr>
          <w:rFonts w:cs="Simplified Arabic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center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B606B0">
        <w:rPr>
          <w:rFonts w:cs="Simplified Arabic"/>
          <w:color w:val="000000"/>
          <w:sz w:val="28"/>
          <w:szCs w:val="28"/>
          <w:rtl/>
        </w:rPr>
        <w:br w:type="page"/>
      </w:r>
    </w:p>
    <w:p w:rsidR="00180C02" w:rsidRPr="00B606B0" w:rsidRDefault="00180C02" w:rsidP="00180C02">
      <w:pPr>
        <w:bidi/>
        <w:jc w:val="center"/>
        <w:outlineLvl w:val="0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B606B0">
        <w:rPr>
          <w:rFonts w:ascii="Arial" w:hAnsi="Arial" w:cs="AL-Mohanad Bold"/>
          <w:b/>
          <w:bCs/>
          <w:color w:val="000000"/>
          <w:sz w:val="36"/>
          <w:szCs w:val="36"/>
          <w:rtl/>
        </w:rPr>
        <w:lastRenderedPageBreak/>
        <w:t>نموذج توصيف المقرر</w:t>
      </w:r>
    </w:p>
    <w:p w:rsidR="00180C02" w:rsidRPr="00B606B0" w:rsidRDefault="00180C02" w:rsidP="00180C02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المؤسسة التعليمية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          جامعة الملك سعود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الكلية/ القسم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ab/>
        <w:t xml:space="preserve">كلية التربية 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>–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قسم المناهج وطرق التدريس 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أ ) تحديد المقرر والمعلومات العامة 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1 – اسم المقرر:   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المدخل إلى المناهج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both"/>
        <w:rPr>
          <w:rFonts w:cs="PT Bold Heading"/>
          <w:color w:val="000000"/>
          <w:sz w:val="20"/>
          <w:szCs w:val="20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2 –  الساعات المعتمدة: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         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ثلاث ساعات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3 – البرنامج أو البرامج التي يتم تقديم المقرر ضمنها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: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>
        <w:rPr>
          <w:rFonts w:ascii="Arial" w:hAnsi="Arial" w:cs="AL-Mohanad Bold" w:hint="cs"/>
          <w:color w:val="000000"/>
          <w:sz w:val="28"/>
          <w:szCs w:val="28"/>
          <w:rtl/>
        </w:rPr>
        <w:t>برنامج مشرفي المناهج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4 – اسم عضو هيئة التدريس المسئول عن تدريس  المقرر: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د .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راشد محمد بن جساس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5 – المستوى أو السنة التي سيتم تقديم هذه المقرر فيه: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>مركز</w:t>
      </w:r>
      <w:r w:rsidR="00924F3F">
        <w:rPr>
          <w:rFonts w:ascii="Arial" w:hAnsi="Arial" w:cs="AL-Mohanad Bold" w:hint="cs"/>
          <w:color w:val="000000"/>
          <w:sz w:val="28"/>
          <w:szCs w:val="28"/>
          <w:rtl/>
        </w:rPr>
        <w:t xml:space="preserve"> تدريب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 القيادات التربوية </w:t>
      </w: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6 – المتطلبات المسبقة لهذه المقرر(إن وجدت)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AL-Mohanad Bold" w:hint="cs"/>
          <w:color w:val="000000"/>
          <w:sz w:val="28"/>
          <w:szCs w:val="28"/>
          <w:rtl/>
        </w:rPr>
        <w:t>لايوجد</w:t>
      </w:r>
      <w:proofErr w:type="spellEnd"/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outlineLvl w:val="0"/>
        <w:rPr>
          <w:rFonts w:ascii="Arial" w:hAnsi="Arial" w:cs="AL-Mohanad Bold"/>
          <w:color w:val="000000"/>
          <w:sz w:val="28"/>
          <w:szCs w:val="28"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 xml:space="preserve">7 – المتطلبات المصاحبة لهذه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المقرر</w:t>
      </w:r>
      <w:r w:rsidRPr="00B606B0">
        <w:rPr>
          <w:rFonts w:ascii="Arial" w:hAnsi="Arial" w:cs="AL-Mohanad Bold"/>
          <w:color w:val="000000"/>
          <w:sz w:val="28"/>
          <w:szCs w:val="28"/>
        </w:rPr>
        <w:t xml:space="preserve">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:لا يوجد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8 –  مكان تدريس المقرر إن لم يكن في المقر الرئيسي للمؤسسة التعليمية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 xml:space="preserve">  الحرم الجامعي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Default="00180C02" w:rsidP="00180C02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p w:rsidR="00180C02" w:rsidRDefault="00180C02" w:rsidP="00180C02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</w:p>
    <w:p w:rsidR="004F7E93" w:rsidRPr="00B606B0" w:rsidRDefault="00180C02" w:rsidP="004F7E93">
      <w:pPr>
        <w:bidi/>
        <w:jc w:val="both"/>
        <w:outlineLvl w:val="0"/>
        <w:rPr>
          <w:rFonts w:ascii="Arial" w:hAnsi="Arial" w:cs="AL-Mohanad Bold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b/>
          <w:bCs/>
          <w:color w:val="000000"/>
          <w:sz w:val="28"/>
          <w:szCs w:val="28"/>
          <w:rtl/>
        </w:rPr>
        <w:t xml:space="preserve">ب ) الأهداف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180C02" w:rsidRPr="00B606B0" w:rsidTr="009C6387">
        <w:tc>
          <w:tcPr>
            <w:tcW w:w="8721" w:type="dxa"/>
          </w:tcPr>
          <w:p w:rsidR="00180C02" w:rsidRPr="00B606B0" w:rsidRDefault="00180C02" w:rsidP="009C6387">
            <w:pPr>
              <w:bidi/>
              <w:ind w:left="360" w:hanging="360"/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</w:pPr>
          </w:p>
          <w:p w:rsidR="00180C02" w:rsidRPr="00B606B0" w:rsidRDefault="00180C02" w:rsidP="009C6387">
            <w:pPr>
              <w:bidi/>
              <w:ind w:left="360" w:hanging="360"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L-Mohanad Bold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606B0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1</w:t>
            </w:r>
            <w:r w:rsidRPr="00B606B0"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  <w:t>– وصف موجز لنتائج التعلم الأساسية للطلبة المسجلين في هذا المقرر:</w:t>
            </w:r>
          </w:p>
          <w:p w:rsidR="00180C02" w:rsidRPr="00B606B0" w:rsidRDefault="00180C02" w:rsidP="009C6387">
            <w:pPr>
              <w:bidi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</w:p>
          <w:p w:rsid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إعطاء نبذة عن  تاريخ التعليم و سياسته بالمملكة ، و خاصة المناهج والخطط الدراسية .</w:t>
            </w:r>
          </w:p>
          <w:p w:rsid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معرفة أسس بناء المناهج.</w:t>
            </w:r>
          </w:p>
          <w:p w:rsid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معرفة أركان المنهج والربط بينهما.</w:t>
            </w:r>
          </w:p>
          <w:p w:rsid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تمييز الأهداف في المستويا</w:t>
            </w:r>
            <w:r>
              <w:rPr>
                <w:rFonts w:ascii="Arial" w:hAnsi="Arial" w:cs="AL-Mohanad Bold" w:hint="eastAsia"/>
                <w:color w:val="000000"/>
                <w:sz w:val="28"/>
                <w:szCs w:val="28"/>
                <w:rtl/>
              </w:rPr>
              <w:t>ت</w:t>
            </w: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 xml:space="preserve"> المتخلفة ، وبنائها.</w:t>
            </w:r>
          </w:p>
          <w:p w:rsid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معرفة أنواع المناهج من حيث تنظيماتها المختلفة.</w:t>
            </w:r>
          </w:p>
          <w:p w:rsidR="00180C02" w:rsidRPr="00180C02" w:rsidRDefault="00180C02" w:rsidP="00180C02">
            <w:pPr>
              <w:pStyle w:val="a3"/>
              <w:numPr>
                <w:ilvl w:val="0"/>
                <w:numId w:val="2"/>
              </w:numPr>
              <w:bidi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تحليل محتوى منهج مدرسي.</w:t>
            </w:r>
          </w:p>
        </w:tc>
      </w:tr>
    </w:tbl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t>2 – صف باختصار أية خطط  يتم تنفيذها في الوقت الراهن من أجل تطوير وتحسين المقرر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:</w:t>
      </w:r>
    </w:p>
    <w:p w:rsidR="00180C02" w:rsidRPr="00B606B0" w:rsidRDefault="00180C02" w:rsidP="00180C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  <w:r w:rsidRPr="00B606B0">
        <w:rPr>
          <w:rFonts w:ascii="Arial" w:hAnsi="Arial" w:cs="AL-Mohanad Bold"/>
          <w:color w:val="000000"/>
          <w:sz w:val="28"/>
          <w:szCs w:val="28"/>
          <w:rtl/>
        </w:rPr>
        <w:lastRenderedPageBreak/>
        <w:t xml:space="preserve">  </w:t>
      </w:r>
      <w:r w:rsidRPr="00B606B0">
        <w:rPr>
          <w:rFonts w:ascii="Arial" w:hAnsi="Arial" w:cs="AL-Mohanad Bold" w:hint="cs"/>
          <w:color w:val="000000"/>
          <w:sz w:val="28"/>
          <w:szCs w:val="28"/>
          <w:rtl/>
        </w:rPr>
        <w:t>- لا يوجد</w:t>
      </w:r>
    </w:p>
    <w:p w:rsidR="00180C02" w:rsidRDefault="00180C02" w:rsidP="00180C02">
      <w:pPr>
        <w:bidi/>
        <w:jc w:val="both"/>
        <w:rPr>
          <w:rFonts w:ascii="Arial" w:hAnsi="Arial" w:cs="AL-Mohanad Bold" w:hint="cs"/>
          <w:color w:val="000000"/>
          <w:sz w:val="28"/>
          <w:szCs w:val="28"/>
          <w:rtl/>
        </w:rPr>
      </w:pPr>
    </w:p>
    <w:p w:rsidR="004F7E93" w:rsidRPr="00B606B0" w:rsidRDefault="004F7E93" w:rsidP="004F7E93">
      <w:pPr>
        <w:bidi/>
        <w:jc w:val="both"/>
        <w:rPr>
          <w:rFonts w:ascii="Arial" w:hAnsi="Arial" w:cs="AL-Mohanad Bold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>ج ) وصف المقرر:</w:t>
      </w:r>
    </w:p>
    <w:p w:rsidR="00180C02" w:rsidRDefault="00180C02" w:rsidP="00180C02">
      <w:pPr>
        <w:bidi/>
        <w:outlineLvl w:val="0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(ملاحظة: وصف عام للنموذج الذي سيستخدم للنشرة أو الدليل الذي سيرفق)</w:t>
      </w:r>
    </w:p>
    <w:p w:rsidR="004F7E93" w:rsidRPr="00B606B0" w:rsidRDefault="004F7E93" w:rsidP="004F7E93">
      <w:pP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5386"/>
        <w:gridCol w:w="1474"/>
        <w:gridCol w:w="1186"/>
      </w:tblGrid>
      <w:tr w:rsidR="00E33C1C" w:rsidRPr="00B606B0" w:rsidTr="00E33C1C">
        <w:tc>
          <w:tcPr>
            <w:tcW w:w="5862" w:type="dxa"/>
            <w:gridSpan w:val="2"/>
          </w:tcPr>
          <w:p w:rsidR="00E33C1C" w:rsidRPr="00B606B0" w:rsidRDefault="00E33C1C" w:rsidP="00E33C1C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الموضوع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ساعات الاتصال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180C02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نبذة عن تاريخ التعليم و المناهج في المملكة  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E33C1C">
            <w:pPr>
              <w:bidi/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>مفهوم المنهج وأركانه وأسس بنائه (عقديا ، نفسيا، ...)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180C02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>المنهج وأهداف التربية ، المنهج والخبرة ، المنهج والبيئة و المجتمع ، المنهج والثقافة ، المنهج والتلميذ ، المنهج والكفايات.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E33C1C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  <w:lang w:bidi="ar-EG"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>أنواع المنهج و تنظيماتها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180C02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>اختيار و تنظيم المحتوى ، تحليل المحتوى ، طرق عرض المحتوى.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E33C1C" w:rsidRPr="00B606B0" w:rsidTr="00E33C1C">
        <w:tc>
          <w:tcPr>
            <w:tcW w:w="476" w:type="dxa"/>
          </w:tcPr>
          <w:p w:rsidR="00E33C1C" w:rsidRPr="00E33C1C" w:rsidRDefault="00E33C1C" w:rsidP="00E33C1C">
            <w:pPr>
              <w:pStyle w:val="a3"/>
              <w:numPr>
                <w:ilvl w:val="0"/>
                <w:numId w:val="3"/>
              </w:numPr>
              <w:bidi/>
              <w:rPr>
                <w:rFonts w:cs="Simplified Arabic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180C02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E33C1C">
              <w:rPr>
                <w:rFonts w:cs="Simplified Arabic" w:hint="cs"/>
                <w:color w:val="000000"/>
                <w:sz w:val="28"/>
                <w:szCs w:val="28"/>
                <w:rtl/>
              </w:rPr>
              <w:t xml:space="preserve">الخطط الدراسية و السلم التعليم </w:t>
            </w:r>
          </w:p>
        </w:tc>
        <w:tc>
          <w:tcPr>
            <w:tcW w:w="1474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186" w:type="dxa"/>
          </w:tcPr>
          <w:p w:rsidR="00E33C1C" w:rsidRPr="00B606B0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E33C1C" w:rsidRPr="00B606B0" w:rsidTr="00E33C1C">
        <w:trPr>
          <w:trHeight w:val="349"/>
        </w:trPr>
        <w:tc>
          <w:tcPr>
            <w:tcW w:w="476" w:type="dxa"/>
          </w:tcPr>
          <w:p w:rsidR="00E33C1C" w:rsidRPr="00E33C1C" w:rsidRDefault="00E33C1C" w:rsidP="009C6387">
            <w:pPr>
              <w:bidi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</w:p>
        </w:tc>
        <w:tc>
          <w:tcPr>
            <w:tcW w:w="5386" w:type="dxa"/>
          </w:tcPr>
          <w:p w:rsidR="00E33C1C" w:rsidRPr="00E33C1C" w:rsidRDefault="00E33C1C" w:rsidP="009C6387">
            <w:pPr>
              <w:bidi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33C1C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1474" w:type="dxa"/>
          </w:tcPr>
          <w:p w:rsidR="00E33C1C" w:rsidRPr="00E33C1C" w:rsidRDefault="00E33C1C" w:rsidP="00E97169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33C1C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186" w:type="dxa"/>
          </w:tcPr>
          <w:p w:rsidR="00E33C1C" w:rsidRPr="00E33C1C" w:rsidRDefault="00E33C1C" w:rsidP="009C6387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E33C1C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rtl/>
              </w:rPr>
              <w:t>24</w:t>
            </w:r>
          </w:p>
        </w:tc>
      </w:tr>
    </w:tbl>
    <w:p w:rsidR="00180C02" w:rsidRPr="00B606B0" w:rsidRDefault="00180C02" w:rsidP="00180C02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180C02" w:rsidRDefault="00180C02" w:rsidP="00180C02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180C02" w:rsidRPr="00B606B0" w:rsidRDefault="00180C02" w:rsidP="00180C02">
      <w:pPr>
        <w:bidi/>
        <w:rPr>
          <w:rFonts w:ascii="Arial" w:hAnsi="Arial" w:cs="Arial"/>
          <w:color w:val="000000"/>
          <w:sz w:val="28"/>
          <w:szCs w:val="28"/>
          <w:rtl/>
        </w:rPr>
      </w:pPr>
      <w:bookmarkStart w:id="0" w:name="_GoBack"/>
      <w:bookmarkEnd w:id="0"/>
    </w:p>
    <w:p w:rsidR="00180C02" w:rsidRPr="00B606B0" w:rsidRDefault="00180C02" w:rsidP="00E33C1C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rial"/>
          <w:b/>
          <w:bCs/>
          <w:color w:val="000000"/>
          <w:sz w:val="28"/>
          <w:szCs w:val="28"/>
          <w:rtl/>
        </w:rPr>
      </w:pPr>
      <w:r w:rsidRPr="00B606B0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772"/>
        <w:gridCol w:w="3594"/>
        <w:gridCol w:w="1702"/>
      </w:tblGrid>
      <w:tr w:rsidR="00180C02" w:rsidRPr="00B606B0" w:rsidTr="00E33C1C">
        <w:tc>
          <w:tcPr>
            <w:tcW w:w="1772" w:type="dxa"/>
          </w:tcPr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3594" w:type="dxa"/>
          </w:tcPr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702" w:type="dxa"/>
          </w:tcPr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 w:rsidRPr="00B606B0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أخرى</w:t>
            </w:r>
          </w:p>
        </w:tc>
      </w:tr>
      <w:tr w:rsidR="00180C02" w:rsidRPr="00B606B0" w:rsidTr="00E33C1C">
        <w:tc>
          <w:tcPr>
            <w:tcW w:w="1772" w:type="dxa"/>
          </w:tcPr>
          <w:p w:rsidR="00180C02" w:rsidRDefault="00E97169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ثلاث ساعات</w:t>
            </w:r>
            <w:r w:rsidR="00180C02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اسبوعيا </w:t>
            </w:r>
          </w:p>
          <w:p w:rsidR="00180C02" w:rsidRPr="00B606B0" w:rsidRDefault="00180C02" w:rsidP="00E97169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  <w:r w:rsidR="00E97169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محاضرة </w:t>
            </w:r>
          </w:p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180C02" w:rsidRPr="00B606B0" w:rsidRDefault="00E97169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</w:t>
            </w:r>
            <w:r w:rsidR="00180C02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3594" w:type="dxa"/>
          </w:tcPr>
          <w:p w:rsidR="00180C02" w:rsidRPr="00B606B0" w:rsidRDefault="00180C02" w:rsidP="009C6387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</w:p>
        </w:tc>
        <w:tc>
          <w:tcPr>
            <w:tcW w:w="1702" w:type="dxa"/>
          </w:tcPr>
          <w:p w:rsidR="00E33C1C" w:rsidRDefault="00E97169" w:rsidP="009C6387">
            <w:pPr>
              <w:bidi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</w:t>
            </w:r>
            <w:r w:rsidR="00180C02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180C02" w:rsidRPr="00B606B0" w:rsidRDefault="00E33C1C" w:rsidP="00E33C1C">
            <w:pPr>
              <w:bidi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تعلم ذاتي : تكاليف عملية</w:t>
            </w:r>
          </w:p>
        </w:tc>
      </w:tr>
    </w:tbl>
    <w:p w:rsidR="00180C02" w:rsidRPr="00B606B0" w:rsidRDefault="00180C02" w:rsidP="00180C02">
      <w:pPr>
        <w:bidi/>
        <w:rPr>
          <w:rFonts w:ascii="Arial" w:hAnsi="Arial" w:cs="Arial"/>
          <w:color w:val="000000"/>
          <w:sz w:val="28"/>
          <w:szCs w:val="28"/>
          <w:rtl/>
        </w:rPr>
      </w:pPr>
    </w:p>
    <w:p w:rsidR="00180C02" w:rsidRDefault="00180C02">
      <w:pPr>
        <w:rPr>
          <w:rtl/>
        </w:rPr>
      </w:pPr>
    </w:p>
    <w:p w:rsidR="00180C02" w:rsidRDefault="00180C02"/>
    <w:sectPr w:rsidR="00180C02" w:rsidSect="00F476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07D1"/>
    <w:multiLevelType w:val="hybridMultilevel"/>
    <w:tmpl w:val="16401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723471"/>
    <w:multiLevelType w:val="hybridMultilevel"/>
    <w:tmpl w:val="1D14F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B5561C"/>
    <w:multiLevelType w:val="multilevel"/>
    <w:tmpl w:val="4CFCB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02"/>
    <w:rsid w:val="00180C02"/>
    <w:rsid w:val="00276FF4"/>
    <w:rsid w:val="002D0512"/>
    <w:rsid w:val="004F7E93"/>
    <w:rsid w:val="00600647"/>
    <w:rsid w:val="00713DB1"/>
    <w:rsid w:val="00867BB3"/>
    <w:rsid w:val="00924F3F"/>
    <w:rsid w:val="009B3FD4"/>
    <w:rsid w:val="00E33C1C"/>
    <w:rsid w:val="00E9270C"/>
    <w:rsid w:val="00E97169"/>
    <w:rsid w:val="00F4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2013-04-06T05:48:00Z</dcterms:created>
  <dcterms:modified xsi:type="dcterms:W3CDTF">2013-04-07T09:30:00Z</dcterms:modified>
</cp:coreProperties>
</file>