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B44" w:rsidRPr="00966F9F" w:rsidRDefault="00377B44" w:rsidP="00377B44">
      <w:pPr>
        <w:rPr>
          <w:rFonts w:ascii="Traditional Arabic" w:hAnsi="Traditional Arabic" w:cs="Traditional Arabic"/>
          <w:sz w:val="28"/>
          <w:szCs w:val="28"/>
        </w:rPr>
      </w:pPr>
      <w:r w:rsidRPr="00966F9F">
        <w:rPr>
          <w:rFonts w:ascii="Traditional Arabic" w:hAnsi="Traditional Arabic" w:cs="Traditional Arabic"/>
          <w:sz w:val="28"/>
          <w:szCs w:val="28"/>
          <w:rtl/>
        </w:rPr>
        <w:t xml:space="preserve">المملكة العربية السعودية                           </w:t>
      </w:r>
      <w:r w:rsidR="00F626E5">
        <w:rPr>
          <w:rFonts w:ascii="Traditional Arabic" w:hAnsi="Traditional Arabic" w:cs="Traditional Arabic" w:hint="cs"/>
          <w:sz w:val="28"/>
          <w:szCs w:val="28"/>
          <w:rtl/>
        </w:rPr>
        <w:t xml:space="preserve">  </w:t>
      </w:r>
      <w:r w:rsidRPr="00966F9F">
        <w:rPr>
          <w:rFonts w:ascii="Traditional Arabic" w:hAnsi="Traditional Arabic" w:cs="Traditional Arabic"/>
          <w:sz w:val="28"/>
          <w:szCs w:val="28"/>
          <w:rtl/>
        </w:rPr>
        <w:t xml:space="preserve">       المستوى الدراسي : </w:t>
      </w:r>
      <w:r w:rsidR="00582836" w:rsidRPr="00966F9F">
        <w:rPr>
          <w:rFonts w:ascii="Traditional Arabic" w:hAnsi="Traditional Arabic" w:cs="Traditional Arabic"/>
          <w:sz w:val="28"/>
          <w:szCs w:val="28"/>
          <w:rtl/>
        </w:rPr>
        <w:t>السادس</w:t>
      </w:r>
    </w:p>
    <w:p w:rsidR="00377B44" w:rsidRPr="00966F9F" w:rsidRDefault="00377B44" w:rsidP="00377B44">
      <w:pPr>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   جامعة الملك سعود                               </w:t>
      </w:r>
      <w:r w:rsidR="00F626E5">
        <w:rPr>
          <w:rFonts w:ascii="Traditional Arabic" w:hAnsi="Traditional Arabic" w:cs="Traditional Arabic" w:hint="cs"/>
          <w:sz w:val="28"/>
          <w:szCs w:val="28"/>
          <w:rtl/>
        </w:rPr>
        <w:t xml:space="preserve">  </w:t>
      </w:r>
      <w:r w:rsidR="00367425">
        <w:rPr>
          <w:rFonts w:ascii="Traditional Arabic" w:hAnsi="Traditional Arabic" w:cs="Traditional Arabic"/>
          <w:sz w:val="28"/>
          <w:szCs w:val="28"/>
          <w:rtl/>
        </w:rPr>
        <w:t xml:space="preserve">      الوحدات الدراسية :</w:t>
      </w:r>
      <w:r w:rsidR="00582836" w:rsidRPr="00966F9F">
        <w:rPr>
          <w:rFonts w:ascii="Traditional Arabic" w:hAnsi="Traditional Arabic" w:cs="Traditional Arabic"/>
          <w:sz w:val="28"/>
          <w:szCs w:val="28"/>
          <w:rtl/>
        </w:rPr>
        <w:t>ساعتان</w:t>
      </w:r>
    </w:p>
    <w:p w:rsidR="00377B44" w:rsidRPr="00966F9F" w:rsidRDefault="00377B44" w:rsidP="00377B44">
      <w:pPr>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كلــــيـــــــــــــة الآداب                                     </w:t>
      </w:r>
      <w:r w:rsidR="00F626E5">
        <w:rPr>
          <w:rFonts w:ascii="Traditional Arabic" w:hAnsi="Traditional Arabic" w:cs="Traditional Arabic" w:hint="cs"/>
          <w:sz w:val="28"/>
          <w:szCs w:val="28"/>
          <w:rtl/>
        </w:rPr>
        <w:t xml:space="preserve">  </w:t>
      </w:r>
      <w:r w:rsidRPr="00966F9F">
        <w:rPr>
          <w:rFonts w:ascii="Traditional Arabic" w:hAnsi="Traditional Arabic" w:cs="Traditional Arabic"/>
          <w:sz w:val="28"/>
          <w:szCs w:val="28"/>
          <w:rtl/>
        </w:rPr>
        <w:t xml:space="preserve">      رقم الشعبة : </w:t>
      </w:r>
      <w:r w:rsidR="00BD03F5" w:rsidRPr="00966F9F">
        <w:rPr>
          <w:rFonts w:ascii="Traditional Arabic" w:eastAsia="Times New Roman" w:hAnsi="Traditional Arabic" w:cs="Traditional Arabic"/>
          <w:sz w:val="28"/>
          <w:szCs w:val="28"/>
        </w:rPr>
        <w:t>21052</w:t>
      </w:r>
    </w:p>
    <w:p w:rsidR="00377B44" w:rsidRPr="00966F9F" w:rsidRDefault="00377B44" w:rsidP="00377B44">
      <w:pPr>
        <w:spacing w:after="0"/>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الدراسات الاجتماعية                            </w:t>
      </w:r>
      <w:r w:rsidR="00F626E5">
        <w:rPr>
          <w:rFonts w:ascii="Traditional Arabic" w:hAnsi="Traditional Arabic" w:cs="Traditional Arabic" w:hint="cs"/>
          <w:sz w:val="28"/>
          <w:szCs w:val="28"/>
          <w:rtl/>
        </w:rPr>
        <w:t xml:space="preserve">  </w:t>
      </w:r>
      <w:r w:rsidRPr="00966F9F">
        <w:rPr>
          <w:rFonts w:ascii="Traditional Arabic" w:hAnsi="Traditional Arabic" w:cs="Traditional Arabic"/>
          <w:sz w:val="28"/>
          <w:szCs w:val="28"/>
          <w:rtl/>
        </w:rPr>
        <w:t xml:space="preserve">        وقت المحاضرة: </w:t>
      </w:r>
      <w:r w:rsidR="00BD03F5" w:rsidRPr="00966F9F">
        <w:rPr>
          <w:rFonts w:ascii="Traditional Arabic" w:hAnsi="Traditional Arabic" w:cs="Traditional Arabic"/>
          <w:sz w:val="28"/>
          <w:szCs w:val="28"/>
          <w:rtl/>
        </w:rPr>
        <w:t>الأربعاء 10-12</w:t>
      </w:r>
    </w:p>
    <w:p w:rsidR="00377B44" w:rsidRPr="00966F9F" w:rsidRDefault="00377B44" w:rsidP="00377B44">
      <w:pPr>
        <w:rPr>
          <w:rFonts w:ascii="Traditional Arabic" w:hAnsi="Traditional Arabic" w:cs="Traditional Arabic"/>
          <w:sz w:val="28"/>
          <w:szCs w:val="28"/>
          <w:rtl/>
        </w:rPr>
      </w:pPr>
    </w:p>
    <w:p w:rsidR="00377B44" w:rsidRPr="00966F9F" w:rsidRDefault="00377B44" w:rsidP="00377B44">
      <w:pPr>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أسم المقرر ورمزه :</w:t>
      </w:r>
      <w:r w:rsidR="00582836" w:rsidRPr="00966F9F">
        <w:rPr>
          <w:rFonts w:ascii="Traditional Arabic" w:hAnsi="Traditional Arabic" w:cs="Traditional Arabic"/>
          <w:b/>
          <w:bCs/>
          <w:sz w:val="28"/>
          <w:szCs w:val="28"/>
          <w:rtl/>
        </w:rPr>
        <w:t xml:space="preserve"> </w:t>
      </w:r>
      <w:r w:rsidR="00582836" w:rsidRPr="00966F9F">
        <w:rPr>
          <w:rFonts w:ascii="Traditional Arabic" w:hAnsi="Traditional Arabic" w:cs="Traditional Arabic"/>
          <w:sz w:val="28"/>
          <w:szCs w:val="28"/>
          <w:rtl/>
        </w:rPr>
        <w:t>دراسات سكانية  414 جمع</w:t>
      </w:r>
    </w:p>
    <w:p w:rsidR="00377B44" w:rsidRPr="00966F9F" w:rsidRDefault="00377B44" w:rsidP="00377B44">
      <w:pPr>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أستاذة المقرر : رحاب العتيبي</w:t>
      </w:r>
    </w:p>
    <w:p w:rsidR="00377B44" w:rsidRPr="00966F9F" w:rsidRDefault="00582836" w:rsidP="00377B44">
      <w:pPr>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الفصل الدراسي الأول 1434-1435ه </w:t>
      </w:r>
    </w:p>
    <w:p w:rsidR="00377B44" w:rsidRPr="00966F9F" w:rsidRDefault="00377B44" w:rsidP="00377B44">
      <w:pPr>
        <w:jc w:val="center"/>
        <w:rPr>
          <w:rFonts w:ascii="Traditional Arabic" w:hAnsi="Traditional Arabic" w:cs="Traditional Arabic"/>
          <w:sz w:val="28"/>
          <w:szCs w:val="28"/>
          <w:rtl/>
        </w:rPr>
      </w:pPr>
    </w:p>
    <w:p w:rsidR="00377B44" w:rsidRPr="00966F9F" w:rsidRDefault="00377B44" w:rsidP="00377B44">
      <w:pPr>
        <w:spacing w:line="240" w:lineRule="auto"/>
        <w:rPr>
          <w:rFonts w:ascii="Traditional Arabic" w:hAnsi="Traditional Arabic" w:cs="Traditional Arabic"/>
          <w:b/>
          <w:bCs/>
          <w:sz w:val="28"/>
          <w:szCs w:val="28"/>
        </w:rPr>
      </w:pPr>
      <w:r w:rsidRPr="00966F9F">
        <w:rPr>
          <w:rFonts w:ascii="Traditional Arabic" w:eastAsia="Times New Roman" w:hAnsi="Traditional Arabic" w:cs="Traditional Arabic"/>
          <w:b/>
          <w:bCs/>
          <w:sz w:val="28"/>
          <w:szCs w:val="28"/>
          <w:rtl/>
        </w:rPr>
        <w:t>توقعاتي منكِ عزيزتي الطالبة :</w:t>
      </w:r>
    </w:p>
    <w:p w:rsidR="00377B44" w:rsidRPr="00966F9F"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tl/>
        </w:rPr>
      </w:pPr>
      <w:r w:rsidRPr="00966F9F">
        <w:rPr>
          <w:rFonts w:ascii="Traditional Arabic" w:eastAsia="Times New Roman" w:hAnsi="Traditional Arabic" w:cs="Traditional Arabic"/>
          <w:sz w:val="28"/>
          <w:szCs w:val="28"/>
          <w:rtl/>
        </w:rPr>
        <w:t>الالتزام بموعد المحاضرة والتواجد في القاعة .</w:t>
      </w:r>
    </w:p>
    <w:p w:rsidR="00377B44" w:rsidRPr="00966F9F"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966F9F">
        <w:rPr>
          <w:rFonts w:ascii="Traditional Arabic" w:eastAsia="Times New Roman" w:hAnsi="Traditional Arabic" w:cs="Traditional Arabic"/>
          <w:sz w:val="28"/>
          <w:szCs w:val="28"/>
          <w:rtl/>
        </w:rPr>
        <w:t>التفاعل أثناء المحاضرة والمشاركة فيها بشكل إيجابي .</w:t>
      </w:r>
    </w:p>
    <w:p w:rsidR="00377B44" w:rsidRPr="00966F9F"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966F9F">
        <w:rPr>
          <w:rFonts w:ascii="Traditional Arabic" w:eastAsia="Times New Roman" w:hAnsi="Traditional Arabic" w:cs="Traditional Arabic"/>
          <w:sz w:val="28"/>
          <w:szCs w:val="28"/>
          <w:rtl/>
        </w:rPr>
        <w:t>الالتزام بالهدوء وعدم التحدث مع زميلاتك أثناء المحاضرة.</w:t>
      </w:r>
    </w:p>
    <w:p w:rsidR="00377B44" w:rsidRPr="00966F9F"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966F9F">
        <w:rPr>
          <w:rFonts w:ascii="Traditional Arabic" w:eastAsia="Times New Roman" w:hAnsi="Traditional Arabic" w:cs="Traditional Arabic"/>
          <w:sz w:val="28"/>
          <w:szCs w:val="28"/>
          <w:rtl/>
        </w:rPr>
        <w:t>وضع الهاتف الجوال على الوضع الصامت ، وعدم استخدامه أو أي جهاز آخر أثناء المحاضرة.</w:t>
      </w:r>
    </w:p>
    <w:p w:rsidR="00377B44" w:rsidRPr="00966F9F" w:rsidRDefault="00377B44" w:rsidP="00BD03F5">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966F9F">
        <w:rPr>
          <w:rFonts w:ascii="Traditional Arabic" w:eastAsia="Times New Roman" w:hAnsi="Traditional Arabic" w:cs="Traditional Arabic"/>
          <w:sz w:val="28"/>
          <w:szCs w:val="28"/>
          <w:rtl/>
        </w:rPr>
        <w:t xml:space="preserve">الالتزام بموعد الاختبار الفصلي وعدم </w:t>
      </w:r>
      <w:r w:rsidRPr="00966F9F">
        <w:rPr>
          <w:rFonts w:ascii="Traditional Arabic" w:hAnsi="Traditional Arabic" w:cs="Traditional Arabic"/>
          <w:sz w:val="28"/>
          <w:szCs w:val="28"/>
          <w:rtl/>
        </w:rPr>
        <w:t xml:space="preserve">التغيب عن الاختبار، ولن يعاد الاختبار إلا بوجود تقرير طبي من المستشفى الجامعي مصدق من شؤون الطالبات، وفي حالة عدم وجود عذر سيتم خصم </w:t>
      </w:r>
      <w:r w:rsidR="00BD03F5" w:rsidRPr="00966F9F">
        <w:rPr>
          <w:rFonts w:ascii="Traditional Arabic" w:hAnsi="Traditional Arabic" w:cs="Traditional Arabic"/>
          <w:sz w:val="28"/>
          <w:szCs w:val="28"/>
          <w:rtl/>
        </w:rPr>
        <w:t>3</w:t>
      </w:r>
      <w:r w:rsidRPr="00966F9F">
        <w:rPr>
          <w:rFonts w:ascii="Traditional Arabic" w:hAnsi="Traditional Arabic" w:cs="Traditional Arabic"/>
          <w:sz w:val="28"/>
          <w:szCs w:val="28"/>
          <w:rtl/>
        </w:rPr>
        <w:t xml:space="preserve"> در</w:t>
      </w:r>
      <w:r w:rsidR="00BD03F5" w:rsidRPr="00966F9F">
        <w:rPr>
          <w:rFonts w:ascii="Traditional Arabic" w:hAnsi="Traditional Arabic" w:cs="Traditional Arabic"/>
          <w:sz w:val="28"/>
          <w:szCs w:val="28"/>
          <w:rtl/>
        </w:rPr>
        <w:t>جات</w:t>
      </w:r>
      <w:r w:rsidRPr="00966F9F">
        <w:rPr>
          <w:rFonts w:ascii="Traditional Arabic" w:hAnsi="Traditional Arabic" w:cs="Traditional Arabic"/>
          <w:sz w:val="28"/>
          <w:szCs w:val="28"/>
          <w:rtl/>
        </w:rPr>
        <w:t xml:space="preserve">  من الدرجات المخصصة للاختبار  . </w:t>
      </w:r>
    </w:p>
    <w:p w:rsidR="00377B44" w:rsidRPr="00966F9F" w:rsidRDefault="00377B44" w:rsidP="00377B44">
      <w:pPr>
        <w:pStyle w:val="a3"/>
        <w:numPr>
          <w:ilvl w:val="0"/>
          <w:numId w:val="1"/>
        </w:numPr>
        <w:bidi/>
        <w:spacing w:before="100" w:beforeAutospacing="1" w:after="100" w:afterAutospacing="1" w:line="240" w:lineRule="auto"/>
        <w:rPr>
          <w:rFonts w:ascii="Traditional Arabic" w:eastAsia="Times New Roman" w:hAnsi="Traditional Arabic" w:cs="Traditional Arabic"/>
          <w:sz w:val="28"/>
          <w:szCs w:val="28"/>
        </w:rPr>
      </w:pPr>
      <w:r w:rsidRPr="00966F9F">
        <w:rPr>
          <w:rFonts w:ascii="Traditional Arabic" w:eastAsia="Times New Roman" w:hAnsi="Traditional Arabic" w:cs="Traditional Arabic"/>
          <w:sz w:val="28"/>
          <w:szCs w:val="28"/>
          <w:rtl/>
        </w:rPr>
        <w:t xml:space="preserve">سيتم سؤالك بداية كل محاضرة عن المحاضرة السابقة، لذا أتوقع منك مراجعة ما تم دراسته في المحاضرة السابقة </w:t>
      </w:r>
    </w:p>
    <w:p w:rsidR="00377B44" w:rsidRPr="00966F9F"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Pr="00966F9F"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Pr="00966F9F"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377B44" w:rsidRDefault="00377B44" w:rsidP="00377B44">
      <w:pPr>
        <w:spacing w:before="100" w:beforeAutospacing="1" w:after="100" w:afterAutospacing="1" w:line="240" w:lineRule="auto"/>
        <w:rPr>
          <w:rFonts w:ascii="Traditional Arabic" w:eastAsia="Times New Roman" w:hAnsi="Traditional Arabic" w:cs="Traditional Arabic"/>
          <w:sz w:val="28"/>
          <w:szCs w:val="28"/>
          <w:rtl/>
        </w:rPr>
      </w:pPr>
    </w:p>
    <w:p w:rsidR="009723AE" w:rsidRDefault="009723AE" w:rsidP="00377B44">
      <w:pPr>
        <w:rPr>
          <w:rFonts w:ascii="Traditional Arabic" w:eastAsia="Times New Roman" w:hAnsi="Traditional Arabic" w:cs="Traditional Arabic"/>
          <w:sz w:val="28"/>
          <w:szCs w:val="28"/>
          <w:rtl/>
        </w:rPr>
      </w:pPr>
    </w:p>
    <w:p w:rsidR="00377B44" w:rsidRPr="00966F9F" w:rsidRDefault="00377B44" w:rsidP="00377B44">
      <w:pPr>
        <w:rPr>
          <w:rFonts w:ascii="Traditional Arabic" w:hAnsi="Traditional Arabic" w:cs="Traditional Arabic"/>
          <w:sz w:val="28"/>
          <w:szCs w:val="28"/>
          <w:u w:val="single"/>
          <w:rtl/>
        </w:rPr>
      </w:pPr>
      <w:r w:rsidRPr="00966F9F">
        <w:rPr>
          <w:rFonts w:ascii="Traditional Arabic" w:hAnsi="Traditional Arabic" w:cs="Traditional Arabic"/>
          <w:sz w:val="28"/>
          <w:szCs w:val="28"/>
          <w:u w:val="single"/>
          <w:rtl/>
        </w:rPr>
        <w:lastRenderedPageBreak/>
        <w:t xml:space="preserve">وصف محتويات المقرر:  </w:t>
      </w:r>
    </w:p>
    <w:p w:rsidR="00377B44" w:rsidRPr="00966F9F" w:rsidRDefault="009C7919" w:rsidP="009C7919">
      <w:pPr>
        <w:jc w:val="lowKashida"/>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      يعرض المقرر معلومات ومعارف حول العديد من الظواهر السكانية وتأثيراتها على المجتمع مثل مشكلة الزيادة السكانية وما تمثله من ضغط على موارد المجتمع وما ينجم عنها من مشكلات مرتبطة بالقدرة على إشباع حاجات الأفراد وزيادة المنافسة على المساحة المتاحة من الأرض, كما يتناول الظواهر السكانية مثل الوفيات والخصوبة والإنجاب والهجرة والتنقلات السكانية ومالها من دلالات اجتماعية. </w:t>
      </w:r>
    </w:p>
    <w:p w:rsidR="00377B44" w:rsidRPr="00966F9F" w:rsidRDefault="00377B44" w:rsidP="00377B44">
      <w:pPr>
        <w:jc w:val="both"/>
        <w:rPr>
          <w:rFonts w:ascii="Traditional Arabic" w:hAnsi="Traditional Arabic" w:cs="Traditional Arabic"/>
          <w:sz w:val="28"/>
          <w:szCs w:val="28"/>
          <w:u w:val="single"/>
          <w:rtl/>
        </w:rPr>
      </w:pPr>
      <w:r w:rsidRPr="00966F9F">
        <w:rPr>
          <w:rFonts w:ascii="Traditional Arabic" w:hAnsi="Traditional Arabic" w:cs="Traditional Arabic"/>
          <w:sz w:val="28"/>
          <w:szCs w:val="28"/>
          <w:u w:val="single"/>
          <w:rtl/>
        </w:rPr>
        <w:t xml:space="preserve">وتدرس محتويات المقرر على خمسة عشر أسبوع كالتالي : </w:t>
      </w:r>
    </w:p>
    <w:p w:rsidR="00377B44" w:rsidRPr="00966F9F" w:rsidRDefault="00377B44" w:rsidP="00377B44">
      <w:pPr>
        <w:tabs>
          <w:tab w:val="center" w:pos="4153"/>
          <w:tab w:val="left" w:pos="5126"/>
        </w:tabs>
        <w:bidi w:val="0"/>
        <w:spacing w:line="240" w:lineRule="auto"/>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مفردات المادة</w:t>
      </w:r>
    </w:p>
    <w:tbl>
      <w:tblPr>
        <w:tblStyle w:val="a4"/>
        <w:tblW w:w="9360" w:type="dxa"/>
        <w:tblInd w:w="-318" w:type="dxa"/>
        <w:tblLayout w:type="fixed"/>
        <w:tblLook w:val="04A0"/>
      </w:tblPr>
      <w:tblGrid>
        <w:gridCol w:w="5957"/>
        <w:gridCol w:w="2127"/>
        <w:gridCol w:w="1276"/>
      </w:tblGrid>
      <w:tr w:rsidR="00377B44" w:rsidRPr="00966F9F" w:rsidTr="00BD03F5">
        <w:trPr>
          <w:trHeight w:val="976"/>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vAlign w:val="center"/>
          </w:tcPr>
          <w:p w:rsidR="00377B44" w:rsidRPr="00966F9F" w:rsidRDefault="00377B44" w:rsidP="00DB2363">
            <w:pPr>
              <w:bidi w:val="0"/>
              <w:jc w:val="center"/>
              <w:rPr>
                <w:rFonts w:ascii="Traditional Arabic" w:hAnsi="Traditional Arabic" w:cs="Traditional Arabic"/>
                <w:b/>
                <w:bCs/>
                <w:sz w:val="28"/>
                <w:szCs w:val="28"/>
              </w:rPr>
            </w:pPr>
          </w:p>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موضوع المحاضرة</w:t>
            </w:r>
          </w:p>
        </w:tc>
        <w:tc>
          <w:tcPr>
            <w:tcW w:w="2127" w:type="dxa"/>
            <w:tcBorders>
              <w:top w:val="single" w:sz="4" w:space="0" w:color="000000" w:themeColor="text1"/>
              <w:left w:val="single" w:sz="4" w:space="0" w:color="000000" w:themeColor="text1"/>
              <w:bottom w:val="single" w:sz="4" w:space="0" w:color="auto"/>
              <w:right w:val="single" w:sz="4" w:space="0" w:color="auto"/>
            </w:tcBorders>
            <w:shd w:val="pct5" w:color="auto" w:fill="auto"/>
            <w:vAlign w:val="center"/>
            <w:hideMark/>
          </w:tcPr>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التاريخ</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vAlign w:val="center"/>
            <w:hideMark/>
          </w:tcPr>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الأسبوع</w:t>
            </w:r>
          </w:p>
        </w:tc>
      </w:tr>
      <w:tr w:rsidR="00BD03F5" w:rsidRPr="00966F9F" w:rsidTr="00BD03F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تقديم المادة للطالبات والتعريف بأهميتها وأهدافها</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25/ 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الأول</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color w:val="000000"/>
                <w:sz w:val="28"/>
                <w:szCs w:val="28"/>
                <w:rtl/>
              </w:rPr>
              <w:t>مقدمة عامة عن مفهوم السكان</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الثاني</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علاقة علم اجتماع السكان بالعلوم الاجتماعية الأخرى</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9/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الثالث</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377B44">
            <w:pPr>
              <w:shd w:val="clear" w:color="auto" w:fill="FFFFFF"/>
              <w:jc w:val="center"/>
              <w:rPr>
                <w:rFonts w:ascii="Traditional Arabic" w:eastAsia="Times New Roman" w:hAnsi="Traditional Arabic" w:cs="Traditional Arabic"/>
                <w:color w:val="353535"/>
                <w:sz w:val="28"/>
                <w:szCs w:val="28"/>
                <w:rtl/>
              </w:rPr>
            </w:pPr>
            <w:r w:rsidRPr="00966F9F">
              <w:rPr>
                <w:rFonts w:ascii="Traditional Arabic" w:hAnsi="Traditional Arabic" w:cs="Traditional Arabic"/>
                <w:color w:val="000000"/>
                <w:sz w:val="28"/>
                <w:szCs w:val="28"/>
                <w:rtl/>
              </w:rPr>
              <w:t>السكان ميدان للدراسة في علم الاجتماع</w:t>
            </w:r>
            <w:r w:rsidRPr="00966F9F">
              <w:rPr>
                <w:rFonts w:ascii="Traditional Arabic" w:hAnsi="Traditional Arabic" w:cs="Traditional Arabic"/>
                <w:sz w:val="28"/>
                <w:szCs w:val="28"/>
                <w:rtl/>
              </w:rPr>
              <w:t xml:space="preserve"> </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16/ 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الرابع</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shd w:val="clear" w:color="auto" w:fill="FFFFFF"/>
              <w:jc w:val="center"/>
              <w:rPr>
                <w:rFonts w:ascii="Traditional Arabic" w:eastAsia="Times New Roman" w:hAnsi="Traditional Arabic" w:cs="Traditional Arabic"/>
                <w:color w:val="353535"/>
                <w:sz w:val="28"/>
                <w:szCs w:val="28"/>
              </w:rPr>
            </w:pPr>
            <w:r w:rsidRPr="00966F9F">
              <w:rPr>
                <w:rFonts w:ascii="Traditional Arabic" w:hAnsi="Traditional Arabic" w:cs="Traditional Arabic"/>
                <w:sz w:val="28"/>
                <w:szCs w:val="28"/>
                <w:rtl/>
              </w:rPr>
              <w:t>الظواهر السكانية وأنواعها</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23/11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الخامس</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377B44">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 xml:space="preserve"> معنى التحليل وأهميته ونماذجه</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1/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السادس</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shd w:val="clear" w:color="auto" w:fill="FFFFFF"/>
              <w:jc w:val="center"/>
              <w:rPr>
                <w:rFonts w:ascii="Traditional Arabic" w:hAnsi="Traditional Arabic" w:cs="Traditional Arabic"/>
                <w:sz w:val="28"/>
                <w:szCs w:val="28"/>
              </w:rPr>
            </w:pPr>
            <w:r w:rsidRPr="00966F9F">
              <w:rPr>
                <w:rFonts w:ascii="Traditional Arabic" w:hAnsi="Traditional Arabic" w:cs="Traditional Arabic"/>
                <w:sz w:val="28"/>
                <w:szCs w:val="28"/>
                <w:rtl/>
              </w:rPr>
              <w:t>نماذج التحليل السكاني</w:t>
            </w:r>
            <w:r w:rsidR="00367425">
              <w:rPr>
                <w:rFonts w:ascii="Traditional Arabic" w:hAnsi="Traditional Arabic" w:cs="Traditional Arabic" w:hint="cs"/>
                <w:sz w:val="28"/>
                <w:szCs w:val="28"/>
                <w:rtl/>
              </w:rPr>
              <w:t xml:space="preserve"> + الاختبار الفصلي (1)</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16/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السابع</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shd w:val="clear" w:color="auto" w:fill="FFFFFF"/>
              <w:jc w:val="center"/>
              <w:rPr>
                <w:rFonts w:ascii="Traditional Arabic" w:eastAsia="Times New Roman" w:hAnsi="Traditional Arabic" w:cs="Traditional Arabic"/>
                <w:color w:val="000000"/>
                <w:sz w:val="28"/>
                <w:szCs w:val="28"/>
              </w:rPr>
            </w:pPr>
            <w:r w:rsidRPr="00966F9F">
              <w:rPr>
                <w:rFonts w:ascii="Traditional Arabic" w:hAnsi="Traditional Arabic" w:cs="Traditional Arabic"/>
                <w:sz w:val="28"/>
                <w:szCs w:val="28"/>
                <w:rtl/>
              </w:rPr>
              <w:t>تابع نماذج التحليل السكاني</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22/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الثامن</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shd w:val="clear" w:color="auto" w:fill="FFFFFF"/>
              <w:jc w:val="center"/>
              <w:rPr>
                <w:rFonts w:ascii="Traditional Arabic" w:eastAsia="Times New Roman" w:hAnsi="Traditional Arabic" w:cs="Traditional Arabic"/>
                <w:color w:val="353535"/>
                <w:sz w:val="28"/>
                <w:szCs w:val="28"/>
              </w:rPr>
            </w:pPr>
            <w:r w:rsidRPr="00966F9F">
              <w:rPr>
                <w:rFonts w:ascii="Traditional Arabic" w:hAnsi="Traditional Arabic" w:cs="Traditional Arabic"/>
                <w:sz w:val="28"/>
                <w:szCs w:val="28"/>
                <w:rtl/>
              </w:rPr>
              <w:t>الأساس التاريخي للدراسات السكانية</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29/ 12</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التاسع</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النظريات الحديثة للدراسات السكانية</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7/ 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العاشر</w:t>
            </w:r>
          </w:p>
        </w:tc>
      </w:tr>
      <w:tr w:rsidR="00BD03F5" w:rsidRPr="00966F9F" w:rsidTr="00BD03F5">
        <w:trPr>
          <w:trHeight w:val="397"/>
        </w:trPr>
        <w:tc>
          <w:tcPr>
            <w:tcW w:w="5957"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color w:val="000000"/>
                <w:sz w:val="28"/>
                <w:szCs w:val="28"/>
                <w:rtl/>
              </w:rPr>
              <w:t>بناء السكان والنظم الاجتماعية</w:t>
            </w:r>
          </w:p>
        </w:tc>
        <w:tc>
          <w:tcPr>
            <w:tcW w:w="2127" w:type="dxa"/>
            <w:tcBorders>
              <w:top w:val="single" w:sz="4" w:space="0" w:color="auto"/>
              <w:left w:val="single" w:sz="4" w:space="0" w:color="000000" w:themeColor="text1"/>
              <w:bottom w:val="single" w:sz="4" w:space="0" w:color="auto"/>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14/ 1</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الحادي عشر</w:t>
            </w:r>
          </w:p>
        </w:tc>
      </w:tr>
      <w:tr w:rsidR="00BD03F5" w:rsidRPr="00966F9F" w:rsidTr="00BD03F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color w:val="000000"/>
                <w:sz w:val="28"/>
                <w:szCs w:val="28"/>
                <w:rtl/>
              </w:rPr>
              <w:t>تابع بناء السكان والنظم الاجتماعية</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21/ 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الثاني عشر</w:t>
            </w:r>
          </w:p>
        </w:tc>
      </w:tr>
      <w:tr w:rsidR="00BD03F5" w:rsidRPr="00966F9F" w:rsidTr="00BD03F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الخصوبة والبناء الاجتماعي</w:t>
            </w:r>
            <w:r w:rsidR="00367425">
              <w:rPr>
                <w:rFonts w:ascii="Traditional Arabic" w:hAnsi="Traditional Arabic" w:cs="Traditional Arabic" w:hint="cs"/>
                <w:sz w:val="28"/>
                <w:szCs w:val="28"/>
                <w:rtl/>
              </w:rPr>
              <w:t>+ الاختبار الفصلي(2)</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28/ 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الثالث عشر</w:t>
            </w:r>
          </w:p>
        </w:tc>
      </w:tr>
      <w:tr w:rsidR="00BD03F5" w:rsidRPr="00966F9F" w:rsidTr="00BD03F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الهجرة والسكان</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5/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الرابع عشر</w:t>
            </w:r>
          </w:p>
        </w:tc>
      </w:tr>
      <w:tr w:rsidR="00BD03F5" w:rsidRPr="00966F9F" w:rsidTr="00BD03F5">
        <w:trPr>
          <w:trHeight w:val="397"/>
        </w:trPr>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jc w:val="center"/>
              <w:rPr>
                <w:rFonts w:ascii="Traditional Arabic" w:hAnsi="Traditional Arabic" w:cs="Traditional Arabic"/>
                <w:sz w:val="28"/>
                <w:szCs w:val="28"/>
              </w:rPr>
            </w:pPr>
            <w:r w:rsidRPr="00966F9F">
              <w:rPr>
                <w:rFonts w:ascii="Traditional Arabic" w:hAnsi="Traditional Arabic" w:cs="Traditional Arabic"/>
                <w:sz w:val="28"/>
                <w:szCs w:val="28"/>
                <w:rtl/>
              </w:rPr>
              <w:t>اتجاه النمو السكاني في العالم</w:t>
            </w:r>
          </w:p>
        </w:tc>
        <w:tc>
          <w:tcPr>
            <w:tcW w:w="2127" w:type="dxa"/>
            <w:tcBorders>
              <w:top w:val="single" w:sz="4" w:space="0" w:color="auto"/>
              <w:left w:val="single" w:sz="4" w:space="0" w:color="000000" w:themeColor="text1"/>
              <w:bottom w:val="single" w:sz="4" w:space="0" w:color="000000" w:themeColor="text1"/>
              <w:right w:val="single" w:sz="4" w:space="0" w:color="auto"/>
            </w:tcBorders>
            <w:hideMark/>
          </w:tcPr>
          <w:p w:rsidR="00BD03F5" w:rsidRPr="00966F9F" w:rsidRDefault="00BD03F5" w:rsidP="00737934">
            <w:pPr>
              <w:bidi w:val="0"/>
              <w:jc w:val="center"/>
              <w:rPr>
                <w:rFonts w:ascii="Traditional Arabic" w:hAnsi="Traditional Arabic" w:cs="Traditional Arabic"/>
                <w:sz w:val="28"/>
                <w:szCs w:val="28"/>
                <w:rtl/>
              </w:rPr>
            </w:pPr>
            <w:r w:rsidRPr="00966F9F">
              <w:rPr>
                <w:rFonts w:ascii="Traditional Arabic" w:hAnsi="Traditional Arabic" w:cs="Traditional Arabic"/>
                <w:sz w:val="28"/>
                <w:szCs w:val="28"/>
                <w:rtl/>
              </w:rPr>
              <w:t>12/ 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3F5" w:rsidRPr="00966F9F" w:rsidRDefault="00BD03F5" w:rsidP="00DB2363">
            <w:pPr>
              <w:bidi w:val="0"/>
              <w:jc w:val="center"/>
              <w:rPr>
                <w:rFonts w:ascii="Traditional Arabic" w:hAnsi="Traditional Arabic" w:cs="Traditional Arabic"/>
                <w:sz w:val="28"/>
                <w:szCs w:val="28"/>
              </w:rPr>
            </w:pPr>
            <w:r w:rsidRPr="00966F9F">
              <w:rPr>
                <w:rFonts w:ascii="Traditional Arabic" w:hAnsi="Traditional Arabic" w:cs="Traditional Arabic"/>
                <w:sz w:val="28"/>
                <w:szCs w:val="28"/>
                <w:rtl/>
              </w:rPr>
              <w:t>الخامس عشر</w:t>
            </w:r>
          </w:p>
        </w:tc>
      </w:tr>
    </w:tbl>
    <w:p w:rsidR="00377B44" w:rsidRDefault="00377B44" w:rsidP="00377B44">
      <w:pPr>
        <w:spacing w:line="240" w:lineRule="auto"/>
        <w:rPr>
          <w:rFonts w:ascii="Traditional Arabic" w:hAnsi="Traditional Arabic" w:cs="Traditional Arabic"/>
          <w:b/>
          <w:bCs/>
          <w:sz w:val="28"/>
          <w:szCs w:val="28"/>
          <w:rtl/>
        </w:rPr>
      </w:pPr>
    </w:p>
    <w:p w:rsidR="00966F9F" w:rsidRDefault="00966F9F" w:rsidP="00377B44">
      <w:pPr>
        <w:spacing w:line="240" w:lineRule="auto"/>
        <w:rPr>
          <w:rFonts w:ascii="Traditional Arabic" w:hAnsi="Traditional Arabic" w:cs="Traditional Arabic"/>
          <w:b/>
          <w:bCs/>
          <w:sz w:val="28"/>
          <w:szCs w:val="28"/>
          <w:rtl/>
        </w:rPr>
      </w:pPr>
    </w:p>
    <w:p w:rsidR="00966F9F" w:rsidRDefault="00966F9F" w:rsidP="00377B44">
      <w:pPr>
        <w:spacing w:line="240" w:lineRule="auto"/>
        <w:rPr>
          <w:rFonts w:ascii="Traditional Arabic" w:hAnsi="Traditional Arabic" w:cs="Traditional Arabic"/>
          <w:b/>
          <w:bCs/>
          <w:sz w:val="28"/>
          <w:szCs w:val="28"/>
          <w:rtl/>
        </w:rPr>
      </w:pPr>
    </w:p>
    <w:p w:rsidR="00966F9F" w:rsidRPr="00966F9F" w:rsidRDefault="00966F9F" w:rsidP="00377B44">
      <w:pPr>
        <w:spacing w:line="240" w:lineRule="auto"/>
        <w:rPr>
          <w:rFonts w:ascii="Traditional Arabic" w:hAnsi="Traditional Arabic" w:cs="Traditional Arabic"/>
          <w:b/>
          <w:bCs/>
          <w:sz w:val="28"/>
          <w:szCs w:val="28"/>
          <w:rtl/>
        </w:rPr>
      </w:pPr>
    </w:p>
    <w:p w:rsidR="00377B44" w:rsidRPr="00966F9F" w:rsidRDefault="00377B44" w:rsidP="00377B44">
      <w:pPr>
        <w:spacing w:line="240" w:lineRule="auto"/>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lastRenderedPageBreak/>
        <w:t>توزيع الدرجات:</w:t>
      </w:r>
    </w:p>
    <w:tbl>
      <w:tblPr>
        <w:tblStyle w:val="a4"/>
        <w:bidiVisual/>
        <w:tblW w:w="9357" w:type="dxa"/>
        <w:tblInd w:w="-511" w:type="dxa"/>
        <w:tblLook w:val="04A0"/>
      </w:tblPr>
      <w:tblGrid>
        <w:gridCol w:w="2404"/>
        <w:gridCol w:w="5590"/>
        <w:gridCol w:w="1363"/>
      </w:tblGrid>
      <w:tr w:rsidR="00377B44" w:rsidRPr="00966F9F"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النشاط</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وصفه</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377B44"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الدرجة المخصصة</w:t>
            </w:r>
          </w:p>
        </w:tc>
      </w:tr>
      <w:tr w:rsidR="00377B44" w:rsidRPr="00966F9F"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اختبار أول</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AC1891" w:rsidP="00377B44">
            <w:pPr>
              <w:bidi w:val="0"/>
              <w:jc w:val="center"/>
              <w:rPr>
                <w:rFonts w:ascii="Traditional Arabic" w:hAnsi="Traditional Arabic" w:cs="Traditional Arabic"/>
                <w:b/>
                <w:bCs/>
                <w:sz w:val="28"/>
                <w:szCs w:val="28"/>
                <w:rtl/>
              </w:rPr>
            </w:pPr>
            <w:r>
              <w:rPr>
                <w:rFonts w:ascii="Traditional Arabic" w:hAnsi="Traditional Arabic" w:cs="Traditional Arabic"/>
                <w:b/>
                <w:bCs/>
                <w:sz w:val="28"/>
                <w:szCs w:val="28"/>
                <w:rtl/>
              </w:rPr>
              <w:t>في الأسبوع ال</w:t>
            </w:r>
            <w:r>
              <w:rPr>
                <w:rFonts w:ascii="Traditional Arabic" w:hAnsi="Traditional Arabic" w:cs="Traditional Arabic" w:hint="cs"/>
                <w:b/>
                <w:bCs/>
                <w:sz w:val="28"/>
                <w:szCs w:val="28"/>
                <w:rtl/>
              </w:rPr>
              <w:t>سابع 18/12/1434</w:t>
            </w:r>
            <w:r w:rsidR="00377B44" w:rsidRPr="00966F9F">
              <w:rPr>
                <w:rFonts w:ascii="Traditional Arabic" w:hAnsi="Traditional Arabic" w:cs="Traditional Arabic"/>
                <w:b/>
                <w:bCs/>
                <w:sz w:val="28"/>
                <w:szCs w:val="28"/>
                <w:rtl/>
              </w:rPr>
              <w:t xml:space="preserve">  </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0931FB"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Pr>
              <w:t>20</w:t>
            </w:r>
          </w:p>
        </w:tc>
      </w:tr>
      <w:tr w:rsidR="00377B44" w:rsidRPr="00966F9F"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اختبار ثاني</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377B44" w:rsidP="00377B44">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tl/>
              </w:rPr>
              <w:t xml:space="preserve">في </w:t>
            </w:r>
            <w:r w:rsidR="00AC1891">
              <w:rPr>
                <w:rFonts w:ascii="Traditional Arabic" w:hAnsi="Traditional Arabic" w:cs="Traditional Arabic"/>
                <w:b/>
                <w:bCs/>
                <w:sz w:val="28"/>
                <w:szCs w:val="28"/>
                <w:rtl/>
              </w:rPr>
              <w:t>الأسبوع ال</w:t>
            </w:r>
            <w:r w:rsidR="00AC1891">
              <w:rPr>
                <w:rFonts w:ascii="Traditional Arabic" w:hAnsi="Traditional Arabic" w:cs="Traditional Arabic" w:hint="cs"/>
                <w:b/>
                <w:bCs/>
                <w:sz w:val="28"/>
                <w:szCs w:val="28"/>
                <w:rtl/>
              </w:rPr>
              <w:t>ثالث</w:t>
            </w:r>
            <w:r w:rsidRPr="00966F9F">
              <w:rPr>
                <w:rFonts w:ascii="Traditional Arabic" w:hAnsi="Traditional Arabic" w:cs="Traditional Arabic"/>
                <w:b/>
                <w:bCs/>
                <w:sz w:val="28"/>
                <w:szCs w:val="28"/>
                <w:rtl/>
              </w:rPr>
              <w:t xml:space="preserve"> عشر</w:t>
            </w:r>
            <w:r w:rsidR="00AC1891">
              <w:rPr>
                <w:rFonts w:ascii="Traditional Arabic" w:hAnsi="Traditional Arabic" w:cs="Traditional Arabic" w:hint="cs"/>
                <w:b/>
                <w:bCs/>
                <w:sz w:val="28"/>
                <w:szCs w:val="28"/>
                <w:rtl/>
              </w:rPr>
              <w:t xml:space="preserve"> 1/2/1434</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0931FB"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Pr>
              <w:t>20</w:t>
            </w:r>
          </w:p>
        </w:tc>
      </w:tr>
      <w:tr w:rsidR="00377B44" w:rsidRPr="00966F9F" w:rsidTr="00DB2363">
        <w:trPr>
          <w:trHeight w:val="806"/>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اختبار نهائي</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AC1891" w:rsidP="00DB2363">
            <w:pPr>
              <w:bidi w:val="0"/>
              <w:jc w:val="center"/>
              <w:rPr>
                <w:rFonts w:ascii="Traditional Arabic" w:hAnsi="Traditional Arabic" w:cs="Traditional Arabic"/>
                <w:b/>
                <w:bCs/>
                <w:sz w:val="28"/>
                <w:szCs w:val="28"/>
                <w:rtl/>
              </w:rPr>
            </w:pPr>
            <w:r>
              <w:rPr>
                <w:rFonts w:ascii="Traditional Arabic" w:hAnsi="Traditional Arabic" w:cs="Traditional Arabic"/>
                <w:b/>
                <w:bCs/>
                <w:sz w:val="28"/>
                <w:szCs w:val="28"/>
                <w:rtl/>
              </w:rPr>
              <w:t>في الأسبوع ال</w:t>
            </w:r>
            <w:r>
              <w:rPr>
                <w:rFonts w:ascii="Traditional Arabic" w:hAnsi="Traditional Arabic" w:cs="Traditional Arabic" w:hint="cs"/>
                <w:b/>
                <w:bCs/>
                <w:sz w:val="28"/>
                <w:szCs w:val="28"/>
                <w:rtl/>
              </w:rPr>
              <w:t>سابع</w:t>
            </w:r>
            <w:r w:rsidR="00377B44" w:rsidRPr="00966F9F">
              <w:rPr>
                <w:rFonts w:ascii="Traditional Arabic" w:hAnsi="Traditional Arabic" w:cs="Traditional Arabic"/>
                <w:b/>
                <w:bCs/>
                <w:sz w:val="28"/>
                <w:szCs w:val="28"/>
                <w:rtl/>
              </w:rPr>
              <w:t xml:space="preserve"> عشر</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0931FB" w:rsidP="00DB2363">
            <w:pPr>
              <w:bidi w:val="0"/>
              <w:jc w:val="center"/>
              <w:rPr>
                <w:rFonts w:ascii="Traditional Arabic" w:hAnsi="Traditional Arabic" w:cs="Traditional Arabic"/>
                <w:b/>
                <w:bCs/>
                <w:sz w:val="28"/>
                <w:szCs w:val="28"/>
              </w:rPr>
            </w:pPr>
            <w:r w:rsidRPr="00966F9F">
              <w:rPr>
                <w:rFonts w:ascii="Traditional Arabic" w:hAnsi="Traditional Arabic" w:cs="Traditional Arabic"/>
                <w:b/>
                <w:bCs/>
                <w:sz w:val="28"/>
                <w:szCs w:val="28"/>
              </w:rPr>
              <w:t>40</w:t>
            </w:r>
          </w:p>
        </w:tc>
      </w:tr>
      <w:tr w:rsidR="00377B44" w:rsidRPr="00966F9F" w:rsidTr="00DB2363">
        <w:trPr>
          <w:trHeight w:val="667"/>
        </w:trPr>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 xml:space="preserve">الحضور  والمشاركة    </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خلال الفصل الدراسي</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auto" w:fill="auto"/>
            <w:hideMark/>
          </w:tcPr>
          <w:p w:rsidR="00377B44" w:rsidRPr="00966F9F" w:rsidRDefault="000931FB"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10</w:t>
            </w:r>
          </w:p>
        </w:tc>
      </w:tr>
      <w:tr w:rsidR="00377B44" w:rsidRPr="00966F9F"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Pr="00966F9F" w:rsidRDefault="00377B44" w:rsidP="00DB2363">
            <w:pPr>
              <w:bidi w:val="0"/>
              <w:jc w:val="center"/>
              <w:rPr>
                <w:rFonts w:ascii="Traditional Arabic" w:hAnsi="Traditional Arabic" w:cs="Traditional Arabic"/>
                <w:b/>
                <w:bCs/>
                <w:sz w:val="28"/>
                <w:szCs w:val="28"/>
                <w:rtl/>
              </w:rPr>
            </w:pPr>
            <w:r w:rsidRPr="00966F9F">
              <w:rPr>
                <w:rFonts w:ascii="Traditional Arabic" w:hAnsi="Traditional Arabic" w:cs="Traditional Arabic"/>
                <w:b/>
                <w:bCs/>
                <w:sz w:val="28"/>
                <w:szCs w:val="28"/>
                <w:rtl/>
              </w:rPr>
              <w:t>نشاط في المقرر</w:t>
            </w: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Pr="00CD51B6" w:rsidRDefault="00CD51B6" w:rsidP="00CD51B6">
            <w:pPr>
              <w:bidi w:val="0"/>
              <w:jc w:val="center"/>
              <w:rPr>
                <w:rFonts w:ascii="Traditional Arabic" w:hAnsi="Traditional Arabic" w:cs="Traditional Arabic"/>
                <w:sz w:val="28"/>
                <w:szCs w:val="28"/>
              </w:rPr>
            </w:pPr>
            <w:r w:rsidRPr="00CD51B6">
              <w:rPr>
                <w:rFonts w:ascii="Traditional Arabic" w:hAnsi="Traditional Arabic" w:cs="Traditional Arabic" w:hint="cs"/>
                <w:sz w:val="28"/>
                <w:szCs w:val="28"/>
                <w:rtl/>
              </w:rPr>
              <w:t>عرض موضوع في مجال السكان و تحليله اجتماعيا, والاستعانة بالأفلام الوثائقية والصور .</w:t>
            </w: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Pr="00CD51B6" w:rsidRDefault="000931FB" w:rsidP="00DB2363">
            <w:pPr>
              <w:bidi w:val="0"/>
              <w:jc w:val="center"/>
              <w:rPr>
                <w:rFonts w:ascii="Traditional Arabic" w:hAnsi="Traditional Arabic" w:cs="Traditional Arabic"/>
                <w:b/>
                <w:bCs/>
                <w:sz w:val="28"/>
                <w:szCs w:val="28"/>
              </w:rPr>
            </w:pPr>
            <w:r w:rsidRPr="00CD51B6">
              <w:rPr>
                <w:rFonts w:ascii="Traditional Arabic" w:hAnsi="Traditional Arabic" w:cs="Traditional Arabic"/>
                <w:b/>
                <w:bCs/>
                <w:sz w:val="28"/>
                <w:szCs w:val="28"/>
              </w:rPr>
              <w:t>10</w:t>
            </w:r>
          </w:p>
        </w:tc>
      </w:tr>
      <w:tr w:rsidR="00377B44" w:rsidRPr="00966F9F"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Pr="00966F9F" w:rsidRDefault="00377B44" w:rsidP="00DB2363">
            <w:pPr>
              <w:bidi w:val="0"/>
              <w:jc w:val="center"/>
              <w:rPr>
                <w:rFonts w:ascii="Traditional Arabic" w:hAnsi="Traditional Arabic" w:cs="Traditional Arabic"/>
                <w:b/>
                <w:bCs/>
                <w:sz w:val="28"/>
                <w:szCs w:val="28"/>
                <w:rtl/>
              </w:rPr>
            </w:pP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Pr="00966F9F" w:rsidRDefault="00377B44" w:rsidP="00DB2363">
            <w:pPr>
              <w:bidi w:val="0"/>
              <w:jc w:val="right"/>
              <w:rPr>
                <w:rFonts w:ascii="Traditional Arabic" w:hAnsi="Traditional Arabic" w:cs="Traditional Arabic"/>
                <w:sz w:val="28"/>
                <w:szCs w:val="28"/>
                <w:rtl/>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Pr="00966F9F" w:rsidRDefault="00377B44" w:rsidP="00DB2363">
            <w:pPr>
              <w:bidi w:val="0"/>
              <w:jc w:val="center"/>
              <w:rPr>
                <w:rFonts w:ascii="Traditional Arabic" w:hAnsi="Traditional Arabic" w:cs="Traditional Arabic"/>
                <w:sz w:val="28"/>
                <w:szCs w:val="28"/>
                <w:rtl/>
              </w:rPr>
            </w:pPr>
          </w:p>
        </w:tc>
      </w:tr>
      <w:tr w:rsidR="00377B44" w:rsidRPr="00966F9F" w:rsidTr="00DB2363">
        <w:tc>
          <w:tcPr>
            <w:tcW w:w="24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rsidR="00377B44" w:rsidRPr="00966F9F" w:rsidRDefault="00377B44" w:rsidP="00DB2363">
            <w:pPr>
              <w:bidi w:val="0"/>
              <w:jc w:val="center"/>
              <w:rPr>
                <w:rFonts w:ascii="Traditional Arabic" w:hAnsi="Traditional Arabic" w:cs="Traditional Arabic"/>
                <w:b/>
                <w:bCs/>
                <w:sz w:val="28"/>
                <w:szCs w:val="28"/>
                <w:rtl/>
              </w:rPr>
            </w:pPr>
          </w:p>
        </w:tc>
        <w:tc>
          <w:tcPr>
            <w:tcW w:w="55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7B44" w:rsidRPr="00966F9F" w:rsidRDefault="00377B44" w:rsidP="00DB2363">
            <w:pPr>
              <w:bidi w:val="0"/>
              <w:jc w:val="right"/>
              <w:rPr>
                <w:rFonts w:ascii="Traditional Arabic" w:hAnsi="Traditional Arabic" w:cs="Traditional Arabic"/>
                <w:sz w:val="28"/>
                <w:szCs w:val="28"/>
                <w:rtl/>
              </w:rPr>
            </w:pPr>
          </w:p>
        </w:tc>
        <w:tc>
          <w:tcPr>
            <w:tcW w:w="13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77B44" w:rsidRPr="00966F9F" w:rsidRDefault="00377B44" w:rsidP="00DB2363">
            <w:pPr>
              <w:bidi w:val="0"/>
              <w:jc w:val="center"/>
              <w:rPr>
                <w:rFonts w:ascii="Traditional Arabic" w:hAnsi="Traditional Arabic" w:cs="Traditional Arabic"/>
                <w:sz w:val="28"/>
                <w:szCs w:val="28"/>
                <w:rtl/>
              </w:rPr>
            </w:pPr>
          </w:p>
        </w:tc>
      </w:tr>
    </w:tbl>
    <w:p w:rsidR="00377B44" w:rsidRPr="00966F9F" w:rsidRDefault="00377B44" w:rsidP="00966F9F">
      <w:pPr>
        <w:spacing w:line="240" w:lineRule="auto"/>
        <w:rPr>
          <w:rFonts w:ascii="Traditional Arabic" w:hAnsi="Traditional Arabic" w:cs="Traditional Arabic"/>
          <w:sz w:val="28"/>
          <w:szCs w:val="28"/>
          <w:u w:val="single"/>
          <w:rtl/>
        </w:rPr>
      </w:pPr>
      <w:r w:rsidRPr="00966F9F">
        <w:rPr>
          <w:rFonts w:ascii="Traditional Arabic" w:hAnsi="Traditional Arabic" w:cs="Traditional Arabic"/>
          <w:sz w:val="28"/>
          <w:szCs w:val="28"/>
          <w:u w:val="single"/>
          <w:rtl/>
        </w:rPr>
        <w:t>المراجع:</w:t>
      </w:r>
    </w:p>
    <w:p w:rsidR="00377B44" w:rsidRPr="00966F9F" w:rsidRDefault="002C6FE4" w:rsidP="00966F9F">
      <w:pPr>
        <w:spacing w:line="240" w:lineRule="auto"/>
        <w:rPr>
          <w:rFonts w:ascii="Traditional Arabic" w:hAnsi="Traditional Arabic" w:cs="Traditional Arabic"/>
          <w:sz w:val="28"/>
          <w:szCs w:val="28"/>
          <w:u w:val="single"/>
          <w:rtl/>
        </w:rPr>
      </w:pPr>
      <w:r w:rsidRPr="00966F9F">
        <w:rPr>
          <w:rFonts w:ascii="Traditional Arabic" w:hAnsi="Traditional Arabic" w:cs="Traditional Arabic"/>
          <w:sz w:val="28"/>
          <w:szCs w:val="28"/>
          <w:u w:val="single"/>
          <w:rtl/>
        </w:rPr>
        <w:t>- د. السيد عبد العاطي، علم ا</w:t>
      </w:r>
      <w:r w:rsidR="005F049D" w:rsidRPr="00966F9F">
        <w:rPr>
          <w:rFonts w:ascii="Traditional Arabic" w:hAnsi="Traditional Arabic" w:cs="Traditional Arabic"/>
          <w:sz w:val="28"/>
          <w:szCs w:val="28"/>
          <w:u w:val="single"/>
          <w:rtl/>
        </w:rPr>
        <w:t>جتماع السكان،  دار المعرفة الجامعية،  2000</w:t>
      </w:r>
    </w:p>
    <w:p w:rsidR="005F049D" w:rsidRPr="00966F9F" w:rsidRDefault="005F049D" w:rsidP="00966F9F">
      <w:pPr>
        <w:tabs>
          <w:tab w:val="left" w:pos="1796"/>
        </w:tabs>
        <w:spacing w:after="0" w:line="240" w:lineRule="auto"/>
        <w:jc w:val="both"/>
        <w:rPr>
          <w:rFonts w:ascii="Traditional Arabic" w:hAnsi="Traditional Arabic" w:cs="Traditional Arabic"/>
          <w:sz w:val="28"/>
          <w:szCs w:val="28"/>
          <w:rtl/>
        </w:rPr>
      </w:pPr>
      <w:r w:rsidRPr="00966F9F">
        <w:rPr>
          <w:rFonts w:ascii="Traditional Arabic" w:hAnsi="Traditional Arabic" w:cs="Traditional Arabic"/>
          <w:sz w:val="28"/>
          <w:szCs w:val="28"/>
          <w:rtl/>
        </w:rPr>
        <w:t xml:space="preserve">- </w:t>
      </w:r>
      <w:r w:rsidR="002C6FE4" w:rsidRPr="00966F9F">
        <w:rPr>
          <w:rFonts w:ascii="Traditional Arabic" w:hAnsi="Traditional Arabic" w:cs="Traditional Arabic"/>
          <w:sz w:val="28"/>
          <w:szCs w:val="28"/>
          <w:rtl/>
        </w:rPr>
        <w:t>د. علي عبد الرازق جلبي، علم ا</w:t>
      </w:r>
      <w:r w:rsidRPr="00966F9F">
        <w:rPr>
          <w:rFonts w:ascii="Traditional Arabic" w:hAnsi="Traditional Arabic" w:cs="Traditional Arabic"/>
          <w:sz w:val="28"/>
          <w:szCs w:val="28"/>
          <w:rtl/>
        </w:rPr>
        <w:t>جتماع السكان،  دار المعرفة الجامعية،  2000</w:t>
      </w:r>
    </w:p>
    <w:p w:rsidR="005F049D" w:rsidRPr="00966F9F" w:rsidRDefault="005F049D" w:rsidP="00966F9F">
      <w:pPr>
        <w:tabs>
          <w:tab w:val="left" w:pos="1796"/>
        </w:tabs>
        <w:spacing w:after="0" w:line="240" w:lineRule="auto"/>
        <w:jc w:val="both"/>
        <w:rPr>
          <w:rFonts w:ascii="Traditional Arabic" w:hAnsi="Traditional Arabic" w:cs="Traditional Arabic"/>
          <w:sz w:val="28"/>
          <w:szCs w:val="28"/>
        </w:rPr>
      </w:pPr>
      <w:r w:rsidRPr="00966F9F">
        <w:rPr>
          <w:rFonts w:ascii="Traditional Arabic" w:hAnsi="Traditional Arabic" w:cs="Traditional Arabic"/>
          <w:sz w:val="28"/>
          <w:szCs w:val="28"/>
          <w:rtl/>
        </w:rPr>
        <w:t>- د. غريب سيد أحمد وآخرون، السكان والمجتمع، دار المعرفة الجامعية.</w:t>
      </w:r>
    </w:p>
    <w:p w:rsidR="005F049D" w:rsidRPr="00966F9F" w:rsidRDefault="005F049D" w:rsidP="00966F9F">
      <w:pPr>
        <w:numPr>
          <w:ilvl w:val="1"/>
          <w:numId w:val="2"/>
        </w:numPr>
        <w:tabs>
          <w:tab w:val="left" w:pos="1796"/>
        </w:tabs>
        <w:spacing w:after="0" w:line="240" w:lineRule="auto"/>
        <w:jc w:val="both"/>
        <w:rPr>
          <w:rFonts w:ascii="Traditional Arabic" w:hAnsi="Traditional Arabic" w:cs="Traditional Arabic"/>
          <w:sz w:val="28"/>
          <w:szCs w:val="28"/>
        </w:rPr>
      </w:pPr>
      <w:r w:rsidRPr="00966F9F">
        <w:rPr>
          <w:rFonts w:ascii="Traditional Arabic" w:hAnsi="Traditional Arabic" w:cs="Traditional Arabic"/>
          <w:sz w:val="28"/>
          <w:szCs w:val="28"/>
          <w:rtl/>
        </w:rPr>
        <w:t>د. محمد العوض جلال الدين، الهجرة الدولية ومستقبلها، في النشرة السكانية</w:t>
      </w:r>
      <w:r w:rsidR="002C6FE4" w:rsidRPr="00966F9F">
        <w:rPr>
          <w:rFonts w:ascii="Traditional Arabic" w:hAnsi="Traditional Arabic" w:cs="Traditional Arabic"/>
          <w:sz w:val="28"/>
          <w:szCs w:val="28"/>
          <w:rtl/>
        </w:rPr>
        <w:t>، اللجنة الاقتصادية والا</w:t>
      </w:r>
      <w:r w:rsidRPr="00966F9F">
        <w:rPr>
          <w:rFonts w:ascii="Traditional Arabic" w:hAnsi="Traditional Arabic" w:cs="Traditional Arabic"/>
          <w:sz w:val="28"/>
          <w:szCs w:val="28"/>
          <w:rtl/>
        </w:rPr>
        <w:t>جتماعية لغربي آسيا، العدد 29، 1986..</w:t>
      </w:r>
    </w:p>
    <w:p w:rsidR="005F049D" w:rsidRPr="00966F9F" w:rsidRDefault="005F049D" w:rsidP="00966F9F">
      <w:pPr>
        <w:numPr>
          <w:ilvl w:val="1"/>
          <w:numId w:val="2"/>
        </w:numPr>
        <w:tabs>
          <w:tab w:val="left" w:pos="1796"/>
        </w:tabs>
        <w:spacing w:after="0" w:line="240" w:lineRule="auto"/>
        <w:jc w:val="both"/>
        <w:rPr>
          <w:rFonts w:ascii="Traditional Arabic" w:hAnsi="Traditional Arabic" w:cs="Traditional Arabic"/>
          <w:sz w:val="28"/>
          <w:szCs w:val="28"/>
        </w:rPr>
      </w:pPr>
      <w:r w:rsidRPr="00966F9F">
        <w:rPr>
          <w:rFonts w:ascii="Traditional Arabic" w:hAnsi="Traditional Arabic" w:cs="Traditional Arabic"/>
          <w:sz w:val="28"/>
          <w:szCs w:val="28"/>
          <w:rtl/>
        </w:rPr>
        <w:t>د. فتحي أبو عيانة، جغرافية السكان، دار المعرفة الجامعية، 1983.</w:t>
      </w:r>
    </w:p>
    <w:p w:rsidR="005F049D" w:rsidRPr="00966F9F" w:rsidRDefault="005F049D" w:rsidP="00966F9F">
      <w:pPr>
        <w:numPr>
          <w:ilvl w:val="1"/>
          <w:numId w:val="2"/>
        </w:numPr>
        <w:tabs>
          <w:tab w:val="left" w:pos="1796"/>
        </w:tabs>
        <w:spacing w:after="0" w:line="240" w:lineRule="auto"/>
        <w:jc w:val="both"/>
        <w:rPr>
          <w:rFonts w:ascii="Traditional Arabic" w:hAnsi="Traditional Arabic" w:cs="Traditional Arabic"/>
          <w:sz w:val="28"/>
          <w:szCs w:val="28"/>
        </w:rPr>
      </w:pPr>
      <w:r w:rsidRPr="00966F9F">
        <w:rPr>
          <w:rFonts w:ascii="Traditional Arabic" w:hAnsi="Traditional Arabic" w:cs="Traditional Arabic"/>
          <w:sz w:val="28"/>
          <w:szCs w:val="28"/>
          <w:rtl/>
        </w:rPr>
        <w:t>د. محمد نادر الحلاق، التركيب الس</w:t>
      </w:r>
      <w:r w:rsidR="002C6FE4" w:rsidRPr="00966F9F">
        <w:rPr>
          <w:rFonts w:ascii="Traditional Arabic" w:hAnsi="Traditional Arabic" w:cs="Traditional Arabic"/>
          <w:sz w:val="28"/>
          <w:szCs w:val="28"/>
          <w:rtl/>
        </w:rPr>
        <w:t>كاني في الوطن العربي وأثره على ا</w:t>
      </w:r>
      <w:r w:rsidRPr="00966F9F">
        <w:rPr>
          <w:rFonts w:ascii="Traditional Arabic" w:hAnsi="Traditional Arabic" w:cs="Traditional Arabic"/>
          <w:sz w:val="28"/>
          <w:szCs w:val="28"/>
          <w:rtl/>
        </w:rPr>
        <w:t>تجاهات التكامل والتنمي</w:t>
      </w:r>
      <w:r w:rsidR="002C6FE4" w:rsidRPr="00966F9F">
        <w:rPr>
          <w:rFonts w:ascii="Traditional Arabic" w:hAnsi="Traditional Arabic" w:cs="Traditional Arabic"/>
          <w:sz w:val="28"/>
          <w:szCs w:val="28"/>
          <w:rtl/>
        </w:rPr>
        <w:t>ة في النشرة السكانية، اللجنة الا</w:t>
      </w:r>
      <w:r w:rsidRPr="00966F9F">
        <w:rPr>
          <w:rFonts w:ascii="Traditional Arabic" w:hAnsi="Traditional Arabic" w:cs="Traditional Arabic"/>
          <w:sz w:val="28"/>
          <w:szCs w:val="28"/>
          <w:rtl/>
        </w:rPr>
        <w:t xml:space="preserve">قتصادية </w:t>
      </w:r>
      <w:r w:rsidR="002C6FE4" w:rsidRPr="00966F9F">
        <w:rPr>
          <w:rFonts w:ascii="Traditional Arabic" w:hAnsi="Traditional Arabic" w:cs="Traditional Arabic"/>
          <w:sz w:val="28"/>
          <w:szCs w:val="28"/>
          <w:rtl/>
        </w:rPr>
        <w:t>والا</w:t>
      </w:r>
      <w:r w:rsidRPr="00966F9F">
        <w:rPr>
          <w:rFonts w:ascii="Traditional Arabic" w:hAnsi="Traditional Arabic" w:cs="Traditional Arabic"/>
          <w:sz w:val="28"/>
          <w:szCs w:val="28"/>
          <w:rtl/>
        </w:rPr>
        <w:t>جتماعية لغربي آسيا، العدد 29، 1986.</w:t>
      </w:r>
    </w:p>
    <w:p w:rsidR="005F049D" w:rsidRPr="00966F9F" w:rsidRDefault="00037EFA" w:rsidP="00966F9F">
      <w:pPr>
        <w:numPr>
          <w:ilvl w:val="1"/>
          <w:numId w:val="2"/>
        </w:numPr>
        <w:tabs>
          <w:tab w:val="left" w:pos="1796"/>
        </w:tabs>
        <w:spacing w:after="0" w:line="240" w:lineRule="auto"/>
        <w:jc w:val="both"/>
        <w:rPr>
          <w:rFonts w:ascii="Traditional Arabic" w:hAnsi="Traditional Arabic" w:cs="Traditional Arabic"/>
          <w:sz w:val="28"/>
          <w:szCs w:val="28"/>
          <w:rtl/>
        </w:rPr>
      </w:pPr>
      <w:r>
        <w:rPr>
          <w:rFonts w:ascii="Traditional Arabic" w:hAnsi="Traditional Arabic" w:cs="Traditional Arabic"/>
          <w:sz w:val="28"/>
          <w:szCs w:val="28"/>
          <w:rtl/>
        </w:rPr>
        <w:t>د. بشير</w:t>
      </w:r>
      <w:r>
        <w:rPr>
          <w:rFonts w:ascii="Traditional Arabic" w:hAnsi="Traditional Arabic" w:cs="Traditional Arabic" w:hint="cs"/>
          <w:sz w:val="28"/>
          <w:szCs w:val="28"/>
          <w:rtl/>
        </w:rPr>
        <w:t xml:space="preserve"> </w:t>
      </w:r>
      <w:r w:rsidR="005F049D" w:rsidRPr="00966F9F">
        <w:rPr>
          <w:rFonts w:ascii="Traditional Arabic" w:hAnsi="Traditional Arabic" w:cs="Traditional Arabic"/>
          <w:sz w:val="28"/>
          <w:szCs w:val="28"/>
          <w:rtl/>
        </w:rPr>
        <w:t xml:space="preserve">دعيلة، </w:t>
      </w:r>
      <w:r w:rsidR="002C6FE4" w:rsidRPr="00966F9F">
        <w:rPr>
          <w:rFonts w:ascii="Traditional Arabic" w:hAnsi="Traditional Arabic" w:cs="Traditional Arabic"/>
          <w:sz w:val="28"/>
          <w:szCs w:val="28"/>
          <w:rtl/>
        </w:rPr>
        <w:t>الهجرة وأثرها الا</w:t>
      </w:r>
      <w:r w:rsidR="005F049D" w:rsidRPr="00966F9F">
        <w:rPr>
          <w:rFonts w:ascii="Traditional Arabic" w:hAnsi="Traditional Arabic" w:cs="Traditional Arabic"/>
          <w:sz w:val="28"/>
          <w:szCs w:val="28"/>
          <w:rtl/>
        </w:rPr>
        <w:t>جتماعي في المملكة العربية السعودية والكوي</w:t>
      </w:r>
      <w:r w:rsidR="002C6FE4" w:rsidRPr="00966F9F">
        <w:rPr>
          <w:rFonts w:ascii="Traditional Arabic" w:hAnsi="Traditional Arabic" w:cs="Traditional Arabic"/>
          <w:sz w:val="28"/>
          <w:szCs w:val="28"/>
          <w:rtl/>
        </w:rPr>
        <w:t>ت في النشرة السكانية، اللجنة الاقتصادية والا</w:t>
      </w:r>
      <w:r w:rsidR="005F049D" w:rsidRPr="00966F9F">
        <w:rPr>
          <w:rFonts w:ascii="Traditional Arabic" w:hAnsi="Traditional Arabic" w:cs="Traditional Arabic"/>
          <w:sz w:val="28"/>
          <w:szCs w:val="28"/>
          <w:rtl/>
        </w:rPr>
        <w:t>جتماعية لغربي آسيا، العدد 29، 1986.</w:t>
      </w:r>
    </w:p>
    <w:p w:rsidR="00377B44" w:rsidRPr="00966F9F" w:rsidRDefault="00377B44" w:rsidP="00377B44">
      <w:pPr>
        <w:rPr>
          <w:rFonts w:ascii="Traditional Arabic" w:hAnsi="Traditional Arabic" w:cs="Traditional Arabic"/>
          <w:sz w:val="28"/>
          <w:szCs w:val="28"/>
          <w:u w:val="single"/>
          <w:rtl/>
        </w:rPr>
      </w:pPr>
      <w:r w:rsidRPr="00966F9F">
        <w:rPr>
          <w:rFonts w:ascii="Traditional Arabic" w:hAnsi="Traditional Arabic" w:cs="Traditional Arabic"/>
          <w:sz w:val="28"/>
          <w:szCs w:val="28"/>
          <w:u w:val="single"/>
          <w:rtl/>
        </w:rPr>
        <w:t>التواصل مع الأستاذة :</w:t>
      </w:r>
    </w:p>
    <w:p w:rsidR="00457F8A" w:rsidRDefault="00377B44" w:rsidP="00457F8A">
      <w:pPr>
        <w:rPr>
          <w:rFonts w:ascii="Traditional Arabic" w:hAnsi="Traditional Arabic" w:cs="Traditional Arabic"/>
          <w:sz w:val="28"/>
          <w:szCs w:val="28"/>
          <w:rtl/>
        </w:rPr>
      </w:pPr>
      <w:r w:rsidRPr="00966F9F">
        <w:rPr>
          <w:rFonts w:ascii="Traditional Arabic" w:hAnsi="Traditional Arabic" w:cs="Traditional Arabic"/>
          <w:sz w:val="28"/>
          <w:szCs w:val="28"/>
          <w:rtl/>
        </w:rPr>
        <w:t>الساعات المكتبية :</w:t>
      </w:r>
      <w:r w:rsidR="00457F8A">
        <w:rPr>
          <w:rFonts w:ascii="Traditional Arabic" w:hAnsi="Traditional Arabic" w:cs="Traditional Arabic" w:hint="cs"/>
          <w:sz w:val="28"/>
          <w:szCs w:val="28"/>
          <w:rtl/>
        </w:rPr>
        <w:t xml:space="preserve"> الأحد , الثلاثاء , الخميس 12-2 </w:t>
      </w:r>
    </w:p>
    <w:p w:rsidR="00377B44" w:rsidRPr="00966F9F" w:rsidRDefault="002D2109" w:rsidP="00457F8A">
      <w:pPr>
        <w:rPr>
          <w:rFonts w:ascii="Traditional Arabic" w:hAnsi="Traditional Arabic" w:cs="Traditional Arabic"/>
          <w:sz w:val="28"/>
          <w:szCs w:val="28"/>
          <w:rtl/>
        </w:rPr>
      </w:pPr>
      <w:r w:rsidRPr="00966F9F">
        <w:rPr>
          <w:rFonts w:ascii="Traditional Arabic" w:hAnsi="Traditional Arabic" w:cs="Traditional Arabic"/>
          <w:sz w:val="28"/>
          <w:szCs w:val="28"/>
          <w:rtl/>
        </w:rPr>
        <w:t>المراسلة على الايميل :</w:t>
      </w:r>
      <w:r w:rsidR="00377B44" w:rsidRPr="00966F9F">
        <w:rPr>
          <w:rFonts w:ascii="Traditional Arabic" w:hAnsi="Traditional Arabic" w:cs="Traditional Arabic"/>
          <w:sz w:val="28"/>
          <w:szCs w:val="28"/>
          <w:rtl/>
        </w:rPr>
        <w:t xml:space="preserve"> </w:t>
      </w:r>
    </w:p>
    <w:p w:rsidR="005F7B4F" w:rsidRDefault="00035EFE" w:rsidP="00966F9F">
      <w:pPr>
        <w:rPr>
          <w:rFonts w:ascii="Traditional Arabic" w:hAnsi="Traditional Arabic" w:cs="Traditional Arabic"/>
          <w:sz w:val="28"/>
          <w:szCs w:val="28"/>
        </w:rPr>
      </w:pPr>
      <w:hyperlink r:id="rId7" w:history="1">
        <w:r w:rsidR="004C1213" w:rsidRPr="00DC16E9">
          <w:rPr>
            <w:rStyle w:val="Hyperlink"/>
            <w:rFonts w:ascii="Traditional Arabic" w:hAnsi="Traditional Arabic" w:cs="Traditional Arabic"/>
            <w:sz w:val="28"/>
            <w:szCs w:val="28"/>
          </w:rPr>
          <w:t>ralotibi@ksu.edu.sa</w:t>
        </w:r>
      </w:hyperlink>
    </w:p>
    <w:p w:rsidR="004C1213" w:rsidRPr="004C1213" w:rsidRDefault="004C1213" w:rsidP="004C1213">
      <w:pPr>
        <w:jc w:val="right"/>
        <w:rPr>
          <w:rFonts w:ascii="Traditional Arabic" w:hAnsi="Traditional Arabic" w:cs="Traditional Arabic"/>
          <w:b/>
          <w:bCs/>
          <w:sz w:val="24"/>
          <w:szCs w:val="24"/>
          <w:rtl/>
        </w:rPr>
      </w:pPr>
      <w:r w:rsidRPr="004C1213">
        <w:rPr>
          <w:rFonts w:ascii="Traditional Arabic" w:hAnsi="Traditional Arabic" w:cs="Traditional Arabic" w:hint="cs"/>
          <w:b/>
          <w:bCs/>
          <w:sz w:val="24"/>
          <w:szCs w:val="24"/>
          <w:rtl/>
        </w:rPr>
        <w:t>تمنياتي لك بالتوفيق وفصل دراسي حافل بالإنجاز</w:t>
      </w:r>
    </w:p>
    <w:sectPr w:rsidR="004C1213" w:rsidRPr="004C1213" w:rsidSect="008614CA">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80C" w:rsidRDefault="0077580C" w:rsidP="00187C50">
      <w:pPr>
        <w:spacing w:after="0" w:line="240" w:lineRule="auto"/>
      </w:pPr>
      <w:r>
        <w:separator/>
      </w:r>
    </w:p>
  </w:endnote>
  <w:endnote w:type="continuationSeparator" w:id="1">
    <w:p w:rsidR="0077580C" w:rsidRDefault="0077580C" w:rsidP="00187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3194"/>
      <w:docPartObj>
        <w:docPartGallery w:val="Page Numbers (Bottom of Page)"/>
        <w:docPartUnique/>
      </w:docPartObj>
    </w:sdtPr>
    <w:sdtContent>
      <w:p w:rsidR="00DA1268" w:rsidRDefault="00035EFE">
        <w:pPr>
          <w:pStyle w:val="a5"/>
          <w:jc w:val="right"/>
        </w:pPr>
        <w:r w:rsidRPr="00A866AB">
          <w:rPr>
            <w:b/>
            <w:bCs/>
          </w:rPr>
          <w:fldChar w:fldCharType="begin"/>
        </w:r>
        <w:r w:rsidR="00377B44" w:rsidRPr="00A866AB">
          <w:rPr>
            <w:b/>
            <w:bCs/>
          </w:rPr>
          <w:instrText xml:space="preserve"> PAGE   \* MERGEFORMAT </w:instrText>
        </w:r>
        <w:r w:rsidRPr="00A866AB">
          <w:rPr>
            <w:b/>
            <w:bCs/>
          </w:rPr>
          <w:fldChar w:fldCharType="separate"/>
        </w:r>
        <w:r w:rsidR="00037EFA" w:rsidRPr="00037EFA">
          <w:rPr>
            <w:rFonts w:cs="Calibri"/>
            <w:b/>
            <w:bCs/>
            <w:noProof/>
            <w:rtl/>
            <w:lang w:val="ar-SA"/>
          </w:rPr>
          <w:t>3</w:t>
        </w:r>
        <w:r w:rsidRPr="00A866AB">
          <w:rPr>
            <w:b/>
            <w:bCs/>
          </w:rPr>
          <w:fldChar w:fldCharType="end"/>
        </w:r>
      </w:p>
    </w:sdtContent>
  </w:sdt>
  <w:p w:rsidR="00DA1268" w:rsidRDefault="007758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80C" w:rsidRDefault="0077580C" w:rsidP="00187C50">
      <w:pPr>
        <w:spacing w:after="0" w:line="240" w:lineRule="auto"/>
      </w:pPr>
      <w:r>
        <w:separator/>
      </w:r>
    </w:p>
  </w:footnote>
  <w:footnote w:type="continuationSeparator" w:id="1">
    <w:p w:rsidR="0077580C" w:rsidRDefault="0077580C" w:rsidP="00187C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C694E1B"/>
    <w:multiLevelType w:val="hybridMultilevel"/>
    <w:tmpl w:val="711CB88C"/>
    <w:lvl w:ilvl="0" w:tplc="D966C6C2">
      <w:start w:val="1"/>
      <w:numFmt w:val="decimal"/>
      <w:lvlText w:val="%1."/>
      <w:lvlJc w:val="left"/>
      <w:pPr>
        <w:tabs>
          <w:tab w:val="num" w:pos="746"/>
        </w:tabs>
        <w:ind w:left="746" w:hanging="360"/>
      </w:pPr>
      <w:rPr>
        <w:rFonts w:hint="default"/>
      </w:rPr>
    </w:lvl>
    <w:lvl w:ilvl="1" w:tplc="7F3CAF9E">
      <w:start w:val="1"/>
      <w:numFmt w:val="bullet"/>
      <w:lvlText w:val="-"/>
      <w:lvlJc w:val="left"/>
      <w:pPr>
        <w:tabs>
          <w:tab w:val="num" w:pos="360"/>
        </w:tabs>
        <w:ind w:left="360" w:hanging="360"/>
      </w:pPr>
      <w:rPr>
        <w:rFonts w:ascii="Times New Roman" w:eastAsia="Times New Roman" w:hAnsi="Times New Roman" w:cs="Times New Roman" w:hint="default"/>
        <w:lang w:bidi="ar-SA"/>
      </w:rPr>
    </w:lvl>
    <w:lvl w:ilvl="2" w:tplc="2984073A">
      <w:start w:val="1"/>
      <w:numFmt w:val="decimal"/>
      <w:lvlText w:val="%3."/>
      <w:lvlJc w:val="left"/>
      <w:pPr>
        <w:tabs>
          <w:tab w:val="num" w:pos="2366"/>
        </w:tabs>
        <w:ind w:left="2366" w:hanging="360"/>
      </w:pPr>
      <w:rPr>
        <w:rFonts w:hint="default"/>
      </w:rPr>
    </w:lvl>
    <w:lvl w:ilvl="3" w:tplc="0809000F" w:tentative="1">
      <w:start w:val="1"/>
      <w:numFmt w:val="decimal"/>
      <w:lvlText w:val="%4."/>
      <w:lvlJc w:val="left"/>
      <w:pPr>
        <w:tabs>
          <w:tab w:val="num" w:pos="2906"/>
        </w:tabs>
        <w:ind w:left="2906" w:hanging="360"/>
      </w:pPr>
    </w:lvl>
    <w:lvl w:ilvl="4" w:tplc="08090019" w:tentative="1">
      <w:start w:val="1"/>
      <w:numFmt w:val="lowerLetter"/>
      <w:lvlText w:val="%5."/>
      <w:lvlJc w:val="left"/>
      <w:pPr>
        <w:tabs>
          <w:tab w:val="num" w:pos="3626"/>
        </w:tabs>
        <w:ind w:left="3626" w:hanging="360"/>
      </w:pPr>
    </w:lvl>
    <w:lvl w:ilvl="5" w:tplc="0809001B" w:tentative="1">
      <w:start w:val="1"/>
      <w:numFmt w:val="lowerRoman"/>
      <w:lvlText w:val="%6."/>
      <w:lvlJc w:val="right"/>
      <w:pPr>
        <w:tabs>
          <w:tab w:val="num" w:pos="4346"/>
        </w:tabs>
        <w:ind w:left="4346" w:hanging="180"/>
      </w:pPr>
    </w:lvl>
    <w:lvl w:ilvl="6" w:tplc="0809000F" w:tentative="1">
      <w:start w:val="1"/>
      <w:numFmt w:val="decimal"/>
      <w:lvlText w:val="%7."/>
      <w:lvlJc w:val="left"/>
      <w:pPr>
        <w:tabs>
          <w:tab w:val="num" w:pos="5066"/>
        </w:tabs>
        <w:ind w:left="5066" w:hanging="360"/>
      </w:pPr>
    </w:lvl>
    <w:lvl w:ilvl="7" w:tplc="08090019" w:tentative="1">
      <w:start w:val="1"/>
      <w:numFmt w:val="lowerLetter"/>
      <w:lvlText w:val="%8."/>
      <w:lvlJc w:val="left"/>
      <w:pPr>
        <w:tabs>
          <w:tab w:val="num" w:pos="5786"/>
        </w:tabs>
        <w:ind w:left="5786" w:hanging="360"/>
      </w:pPr>
    </w:lvl>
    <w:lvl w:ilvl="8" w:tplc="0809001B" w:tentative="1">
      <w:start w:val="1"/>
      <w:numFmt w:val="lowerRoman"/>
      <w:lvlText w:val="%9."/>
      <w:lvlJc w:val="right"/>
      <w:pPr>
        <w:tabs>
          <w:tab w:val="num" w:pos="6506"/>
        </w:tabs>
        <w:ind w:left="6506"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77B44"/>
    <w:rsid w:val="00035EFE"/>
    <w:rsid w:val="00037EFA"/>
    <w:rsid w:val="000931FB"/>
    <w:rsid w:val="000A0AF3"/>
    <w:rsid w:val="00187C50"/>
    <w:rsid w:val="001B590C"/>
    <w:rsid w:val="002C6FE4"/>
    <w:rsid w:val="002D2109"/>
    <w:rsid w:val="002F1CA7"/>
    <w:rsid w:val="00367425"/>
    <w:rsid w:val="00377B44"/>
    <w:rsid w:val="00457F8A"/>
    <w:rsid w:val="004B7818"/>
    <w:rsid w:val="004C1213"/>
    <w:rsid w:val="005213D2"/>
    <w:rsid w:val="00582836"/>
    <w:rsid w:val="005A1595"/>
    <w:rsid w:val="005F049D"/>
    <w:rsid w:val="005F7B4F"/>
    <w:rsid w:val="00716783"/>
    <w:rsid w:val="0077580C"/>
    <w:rsid w:val="007B4FF8"/>
    <w:rsid w:val="008614CA"/>
    <w:rsid w:val="008B3526"/>
    <w:rsid w:val="00966F9F"/>
    <w:rsid w:val="009723AE"/>
    <w:rsid w:val="009C7919"/>
    <w:rsid w:val="00AB0C6C"/>
    <w:rsid w:val="00AC1891"/>
    <w:rsid w:val="00BD03F5"/>
    <w:rsid w:val="00BD3C4B"/>
    <w:rsid w:val="00CD51B6"/>
    <w:rsid w:val="00E4796A"/>
    <w:rsid w:val="00E530A5"/>
    <w:rsid w:val="00E6053C"/>
    <w:rsid w:val="00F626E5"/>
    <w:rsid w:val="00FA4B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B44"/>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B44"/>
    <w:pPr>
      <w:bidi w:val="0"/>
      <w:ind w:left="720"/>
      <w:contextualSpacing/>
    </w:pPr>
  </w:style>
  <w:style w:type="table" w:styleId="a4">
    <w:name w:val="Table Grid"/>
    <w:basedOn w:val="a1"/>
    <w:rsid w:val="00377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Char"/>
    <w:uiPriority w:val="99"/>
    <w:unhideWhenUsed/>
    <w:rsid w:val="00377B44"/>
    <w:pPr>
      <w:tabs>
        <w:tab w:val="center" w:pos="4153"/>
        <w:tab w:val="right" w:pos="8306"/>
      </w:tabs>
      <w:spacing w:after="0" w:line="240" w:lineRule="auto"/>
    </w:pPr>
  </w:style>
  <w:style w:type="character" w:customStyle="1" w:styleId="Char">
    <w:name w:val="تذييل صفحة Char"/>
    <w:basedOn w:val="a0"/>
    <w:link w:val="a5"/>
    <w:uiPriority w:val="99"/>
    <w:rsid w:val="00377B44"/>
    <w:rPr>
      <w:rFonts w:eastAsiaTheme="minorEastAsia"/>
    </w:rPr>
  </w:style>
  <w:style w:type="character" w:styleId="Hyperlink">
    <w:name w:val="Hyperlink"/>
    <w:basedOn w:val="a0"/>
    <w:uiPriority w:val="99"/>
    <w:unhideWhenUsed/>
    <w:rsid w:val="004C121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lotibi@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528</Words>
  <Characters>3014</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22</cp:revision>
  <dcterms:created xsi:type="dcterms:W3CDTF">2013-08-13T05:12:00Z</dcterms:created>
  <dcterms:modified xsi:type="dcterms:W3CDTF">2013-09-14T08:23:00Z</dcterms:modified>
</cp:coreProperties>
</file>