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8F" w:rsidRPr="00EB708F" w:rsidRDefault="008414CC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32"/>
          <w:szCs w:val="32"/>
        </w:rPr>
      </w:pPr>
      <w:r>
        <w:rPr>
          <w:rFonts w:ascii="Times-Bold" w:hAnsi="Times-Bold" w:cs="Times-Bold"/>
          <w:b/>
          <w:bCs/>
          <w:noProof/>
          <w:color w:val="000000"/>
          <w:sz w:val="32"/>
          <w:szCs w:val="32"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-58420</wp:posOffset>
            </wp:positionV>
            <wp:extent cx="809625" cy="91440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08F" w:rsidRPr="00EB708F">
        <w:rPr>
          <w:rFonts w:ascii="Times-Bold" w:hAnsi="Times-Bold" w:cs="Times-Bold"/>
          <w:b/>
          <w:bCs/>
          <w:color w:val="000000"/>
          <w:sz w:val="32"/>
          <w:szCs w:val="32"/>
        </w:rPr>
        <w:t>King Saud University</w:t>
      </w:r>
    </w:p>
    <w:p w:rsidR="00EB708F" w:rsidRPr="00EB708F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8"/>
          <w:szCs w:val="28"/>
        </w:rPr>
      </w:pPr>
      <w:r w:rsidRPr="00EB708F">
        <w:rPr>
          <w:rFonts w:ascii="Times-Bold" w:hAnsi="Times-Bold" w:cs="Times-Bold"/>
          <w:b/>
          <w:bCs/>
          <w:sz w:val="28"/>
          <w:szCs w:val="28"/>
        </w:rPr>
        <w:t>College of Computer and Information Sciences</w:t>
      </w:r>
    </w:p>
    <w:p w:rsidR="00EB708F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32"/>
          <w:szCs w:val="32"/>
        </w:rPr>
      </w:pPr>
      <w:r w:rsidRPr="00EB708F">
        <w:rPr>
          <w:rFonts w:ascii="Times-Bold" w:hAnsi="Times-Bold" w:cs="Times-Bold"/>
          <w:b/>
          <w:bCs/>
          <w:sz w:val="32"/>
          <w:szCs w:val="32"/>
        </w:rPr>
        <w:t>Department of Computer Engineering</w:t>
      </w:r>
    </w:p>
    <w:p w:rsidR="00EB708F" w:rsidRPr="00C40152" w:rsidRDefault="00EB708F" w:rsidP="00EB708F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CEN 21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>4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– LOGIC DESIGN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1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3(3, 0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,</w:t>
      </w: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 1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)</w:t>
      </w:r>
    </w:p>
    <w:p w:rsidR="00EB708F" w:rsidRPr="00C40152" w:rsidRDefault="00EB708F" w:rsidP="0020234D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24"/>
          <w:szCs w:val="24"/>
        </w:rPr>
      </w:pP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Semester </w:t>
      </w:r>
      <w:r w:rsidR="00A22742">
        <w:rPr>
          <w:rFonts w:ascii="Times-Bold" w:hAnsi="Times-Bold" w:cs="Times New Roman"/>
          <w:b/>
          <w:bCs/>
          <w:color w:val="000000"/>
          <w:sz w:val="24"/>
          <w:szCs w:val="24"/>
          <w:lang w:val="en-GB"/>
        </w:rPr>
        <w:t>I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, Academic Year 20</w:t>
      </w:r>
      <w:r w:rsidR="0020234D">
        <w:rPr>
          <w:rFonts w:ascii="Times-Bold" w:hAnsi="Times-Bold" w:cs="Times-Bold"/>
          <w:b/>
          <w:bCs/>
          <w:color w:val="000000"/>
          <w:sz w:val="24"/>
          <w:szCs w:val="24"/>
        </w:rPr>
        <w:t>15</w:t>
      </w:r>
      <w:r w:rsidRPr="00C40152">
        <w:rPr>
          <w:rFonts w:ascii="Times-Bold" w:hAnsi="Times-Bold" w:cs="Times-Bold"/>
          <w:b/>
          <w:bCs/>
          <w:color w:val="000000"/>
          <w:sz w:val="24"/>
          <w:szCs w:val="24"/>
        </w:rPr>
        <w:t>-20</w:t>
      </w:r>
      <w:r w:rsidR="0020234D">
        <w:rPr>
          <w:rFonts w:ascii="Times-Bold" w:hAnsi="Times-Bold" w:cs="Times-Bold"/>
          <w:b/>
          <w:bCs/>
          <w:color w:val="000000"/>
          <w:sz w:val="24"/>
          <w:szCs w:val="24"/>
        </w:rPr>
        <w:t>16</w:t>
      </w:r>
    </w:p>
    <w:p w:rsidR="00EB708F" w:rsidRPr="00C40152" w:rsidRDefault="00EB708F" w:rsidP="0020234D">
      <w:pPr>
        <w:jc w:val="center"/>
      </w:pPr>
      <w:r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Required Course: Time (</w:t>
      </w:r>
      <w:r w:rsidR="0020234D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Mon</w:t>
      </w:r>
      <w:r w:rsidR="008226F5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/</w:t>
      </w:r>
      <w:r w:rsidR="0020234D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Wed</w:t>
      </w:r>
      <w:r w:rsidR="00B81ABD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 xml:space="preserve"> </w:t>
      </w:r>
      <w:r w:rsidR="00A22742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13</w:t>
      </w:r>
      <w:r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:00-</w:t>
      </w:r>
      <w:r w:rsidR="00A22742"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15</w:t>
      </w:r>
      <w:r>
        <w:rPr>
          <w:rFonts w:ascii="Times-Bold" w:eastAsiaTheme="minorHAnsi" w:hAnsi="Times-Bold" w:cs="Times-Bold"/>
          <w:b/>
          <w:bCs/>
          <w:color w:val="00009A"/>
          <w:sz w:val="24"/>
          <w:szCs w:val="24"/>
        </w:rPr>
        <w:t>:00)</w:t>
      </w:r>
    </w:p>
    <w:p w:rsidR="00EB708F" w:rsidRDefault="00EB708F" w:rsidP="00EB708F">
      <w:pPr>
        <w:autoSpaceDE w:val="0"/>
        <w:autoSpaceDN w:val="0"/>
        <w:adjustRightInd w:val="0"/>
        <w:rPr>
          <w:rFonts w:ascii="Times-Roman" w:hAnsi="Times-Roman" w:cs="Times-Roman"/>
          <w:b/>
          <w:bCs/>
          <w:sz w:val="24"/>
          <w:szCs w:val="24"/>
        </w:rPr>
      </w:pPr>
    </w:p>
    <w:p w:rsidR="00B81ABD" w:rsidRDefault="00B81ABD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  <w:t>Course Description (catalog):</w:t>
      </w:r>
    </w:p>
    <w:p w:rsidR="00025F83" w:rsidRDefault="00025F83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bookmarkStart w:id="0" w:name="_GoBack"/>
      <w:bookmarkEnd w:id="0"/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This course provides students with basic knowledge on synchronous sequential machines. Topics include: Memory elements, Sequential circuits analysis, Sequential circuits design, Registers and Counters, Memory and Programmable Logic Devices, Register Transfers and Datapaths, Sequencing and Control.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  <w:t xml:space="preserve">Prerequisites: - </w:t>
      </w:r>
      <w:r w:rsidRPr="001438FE"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  <w:t xml:space="preserve">Courses 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CEN 200</w:t>
      </w:r>
    </w:p>
    <w:p w:rsidR="00EB708F" w:rsidRPr="001438FE" w:rsidRDefault="00EB708F" w:rsidP="00EB708F">
      <w:pPr>
        <w:autoSpaceDE w:val="0"/>
        <w:autoSpaceDN w:val="0"/>
        <w:adjustRightInd w:val="0"/>
        <w:ind w:left="1620"/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9A"/>
          <w:sz w:val="22"/>
          <w:szCs w:val="22"/>
        </w:rPr>
        <w:t xml:space="preserve">- </w:t>
      </w:r>
      <w:r w:rsidRPr="001438FE"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  <w:t>Topics</w:t>
      </w:r>
    </w:p>
    <w:p w:rsidR="00EB708F" w:rsidRPr="001438FE" w:rsidRDefault="00EB708F" w:rsidP="00EB708F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243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Symbol" w:eastAsiaTheme="minorHAnsi" w:hAnsi="Symbol" w:cs="Symbol"/>
          <w:color w:val="000000"/>
          <w:sz w:val="22"/>
          <w:szCs w:val="22"/>
        </w:rPr>
        <w:t>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Combinational Logic Design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</w:p>
    <w:p w:rsidR="001438FE" w:rsidRDefault="001438FE" w:rsidP="001438FE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Textbook(s) and/or Other Required Materials:</w:t>
      </w:r>
    </w:p>
    <w:p w:rsidR="001438FE" w:rsidRDefault="001438FE" w:rsidP="00EB708F">
      <w:pPr>
        <w:autoSpaceDE w:val="0"/>
        <w:autoSpaceDN w:val="0"/>
        <w:adjustRightInd w:val="0"/>
        <w:rPr>
          <w:rFonts w:ascii="Times-BoldItalic" w:eastAsiaTheme="minorHAnsi" w:hAnsi="Times-BoldItalic" w:cs="Times-BoldItalic"/>
          <w:b/>
          <w:bCs/>
          <w:i/>
          <w:iCs/>
          <w:color w:val="00009A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</w:pPr>
      <w:r w:rsidRPr="001438FE">
        <w:rPr>
          <w:rFonts w:ascii="Times-BoldItalic" w:eastAsiaTheme="minorHAnsi" w:hAnsi="Times-BoldItalic" w:cs="Times-BoldItalic"/>
          <w:b/>
          <w:bCs/>
          <w:i/>
          <w:iCs/>
          <w:color w:val="00009A"/>
          <w:sz w:val="22"/>
          <w:szCs w:val="22"/>
        </w:rPr>
        <w:t xml:space="preserve">Primary: </w:t>
      </w:r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M. Morris Mano and Charles R. Kime,</w:t>
      </w:r>
      <w:r w:rsidRPr="001438FE">
        <w:rPr>
          <w:rFonts w:ascii="Times-Roman" w:eastAsiaTheme="minorHAnsi" w:hAnsi="Times-Roman" w:cs="Times-Roman"/>
          <w:sz w:val="22"/>
          <w:szCs w:val="22"/>
        </w:rPr>
        <w:t xml:space="preserve"> Logic and Computer Design Fundamentals, 4</w:t>
      </w:r>
      <w:r w:rsidRPr="001438FE">
        <w:rPr>
          <w:rFonts w:ascii="Times-Roman" w:eastAsiaTheme="minorHAnsi" w:hAnsi="Times-Roman" w:cs="Times-Roman"/>
          <w:sz w:val="22"/>
          <w:szCs w:val="22"/>
          <w:vertAlign w:val="superscript"/>
        </w:rPr>
        <w:t>th</w:t>
      </w:r>
      <w:r w:rsidRPr="001438FE">
        <w:rPr>
          <w:rFonts w:ascii="Times-Roman" w:eastAsiaTheme="minorHAnsi" w:hAnsi="Times-Roman" w:cs="Times-Roman"/>
          <w:sz w:val="22"/>
          <w:szCs w:val="22"/>
        </w:rPr>
        <w:t xml:space="preserve"> </w:t>
      </w:r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Ed, 2007, Prentice Hall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9A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00009A"/>
          <w:sz w:val="22"/>
          <w:szCs w:val="22"/>
        </w:rPr>
        <w:t>Supplementary</w:t>
      </w:r>
      <w:r w:rsidRPr="001438FE">
        <w:rPr>
          <w:rFonts w:ascii="Times-Roman" w:eastAsiaTheme="minorHAnsi" w:hAnsi="Times-Roman" w:cs="Times-Roman"/>
          <w:color w:val="00009A"/>
          <w:sz w:val="22"/>
          <w:szCs w:val="22"/>
        </w:rPr>
        <w:t>: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 xml:space="preserve">Morris Mano, </w:t>
      </w:r>
      <w:r w:rsidRPr="001438FE">
        <w:rPr>
          <w:rFonts w:ascii="Times-Italic" w:eastAsiaTheme="minorHAnsi" w:hAnsi="Times-Italic" w:cs="Times-Italic"/>
          <w:i/>
          <w:iCs/>
          <w:color w:val="000000"/>
          <w:sz w:val="22"/>
          <w:szCs w:val="22"/>
        </w:rPr>
        <w:t>Digital Design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, 3rd Ed, 2000, Prentice Hall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Bold" w:eastAsiaTheme="minorHAnsi" w:hAnsi="Times-Bold" w:cs="Times-Bold"/>
          <w:b/>
          <w:bCs/>
          <w:color w:val="C10000"/>
          <w:sz w:val="22"/>
          <w:szCs w:val="22"/>
        </w:rPr>
        <w:t xml:space="preserve">Course Learning Outcomes: </w:t>
      </w: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This course requires the student to demonstrate the following:</w:t>
      </w:r>
    </w:p>
    <w:p w:rsidR="00EB708F" w:rsidRPr="001438FE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Design and describe the operation of basic memory elements.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Analyze circuits containing basic memory elements.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Describe and implement finite state machines (FSM).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Apply the concepts of basic timing issues, including clocking, timing constraints, and</w:t>
      </w:r>
    </w:p>
    <w:p w:rsidR="00EB708F" w:rsidRPr="001438FE" w:rsidRDefault="00EB708F" w:rsidP="00EB708F">
      <w:pPr>
        <w:autoSpaceDE w:val="0"/>
        <w:autoSpaceDN w:val="0"/>
        <w:adjustRightInd w:val="0"/>
        <w:ind w:left="360" w:firstLine="36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propagation delays during the design process.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Analyze the behavior of synchronous and asynchronous machines.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Design synchronous and asynchronous sequential machine.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Explain Memory and Programmable Logic Devices and technologies.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Use basic combinational and sequential components in typical datapath designs.</w:t>
      </w:r>
    </w:p>
    <w:p w:rsidR="00EB708F" w:rsidRPr="001438FE" w:rsidRDefault="00EB708F" w:rsidP="00EB708F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2"/>
          <w:szCs w:val="22"/>
        </w:rPr>
      </w:pPr>
      <w:r w:rsidRPr="001438FE">
        <w:rPr>
          <w:rFonts w:ascii="Times-Roman" w:eastAsiaTheme="minorHAnsi" w:hAnsi="Times-Roman" w:cs="Times-Roman"/>
          <w:color w:val="000000"/>
          <w:sz w:val="22"/>
          <w:szCs w:val="22"/>
        </w:rPr>
        <w:t>Analyze and design functional building blocks and control and timing concepts of digital systems.</w:t>
      </w:r>
    </w:p>
    <w:p w:rsidR="00B81ABD" w:rsidRDefault="00B81ABD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Major Topics covered and schedule in weeks:</w:t>
      </w:r>
    </w:p>
    <w:p w:rsidR="00B81ABD" w:rsidRDefault="00B81ABD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Default="00EB708F" w:rsidP="00B81ABD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Memory elements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Sequential circuits analysis and Design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Registers and Counters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Memory and Programmable Logic Devices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Register Transfers and Datapaths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Sequencing and Control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Asynchronous Circuit Analysis and Design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ind w:left="36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 xml:space="preserve">Review and evaluation </w:t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 w:rsidR="00B81ABD"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>2</w:t>
      </w:r>
    </w:p>
    <w:p w:rsid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Default="00B81ABD" w:rsidP="00B81ABD">
      <w:pPr>
        <w:spacing w:after="200" w:line="276" w:lineRule="auto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br w:type="page"/>
      </w:r>
      <w:r w:rsidR="00EB708F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lastRenderedPageBreak/>
        <w:t>Assessment Plan for the Course</w:t>
      </w:r>
      <w:r w:rsidR="001438FE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:</w:t>
      </w: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>Student’s performance in homework, quizzes, exams, and class-projects</w:t>
      </w: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B81ABD" w:rsidRDefault="00B81ABD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EB708F" w:rsidRPr="00EB708F" w:rsidRDefault="00EB708F" w:rsidP="00EB708F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EB708F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Contribution of Course to Meeting Professional Component:</w:t>
      </w:r>
    </w:p>
    <w:p w:rsidR="00EB708F" w:rsidRPr="00443B3B" w:rsidRDefault="00EB708F" w:rsidP="00EB708F">
      <w:pPr>
        <w:jc w:val="both"/>
        <w:rPr>
          <w:rFonts w:cs="Times New Roman"/>
          <w:b/>
          <w:bCs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890"/>
      </w:tblGrid>
      <w:tr w:rsidR="00EB708F" w:rsidTr="001438FE">
        <w:trPr>
          <w:trHeight w:val="305"/>
        </w:trPr>
        <w:tc>
          <w:tcPr>
            <w:tcW w:w="3960" w:type="dxa"/>
            <w:vAlign w:val="center"/>
          </w:tcPr>
          <w:p w:rsidR="00EB708F" w:rsidRPr="00EB708F" w:rsidRDefault="00EB708F" w:rsidP="00EB708F">
            <w:pPr>
              <w:tabs>
                <w:tab w:val="left" w:pos="2589"/>
              </w:tabs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</w:pPr>
            <w:r w:rsidRPr="00EB708F"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  <w:t>Curriculum Discipline</w:t>
            </w:r>
          </w:p>
        </w:tc>
        <w:tc>
          <w:tcPr>
            <w:tcW w:w="1890" w:type="dxa"/>
            <w:vAlign w:val="center"/>
          </w:tcPr>
          <w:p w:rsidR="00EB708F" w:rsidRPr="00EB708F" w:rsidRDefault="00EB708F" w:rsidP="00EB708F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</w:pPr>
            <w:r w:rsidRPr="00EB708F">
              <w:rPr>
                <w:rFonts w:ascii="Times-Bold" w:eastAsiaTheme="minorHAnsi" w:hAnsi="Times-Bold" w:cs="Times-Bold"/>
                <w:b/>
                <w:bCs/>
                <w:color w:val="00009A"/>
                <w:sz w:val="24"/>
                <w:szCs w:val="24"/>
              </w:rPr>
              <w:t>Percentage</w:t>
            </w:r>
          </w:p>
        </w:tc>
      </w:tr>
      <w:tr w:rsidR="00EB708F" w:rsidTr="006F184A">
        <w:trPr>
          <w:trHeight w:val="341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tabs>
                <w:tab w:val="left" w:pos="2742"/>
              </w:tabs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Mathematics and Basic Science</w:t>
            </w:r>
          </w:p>
        </w:tc>
        <w:tc>
          <w:tcPr>
            <w:tcW w:w="1890" w:type="dxa"/>
            <w:vAlign w:val="center"/>
          </w:tcPr>
          <w:p w:rsidR="00EB708F" w:rsidRPr="00EB708F" w:rsidRDefault="006F184A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1</w:t>
            </w:r>
            <w:r w:rsidRPr="00EB708F">
              <w:rPr>
                <w:rFonts w:ascii="Times-Roman" w:eastAsiaTheme="minorHAnsi" w:hAnsi="Times-Roman" w:cs="Times-Roman"/>
                <w:sz w:val="24"/>
                <w:szCs w:val="24"/>
              </w:rPr>
              <w:t>0%</w:t>
            </w:r>
          </w:p>
        </w:tc>
      </w:tr>
      <w:tr w:rsidR="00EB708F" w:rsidTr="006F184A">
        <w:trPr>
          <w:trHeight w:val="260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Engineering Science</w:t>
            </w:r>
          </w:p>
        </w:tc>
        <w:tc>
          <w:tcPr>
            <w:tcW w:w="1890" w:type="dxa"/>
            <w:vAlign w:val="center"/>
          </w:tcPr>
          <w:p w:rsidR="00EB708F" w:rsidRPr="00EB708F" w:rsidRDefault="00EB708F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</w:p>
        </w:tc>
      </w:tr>
      <w:tr w:rsidR="00EB708F" w:rsidTr="006F184A">
        <w:trPr>
          <w:trHeight w:val="260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Engineering Design</w:t>
            </w:r>
          </w:p>
        </w:tc>
        <w:tc>
          <w:tcPr>
            <w:tcW w:w="1890" w:type="dxa"/>
            <w:vAlign w:val="center"/>
          </w:tcPr>
          <w:p w:rsidR="00EB708F" w:rsidRPr="00EB708F" w:rsidRDefault="006F184A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9</w:t>
            </w:r>
            <w:r w:rsidRPr="00EB708F">
              <w:rPr>
                <w:rFonts w:ascii="Times-Roman" w:eastAsiaTheme="minorHAnsi" w:hAnsi="Times-Roman" w:cs="Times-Roman"/>
                <w:sz w:val="24"/>
                <w:szCs w:val="24"/>
              </w:rPr>
              <w:t>0%</w:t>
            </w:r>
          </w:p>
        </w:tc>
      </w:tr>
      <w:tr w:rsidR="00EB708F" w:rsidTr="006F184A">
        <w:trPr>
          <w:trHeight w:val="323"/>
        </w:trPr>
        <w:tc>
          <w:tcPr>
            <w:tcW w:w="3960" w:type="dxa"/>
            <w:vAlign w:val="center"/>
          </w:tcPr>
          <w:p w:rsidR="00EB708F" w:rsidRPr="00EB708F" w:rsidRDefault="006F184A" w:rsidP="006F184A">
            <w:pPr>
              <w:rPr>
                <w:rFonts w:ascii="Times-Roman" w:eastAsiaTheme="minorHAnsi" w:hAnsi="Times-Roman" w:cs="Times-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sz w:val="24"/>
                <w:szCs w:val="24"/>
              </w:rPr>
              <w:t>General Education</w:t>
            </w:r>
          </w:p>
        </w:tc>
        <w:tc>
          <w:tcPr>
            <w:tcW w:w="1890" w:type="dxa"/>
            <w:vAlign w:val="center"/>
          </w:tcPr>
          <w:p w:rsidR="00EB708F" w:rsidRPr="00EB708F" w:rsidRDefault="00EB708F" w:rsidP="006F184A">
            <w:pPr>
              <w:jc w:val="center"/>
              <w:rPr>
                <w:rFonts w:ascii="Times-Roman" w:eastAsiaTheme="minorHAnsi" w:hAnsi="Times-Roman" w:cs="Times-Roman"/>
                <w:sz w:val="24"/>
                <w:szCs w:val="24"/>
              </w:rPr>
            </w:pPr>
          </w:p>
        </w:tc>
      </w:tr>
    </w:tbl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EB708F" w:rsidRDefault="00EB708F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18"/>
          <w:szCs w:val="18"/>
        </w:rPr>
      </w:pPr>
    </w:p>
    <w:p w:rsidR="00B81ABD" w:rsidRDefault="00B81ABD" w:rsidP="006F184A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</w:p>
    <w:p w:rsidR="006F184A" w:rsidRPr="006F184A" w:rsidRDefault="006F184A" w:rsidP="006F184A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</w:pPr>
      <w:r w:rsidRPr="006F184A">
        <w:rPr>
          <w:rFonts w:ascii="Times-Bold" w:eastAsiaTheme="minorHAnsi" w:hAnsi="Times-Bold" w:cs="Times-Bold"/>
          <w:b/>
          <w:bCs/>
          <w:color w:val="C10000"/>
          <w:sz w:val="24"/>
          <w:szCs w:val="24"/>
        </w:rPr>
        <w:t>Relationship of Course to Program Outcomes</w:t>
      </w:r>
    </w:p>
    <w:p w:rsidR="006F184A" w:rsidRPr="006F184A" w:rsidRDefault="006F184A" w:rsidP="006F184A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16"/>
          <w:szCs w:val="16"/>
        </w:rPr>
      </w:pPr>
    </w:p>
    <w:tbl>
      <w:tblPr>
        <w:tblStyle w:val="TableGrid"/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0"/>
        <w:gridCol w:w="7470"/>
        <w:gridCol w:w="1440"/>
      </w:tblGrid>
      <w:tr w:rsidR="006F184A" w:rsidTr="006F184A">
        <w:trPr>
          <w:trHeight w:val="449"/>
        </w:trPr>
        <w:tc>
          <w:tcPr>
            <w:tcW w:w="1170" w:type="dxa"/>
            <w:shd w:val="clear" w:color="auto" w:fill="auto"/>
            <w:vAlign w:val="center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Outcome</w:t>
            </w:r>
          </w:p>
        </w:tc>
        <w:tc>
          <w:tcPr>
            <w:tcW w:w="7470" w:type="dxa"/>
            <w:shd w:val="clear" w:color="auto" w:fill="auto"/>
            <w:vAlign w:val="center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Outcome Description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Contribution</w:t>
            </w:r>
          </w:p>
        </w:tc>
      </w:tr>
      <w:tr w:rsidR="006F184A" w:rsidTr="006F184A"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(a)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apply knowledge of mathematics, science, and engineering</w:t>
            </w:r>
          </w:p>
        </w:tc>
        <w:tc>
          <w:tcPr>
            <w:tcW w:w="1440" w:type="dxa"/>
          </w:tcPr>
          <w:p w:rsidR="006F184A" w:rsidRPr="006F184A" w:rsidRDefault="00B81ABD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  <w:tr w:rsidR="006F184A" w:rsidTr="006F184A"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(b)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design and conduct experiments, as well as to analyze and interpret data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827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(c)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440" w:type="dxa"/>
          </w:tcPr>
          <w:p w:rsidR="006F184A" w:rsidRPr="006F184A" w:rsidRDefault="00B81ABD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  <w:tr w:rsidR="006F184A" w:rsidTr="006F184A">
        <w:trPr>
          <w:trHeight w:val="35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(d)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function on multidisciplinary teams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68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(e)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identify, formulate, and solve engineering problems</w:t>
            </w:r>
          </w:p>
        </w:tc>
        <w:tc>
          <w:tcPr>
            <w:tcW w:w="1440" w:type="dxa"/>
          </w:tcPr>
          <w:p w:rsidR="006F184A" w:rsidRPr="006F184A" w:rsidRDefault="00B81ABD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  <w:tr w:rsidR="006F184A" w:rsidTr="006F184A">
        <w:trPr>
          <w:trHeight w:val="332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(f)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understanding of professional and ethical responsibility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5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(g)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communicate effectively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62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(h)</w:t>
            </w:r>
          </w:p>
        </w:tc>
        <w:tc>
          <w:tcPr>
            <w:tcW w:w="7470" w:type="dxa"/>
          </w:tcPr>
          <w:p w:rsidR="006F184A" w:rsidRPr="006F184A" w:rsidRDefault="006F184A" w:rsidP="006F184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86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(i)</w:t>
            </w:r>
          </w:p>
        </w:tc>
        <w:tc>
          <w:tcPr>
            <w:tcW w:w="7470" w:type="dxa"/>
          </w:tcPr>
          <w:p w:rsidR="006F184A" w:rsidRPr="006F184A" w:rsidRDefault="006F184A" w:rsidP="00056D42">
            <w:pPr>
              <w:rPr>
                <w:sz w:val="22"/>
                <w:szCs w:val="22"/>
              </w:rPr>
            </w:pPr>
            <w:r w:rsidRPr="006F184A">
              <w:rPr>
                <w:rFonts w:ascii="Times-Roman" w:hAnsi="Times-Roman" w:cs="Times-Roman"/>
                <w:color w:val="000000"/>
                <w:sz w:val="22"/>
                <w:szCs w:val="22"/>
              </w:rPr>
              <w:t>A recognition of the need for, and an ability to engage in life-long learning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350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(j)</w:t>
            </w:r>
          </w:p>
        </w:tc>
        <w:tc>
          <w:tcPr>
            <w:tcW w:w="7470" w:type="dxa"/>
          </w:tcPr>
          <w:p w:rsidR="006F184A" w:rsidRDefault="006F184A" w:rsidP="00056D42">
            <w:r>
              <w:rPr>
                <w:rFonts w:ascii="Times-Roman" w:hAnsi="Times-Roman" w:cs="Times-Roman"/>
                <w:color w:val="000000"/>
                <w:sz w:val="23"/>
                <w:szCs w:val="23"/>
              </w:rPr>
              <w:t>A knowledge of contemporary issues</w:t>
            </w:r>
          </w:p>
        </w:tc>
        <w:tc>
          <w:tcPr>
            <w:tcW w:w="144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</w:p>
        </w:tc>
      </w:tr>
      <w:tr w:rsidR="006F184A" w:rsidTr="006F184A">
        <w:trPr>
          <w:trHeight w:val="629"/>
        </w:trPr>
        <w:tc>
          <w:tcPr>
            <w:tcW w:w="1170" w:type="dxa"/>
          </w:tcPr>
          <w:p w:rsidR="006F184A" w:rsidRPr="006F184A" w:rsidRDefault="006F184A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 w:rsidRPr="006F184A">
              <w:rPr>
                <w:rFonts w:ascii="Times-Bold" w:eastAsiaTheme="minorHAnsi" w:hAnsi="Times-Bold" w:cs="Times-Bold"/>
                <w:b/>
                <w:bCs/>
                <w:color w:val="00009A"/>
              </w:rPr>
              <w:t>(k)</w:t>
            </w:r>
          </w:p>
        </w:tc>
        <w:tc>
          <w:tcPr>
            <w:tcW w:w="7470" w:type="dxa"/>
          </w:tcPr>
          <w:p w:rsidR="006F184A" w:rsidRDefault="006F184A" w:rsidP="00056D42">
            <w:pPr>
              <w:autoSpaceDE w:val="0"/>
              <w:autoSpaceDN w:val="0"/>
              <w:adjustRightInd w:val="0"/>
            </w:pPr>
            <w:r>
              <w:rPr>
                <w:rFonts w:ascii="Times-Roman" w:hAnsi="Times-Roman" w:cs="Times-Roman"/>
                <w:color w:val="000000"/>
                <w:sz w:val="23"/>
                <w:szCs w:val="23"/>
              </w:rPr>
              <w:t>An ability to use the techniques, skills, and modern engineering tools necessary for engineering practice</w:t>
            </w:r>
          </w:p>
        </w:tc>
        <w:tc>
          <w:tcPr>
            <w:tcW w:w="1440" w:type="dxa"/>
          </w:tcPr>
          <w:p w:rsidR="006F184A" w:rsidRPr="006F184A" w:rsidRDefault="00B81ABD" w:rsidP="00056D42">
            <w:pPr>
              <w:jc w:val="center"/>
              <w:rPr>
                <w:rFonts w:ascii="Times-Bold" w:eastAsiaTheme="minorHAnsi" w:hAnsi="Times-Bold" w:cs="Times-Bold"/>
                <w:b/>
                <w:bCs/>
                <w:color w:val="00009A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00009A"/>
              </w:rPr>
              <w:sym w:font="Wingdings 2" w:char="F050"/>
            </w:r>
          </w:p>
        </w:tc>
      </w:tr>
    </w:tbl>
    <w:p w:rsidR="006F184A" w:rsidRPr="00845E6F" w:rsidRDefault="006F184A" w:rsidP="006F184A">
      <w:pPr>
        <w:rPr>
          <w:sz w:val="16"/>
          <w:szCs w:val="16"/>
        </w:rPr>
      </w:pPr>
    </w:p>
    <w:p w:rsidR="00845E6F" w:rsidRDefault="00511051" w:rsidP="00EB708F">
      <w:p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4"/>
          <w:szCs w:val="24"/>
        </w:rPr>
      </w:pP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  <w:r>
        <w:rPr>
          <w:rFonts w:ascii="Times-Roman" w:eastAsiaTheme="minorHAnsi" w:hAnsi="Times-Roman" w:cs="Times-Roman"/>
          <w:color w:val="000000"/>
          <w:sz w:val="24"/>
          <w:szCs w:val="24"/>
        </w:rPr>
        <w:tab/>
      </w:r>
    </w:p>
    <w:sectPr w:rsidR="00845E6F" w:rsidSect="00511051">
      <w:footerReference w:type="default" r:id="rId8"/>
      <w:pgSz w:w="12240" w:h="15840"/>
      <w:pgMar w:top="1440" w:right="117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854" w:rsidRDefault="00CE1854" w:rsidP="001438FE">
      <w:r>
        <w:separator/>
      </w:r>
    </w:p>
  </w:endnote>
  <w:endnote w:type="continuationSeparator" w:id="0">
    <w:p w:rsidR="00CE1854" w:rsidRDefault="00CE1854" w:rsidP="0014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9532"/>
      <w:docPartObj>
        <w:docPartGallery w:val="Page Numbers (Bottom of Page)"/>
        <w:docPartUnique/>
      </w:docPartObj>
    </w:sdtPr>
    <w:sdtEndPr/>
    <w:sdtContent>
      <w:p w:rsidR="001438FE" w:rsidRDefault="00D637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3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38FE" w:rsidRDefault="001438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854" w:rsidRDefault="00CE1854" w:rsidP="001438FE">
      <w:r>
        <w:separator/>
      </w:r>
    </w:p>
  </w:footnote>
  <w:footnote w:type="continuationSeparator" w:id="0">
    <w:p w:rsidR="00CE1854" w:rsidRDefault="00CE1854" w:rsidP="00143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006C2"/>
    <w:multiLevelType w:val="hybridMultilevel"/>
    <w:tmpl w:val="D64CD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9D27C6"/>
    <w:multiLevelType w:val="hybridMultilevel"/>
    <w:tmpl w:val="16C60776"/>
    <w:lvl w:ilvl="0" w:tplc="0409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1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8F"/>
    <w:rsid w:val="000054FD"/>
    <w:rsid w:val="000247FA"/>
    <w:rsid w:val="00025F83"/>
    <w:rsid w:val="000303F8"/>
    <w:rsid w:val="000329F5"/>
    <w:rsid w:val="000555EF"/>
    <w:rsid w:val="0006541C"/>
    <w:rsid w:val="00080921"/>
    <w:rsid w:val="0008514F"/>
    <w:rsid w:val="000927A5"/>
    <w:rsid w:val="000A6FA2"/>
    <w:rsid w:val="000A7474"/>
    <w:rsid w:val="000C4E76"/>
    <w:rsid w:val="000C5922"/>
    <w:rsid w:val="000D319A"/>
    <w:rsid w:val="000D4AB9"/>
    <w:rsid w:val="0011780F"/>
    <w:rsid w:val="0012390E"/>
    <w:rsid w:val="00132BE4"/>
    <w:rsid w:val="001438FE"/>
    <w:rsid w:val="00160A86"/>
    <w:rsid w:val="001665A8"/>
    <w:rsid w:val="001743DE"/>
    <w:rsid w:val="001A0008"/>
    <w:rsid w:val="001C5657"/>
    <w:rsid w:val="001C61F5"/>
    <w:rsid w:val="001D4725"/>
    <w:rsid w:val="001F14BA"/>
    <w:rsid w:val="0020234D"/>
    <w:rsid w:val="00213BF8"/>
    <w:rsid w:val="002547B9"/>
    <w:rsid w:val="00261DDC"/>
    <w:rsid w:val="00270E66"/>
    <w:rsid w:val="0027793F"/>
    <w:rsid w:val="00281CDA"/>
    <w:rsid w:val="00282A0E"/>
    <w:rsid w:val="002B4BCC"/>
    <w:rsid w:val="002C079F"/>
    <w:rsid w:val="002C3613"/>
    <w:rsid w:val="002C389F"/>
    <w:rsid w:val="002D036A"/>
    <w:rsid w:val="002D45C2"/>
    <w:rsid w:val="002D4CD2"/>
    <w:rsid w:val="002E4CAA"/>
    <w:rsid w:val="003006DF"/>
    <w:rsid w:val="003170E5"/>
    <w:rsid w:val="0032258E"/>
    <w:rsid w:val="003351BE"/>
    <w:rsid w:val="00344879"/>
    <w:rsid w:val="003664FB"/>
    <w:rsid w:val="00392CF8"/>
    <w:rsid w:val="003A51D0"/>
    <w:rsid w:val="003C2C29"/>
    <w:rsid w:val="003C7D20"/>
    <w:rsid w:val="003D25A3"/>
    <w:rsid w:val="003D7001"/>
    <w:rsid w:val="00434162"/>
    <w:rsid w:val="00485FF7"/>
    <w:rsid w:val="00490D42"/>
    <w:rsid w:val="004C4DFB"/>
    <w:rsid w:val="004D7E7C"/>
    <w:rsid w:val="004F21BA"/>
    <w:rsid w:val="004F4432"/>
    <w:rsid w:val="004F6C9B"/>
    <w:rsid w:val="00511051"/>
    <w:rsid w:val="00513207"/>
    <w:rsid w:val="0051370E"/>
    <w:rsid w:val="00525863"/>
    <w:rsid w:val="00540567"/>
    <w:rsid w:val="0055463F"/>
    <w:rsid w:val="005612A5"/>
    <w:rsid w:val="005A10C0"/>
    <w:rsid w:val="005A53CC"/>
    <w:rsid w:val="005B387C"/>
    <w:rsid w:val="005C1F39"/>
    <w:rsid w:val="005C7B6F"/>
    <w:rsid w:val="005E63C3"/>
    <w:rsid w:val="00616E33"/>
    <w:rsid w:val="00640BB3"/>
    <w:rsid w:val="006747C5"/>
    <w:rsid w:val="006922FE"/>
    <w:rsid w:val="006A4049"/>
    <w:rsid w:val="006A7D9F"/>
    <w:rsid w:val="006C337E"/>
    <w:rsid w:val="006C4722"/>
    <w:rsid w:val="006C4904"/>
    <w:rsid w:val="006E0608"/>
    <w:rsid w:val="006E33D4"/>
    <w:rsid w:val="006E5041"/>
    <w:rsid w:val="006E7BFB"/>
    <w:rsid w:val="006F184A"/>
    <w:rsid w:val="0071126C"/>
    <w:rsid w:val="00716740"/>
    <w:rsid w:val="00753401"/>
    <w:rsid w:val="0076169C"/>
    <w:rsid w:val="00771169"/>
    <w:rsid w:val="00792541"/>
    <w:rsid w:val="007C219A"/>
    <w:rsid w:val="007C7283"/>
    <w:rsid w:val="007E0880"/>
    <w:rsid w:val="007E5FF3"/>
    <w:rsid w:val="008120EA"/>
    <w:rsid w:val="00821F98"/>
    <w:rsid w:val="008226F5"/>
    <w:rsid w:val="00823653"/>
    <w:rsid w:val="00831D19"/>
    <w:rsid w:val="00840354"/>
    <w:rsid w:val="008414CC"/>
    <w:rsid w:val="008452C9"/>
    <w:rsid w:val="00845E6F"/>
    <w:rsid w:val="008627F5"/>
    <w:rsid w:val="008659F0"/>
    <w:rsid w:val="00882FAA"/>
    <w:rsid w:val="0088345B"/>
    <w:rsid w:val="008A43E2"/>
    <w:rsid w:val="008D3153"/>
    <w:rsid w:val="008D38E8"/>
    <w:rsid w:val="008E4662"/>
    <w:rsid w:val="008E67C2"/>
    <w:rsid w:val="008F0783"/>
    <w:rsid w:val="008F1342"/>
    <w:rsid w:val="008F271F"/>
    <w:rsid w:val="00905E6F"/>
    <w:rsid w:val="009341CB"/>
    <w:rsid w:val="00935004"/>
    <w:rsid w:val="009534FB"/>
    <w:rsid w:val="009751E6"/>
    <w:rsid w:val="00983A2B"/>
    <w:rsid w:val="009A7193"/>
    <w:rsid w:val="009A737E"/>
    <w:rsid w:val="009E58E3"/>
    <w:rsid w:val="009F24B4"/>
    <w:rsid w:val="00A12484"/>
    <w:rsid w:val="00A22742"/>
    <w:rsid w:val="00A27C31"/>
    <w:rsid w:val="00A30510"/>
    <w:rsid w:val="00A35D41"/>
    <w:rsid w:val="00A35F93"/>
    <w:rsid w:val="00A45D9C"/>
    <w:rsid w:val="00A625ED"/>
    <w:rsid w:val="00A72B75"/>
    <w:rsid w:val="00A96DDC"/>
    <w:rsid w:val="00AA37C3"/>
    <w:rsid w:val="00AA38C5"/>
    <w:rsid w:val="00AA700E"/>
    <w:rsid w:val="00AB2FA7"/>
    <w:rsid w:val="00AB613D"/>
    <w:rsid w:val="00B51D0E"/>
    <w:rsid w:val="00B563AE"/>
    <w:rsid w:val="00B74D02"/>
    <w:rsid w:val="00B754B1"/>
    <w:rsid w:val="00B81ABD"/>
    <w:rsid w:val="00B850E2"/>
    <w:rsid w:val="00B8559B"/>
    <w:rsid w:val="00BA029E"/>
    <w:rsid w:val="00BB1D3F"/>
    <w:rsid w:val="00BB2667"/>
    <w:rsid w:val="00BC13F4"/>
    <w:rsid w:val="00C07740"/>
    <w:rsid w:val="00C153DE"/>
    <w:rsid w:val="00C42E6E"/>
    <w:rsid w:val="00C76075"/>
    <w:rsid w:val="00C82F8A"/>
    <w:rsid w:val="00C9016C"/>
    <w:rsid w:val="00C903EF"/>
    <w:rsid w:val="00C95049"/>
    <w:rsid w:val="00CA0B25"/>
    <w:rsid w:val="00CA38D1"/>
    <w:rsid w:val="00CA63F5"/>
    <w:rsid w:val="00CC0555"/>
    <w:rsid w:val="00CC47C6"/>
    <w:rsid w:val="00CD2CB6"/>
    <w:rsid w:val="00CE1854"/>
    <w:rsid w:val="00CF1954"/>
    <w:rsid w:val="00D0462F"/>
    <w:rsid w:val="00D1382A"/>
    <w:rsid w:val="00D35491"/>
    <w:rsid w:val="00D42C8F"/>
    <w:rsid w:val="00D51297"/>
    <w:rsid w:val="00D60059"/>
    <w:rsid w:val="00D6377C"/>
    <w:rsid w:val="00D66412"/>
    <w:rsid w:val="00D7187D"/>
    <w:rsid w:val="00D91E08"/>
    <w:rsid w:val="00D97648"/>
    <w:rsid w:val="00DA2F11"/>
    <w:rsid w:val="00DD4054"/>
    <w:rsid w:val="00DD77A8"/>
    <w:rsid w:val="00DF37F8"/>
    <w:rsid w:val="00E11529"/>
    <w:rsid w:val="00E1409E"/>
    <w:rsid w:val="00E5775D"/>
    <w:rsid w:val="00E606C7"/>
    <w:rsid w:val="00E654A1"/>
    <w:rsid w:val="00E70235"/>
    <w:rsid w:val="00E776A9"/>
    <w:rsid w:val="00E81200"/>
    <w:rsid w:val="00E812E4"/>
    <w:rsid w:val="00EA4A2A"/>
    <w:rsid w:val="00EB708F"/>
    <w:rsid w:val="00EC50B1"/>
    <w:rsid w:val="00ED0355"/>
    <w:rsid w:val="00EE309C"/>
    <w:rsid w:val="00EF6B8B"/>
    <w:rsid w:val="00F02294"/>
    <w:rsid w:val="00F139AE"/>
    <w:rsid w:val="00F14FF9"/>
    <w:rsid w:val="00F23589"/>
    <w:rsid w:val="00F478C8"/>
    <w:rsid w:val="00F661BC"/>
    <w:rsid w:val="00F746E5"/>
    <w:rsid w:val="00F91DDC"/>
    <w:rsid w:val="00FB72EA"/>
    <w:rsid w:val="00FC12CA"/>
    <w:rsid w:val="00FC48C5"/>
    <w:rsid w:val="00FC6CBF"/>
    <w:rsid w:val="00FC732B"/>
    <w:rsid w:val="00FE3689"/>
    <w:rsid w:val="00FE6B64"/>
    <w:rsid w:val="00FE7DEC"/>
    <w:rsid w:val="00F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1BA00-45B3-4503-A9F7-00D18813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08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EB708F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B708F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uiPriority w:val="99"/>
    <w:rsid w:val="00EB708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708F"/>
    <w:pPr>
      <w:ind w:left="720"/>
      <w:contextualSpacing/>
    </w:pPr>
  </w:style>
  <w:style w:type="table" w:styleId="TableGrid">
    <w:name w:val="Table Grid"/>
    <w:basedOn w:val="TableNormal"/>
    <w:uiPriority w:val="59"/>
    <w:rsid w:val="006F18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438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38F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438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8FE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Arafah</dc:creator>
  <cp:keywords/>
  <dc:description/>
  <cp:lastModifiedBy>Mujahed</cp:lastModifiedBy>
  <cp:revision>2</cp:revision>
  <dcterms:created xsi:type="dcterms:W3CDTF">2015-08-24T09:56:00Z</dcterms:created>
  <dcterms:modified xsi:type="dcterms:W3CDTF">2015-08-24T09:56:00Z</dcterms:modified>
</cp:coreProperties>
</file>