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08F" w:rsidRPr="00EB708F" w:rsidRDefault="008414CC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32"/>
          <w:szCs w:val="32"/>
        </w:rPr>
      </w:pPr>
      <w:r>
        <w:rPr>
          <w:rFonts w:ascii="Times-Bold" w:hAnsi="Times-Bold" w:cs="Times-Bold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-58420</wp:posOffset>
            </wp:positionV>
            <wp:extent cx="809625" cy="91440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08F" w:rsidRPr="00EB708F">
        <w:rPr>
          <w:rFonts w:ascii="Times-Bold" w:hAnsi="Times-Bold" w:cs="Times-Bold"/>
          <w:b/>
          <w:bCs/>
          <w:color w:val="000000"/>
          <w:sz w:val="32"/>
          <w:szCs w:val="32"/>
        </w:rPr>
        <w:t>King Saud University</w:t>
      </w:r>
    </w:p>
    <w:p w:rsidR="00EB708F" w:rsidRPr="00EB708F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8"/>
          <w:szCs w:val="28"/>
        </w:rPr>
      </w:pPr>
      <w:r w:rsidRPr="00EB708F">
        <w:rPr>
          <w:rFonts w:ascii="Times-Bold" w:hAnsi="Times-Bold" w:cs="Times-Bold"/>
          <w:b/>
          <w:bCs/>
          <w:sz w:val="28"/>
          <w:szCs w:val="28"/>
        </w:rPr>
        <w:t>College of Computer and Information Sciences</w:t>
      </w:r>
    </w:p>
    <w:p w:rsidR="00EB708F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32"/>
          <w:szCs w:val="32"/>
        </w:rPr>
      </w:pPr>
      <w:r w:rsidRPr="00EB708F">
        <w:rPr>
          <w:rFonts w:ascii="Times-Bold" w:hAnsi="Times-Bold" w:cs="Times-Bold"/>
          <w:b/>
          <w:bCs/>
          <w:sz w:val="32"/>
          <w:szCs w:val="32"/>
        </w:rPr>
        <w:t>Department of Computer Engineering</w:t>
      </w:r>
    </w:p>
    <w:p w:rsidR="00EB708F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32"/>
          <w:szCs w:val="32"/>
        </w:rPr>
      </w:pPr>
    </w:p>
    <w:p w:rsidR="00EB708F" w:rsidRPr="00C40152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CEN 21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4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– LOGIC DESIGN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1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3(3, 0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,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1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)</w:t>
      </w:r>
    </w:p>
    <w:p w:rsidR="00EB708F" w:rsidRPr="00C40152" w:rsidRDefault="00EB708F" w:rsidP="00C607E0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Semester </w:t>
      </w:r>
      <w:r w:rsidR="00785FB7">
        <w:rPr>
          <w:rFonts w:ascii="Times-Bold" w:hAnsi="Times-Bold" w:cs="Times-Bold"/>
          <w:b/>
          <w:bCs/>
          <w:color w:val="000000"/>
          <w:sz w:val="24"/>
          <w:szCs w:val="24"/>
        </w:rPr>
        <w:t>I</w:t>
      </w:r>
      <w:r w:rsidR="00C607E0">
        <w:rPr>
          <w:rFonts w:ascii="Times-Bold" w:hAnsi="Times-Bold" w:cs="Times-Bold"/>
          <w:b/>
          <w:bCs/>
          <w:color w:val="000000"/>
          <w:sz w:val="24"/>
          <w:szCs w:val="24"/>
        </w:rPr>
        <w:t>I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, Academic Year 201</w:t>
      </w:r>
      <w:r w:rsidR="00C607E0">
        <w:rPr>
          <w:rFonts w:ascii="Times-Bold" w:hAnsi="Times-Bold" w:cs="Times-Bold"/>
          <w:b/>
          <w:bCs/>
          <w:color w:val="000000"/>
          <w:sz w:val="24"/>
          <w:szCs w:val="24"/>
        </w:rPr>
        <w:t>6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-201</w:t>
      </w:r>
      <w:r w:rsidR="00C607E0">
        <w:rPr>
          <w:rFonts w:ascii="Times-Bold" w:hAnsi="Times-Bold" w:cs="Times-Bold"/>
          <w:b/>
          <w:bCs/>
          <w:color w:val="000000"/>
          <w:sz w:val="24"/>
          <w:szCs w:val="24"/>
        </w:rPr>
        <w:t>7</w:t>
      </w:r>
    </w:p>
    <w:p w:rsidR="00EB708F" w:rsidRPr="00C40152" w:rsidRDefault="00EB708F" w:rsidP="00C607E0">
      <w:pPr>
        <w:jc w:val="center"/>
      </w:pPr>
      <w:r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Required Course: Time (</w:t>
      </w:r>
      <w:r w:rsidR="00D2273F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Mon</w:t>
      </w:r>
      <w:r w:rsidR="002052EF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 xml:space="preserve"> </w:t>
      </w:r>
      <w:r w:rsidR="00D2273F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Wed</w:t>
      </w:r>
      <w:r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 xml:space="preserve"> </w:t>
      </w:r>
      <w:r w:rsidR="0005254C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8:00-10:00</w:t>
      </w:r>
      <w:r w:rsidR="00C607E0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)</w:t>
      </w:r>
    </w:p>
    <w:p w:rsidR="00EB708F" w:rsidRDefault="00EB708F" w:rsidP="00EB708F">
      <w:pPr>
        <w:autoSpaceDE w:val="0"/>
        <w:autoSpaceDN w:val="0"/>
        <w:adjustRightInd w:val="0"/>
        <w:rPr>
          <w:rFonts w:ascii="Times-Roman" w:hAnsi="Times-Roman" w:cs="Times-Roman"/>
          <w:b/>
          <w:bCs/>
          <w:sz w:val="24"/>
          <w:szCs w:val="24"/>
        </w:rPr>
      </w:pPr>
    </w:p>
    <w:p w:rsidR="00EB708F" w:rsidRDefault="00EB708F" w:rsidP="00EB708F">
      <w:pPr>
        <w:spacing w:after="120"/>
        <w:jc w:val="both"/>
        <w:rPr>
          <w:b/>
          <w:bCs/>
          <w:sz w:val="24"/>
          <w:szCs w:val="24"/>
        </w:rPr>
      </w:pPr>
    </w:p>
    <w:p w:rsidR="001438FE" w:rsidRDefault="001438FE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  <w:t>Course Description (catalog):</w:t>
      </w:r>
    </w:p>
    <w:p w:rsidR="00BC6268" w:rsidRDefault="00BC6268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 xml:space="preserve">This course provides students with basic knowledge on synchronous sequential machines. Topics include: Memory elements, Sequential circuits analysis, Sequential circuits design, Registers and Counters, Memory and Programmable Logic Devices, Register Transfers and </w:t>
      </w:r>
      <w:proofErr w:type="spellStart"/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Datapaths</w:t>
      </w:r>
      <w:proofErr w:type="spellEnd"/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, Sequencing and Control.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</w:p>
    <w:p w:rsidR="001438FE" w:rsidRDefault="001438FE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  <w:t xml:space="preserve">Prerequisites: - </w:t>
      </w:r>
      <w:r w:rsidRPr="001438FE"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  <w:t xml:space="preserve">Courses 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CEN 200</w:t>
      </w:r>
    </w:p>
    <w:p w:rsidR="00EB708F" w:rsidRPr="001438FE" w:rsidRDefault="00EB708F" w:rsidP="00EB708F">
      <w:pPr>
        <w:autoSpaceDE w:val="0"/>
        <w:autoSpaceDN w:val="0"/>
        <w:adjustRightInd w:val="0"/>
        <w:ind w:left="1620"/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9A"/>
          <w:sz w:val="22"/>
          <w:szCs w:val="22"/>
        </w:rPr>
        <w:t xml:space="preserve">- </w:t>
      </w:r>
      <w:r w:rsidRPr="001438FE"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  <w:t>Topics</w:t>
      </w:r>
    </w:p>
    <w:p w:rsidR="00EB708F" w:rsidRPr="001438FE" w:rsidRDefault="00EB708F" w:rsidP="00EB708F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43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Symbol" w:eastAsiaTheme="minorHAnsi" w:hAnsi="Symbol" w:cs="Symbol"/>
          <w:color w:val="000000"/>
          <w:sz w:val="22"/>
          <w:szCs w:val="22"/>
        </w:rPr>
        <w:t>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Combinational Logic Design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</w:p>
    <w:p w:rsidR="001438FE" w:rsidRDefault="001438FE" w:rsidP="00EB708F">
      <w:pPr>
        <w:autoSpaceDE w:val="0"/>
        <w:autoSpaceDN w:val="0"/>
        <w:adjustRightInd w:val="0"/>
        <w:rPr>
          <w:rFonts w:ascii="Times-BoldItalic" w:eastAsiaTheme="minorHAnsi" w:hAnsi="Times-BoldItalic" w:cs="Times-BoldItalic"/>
          <w:b/>
          <w:bCs/>
          <w:i/>
          <w:iCs/>
          <w:color w:val="00009A"/>
          <w:sz w:val="22"/>
          <w:szCs w:val="22"/>
        </w:rPr>
      </w:pPr>
    </w:p>
    <w:p w:rsidR="001438FE" w:rsidRDefault="001438FE" w:rsidP="001438FE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Textbook(s) and/or Other Required Materials:</w:t>
      </w:r>
    </w:p>
    <w:p w:rsidR="001438FE" w:rsidRDefault="001438FE" w:rsidP="00EB708F">
      <w:pPr>
        <w:autoSpaceDE w:val="0"/>
        <w:autoSpaceDN w:val="0"/>
        <w:adjustRightInd w:val="0"/>
        <w:rPr>
          <w:rFonts w:ascii="Times-BoldItalic" w:eastAsiaTheme="minorHAnsi" w:hAnsi="Times-BoldItalic" w:cs="Times-BoldItalic"/>
          <w:b/>
          <w:bCs/>
          <w:i/>
          <w:iCs/>
          <w:color w:val="00009A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</w:pPr>
      <w:r w:rsidRPr="001438FE">
        <w:rPr>
          <w:rFonts w:ascii="Times-BoldItalic" w:eastAsiaTheme="minorHAnsi" w:hAnsi="Times-BoldItalic" w:cs="Times-BoldItalic"/>
          <w:b/>
          <w:bCs/>
          <w:i/>
          <w:iCs/>
          <w:color w:val="00009A"/>
          <w:sz w:val="22"/>
          <w:szCs w:val="22"/>
        </w:rPr>
        <w:t xml:space="preserve">Primary: </w:t>
      </w:r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 xml:space="preserve">M. Morris Mano and Charles R. </w:t>
      </w:r>
      <w:proofErr w:type="spellStart"/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Kime</w:t>
      </w:r>
      <w:proofErr w:type="spellEnd"/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,</w:t>
      </w:r>
      <w:r w:rsidRPr="001438FE">
        <w:rPr>
          <w:rFonts w:ascii="Times-Roman" w:eastAsiaTheme="minorHAnsi" w:hAnsi="Times-Roman" w:cs="Times-Roman"/>
          <w:sz w:val="22"/>
          <w:szCs w:val="22"/>
        </w:rPr>
        <w:t xml:space="preserve"> Logic and Computer Design Fundamentals, 4</w:t>
      </w:r>
      <w:r w:rsidRPr="001438FE">
        <w:rPr>
          <w:rFonts w:ascii="Times-Roman" w:eastAsiaTheme="minorHAnsi" w:hAnsi="Times-Roman" w:cs="Times-Roman"/>
          <w:sz w:val="22"/>
          <w:szCs w:val="22"/>
          <w:vertAlign w:val="superscript"/>
        </w:rPr>
        <w:t>th</w:t>
      </w:r>
      <w:r w:rsidRPr="001438FE">
        <w:rPr>
          <w:rFonts w:ascii="Times-Roman" w:eastAsiaTheme="minorHAnsi" w:hAnsi="Times-Roman" w:cs="Times-Roman"/>
          <w:sz w:val="22"/>
          <w:szCs w:val="22"/>
        </w:rPr>
        <w:t xml:space="preserve"> </w:t>
      </w:r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Ed, 2007, Prentice Hall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9A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  <w:t>Supplementary</w:t>
      </w:r>
      <w:r w:rsidRPr="001438FE">
        <w:rPr>
          <w:rFonts w:ascii="Times-Roman" w:eastAsiaTheme="minorHAnsi" w:hAnsi="Times-Roman" w:cs="Times-Roman"/>
          <w:color w:val="00009A"/>
          <w:sz w:val="22"/>
          <w:szCs w:val="22"/>
        </w:rPr>
        <w:t>: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 xml:space="preserve">Morris Mano, </w:t>
      </w:r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Digital Design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, 3rd Ed, 2000, Prentice Hall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  <w:t xml:space="preserve">Course Learning Outcomes: 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This course requires the student to demonstrate the following: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</w:p>
    <w:p w:rsidR="00553E41" w:rsidRPr="00553E41" w:rsidRDefault="00553E41" w:rsidP="00553E41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1. Design and describe the operation of basic memory elements.</w:t>
      </w:r>
    </w:p>
    <w:p w:rsidR="00553E41" w:rsidRPr="00553E41" w:rsidRDefault="00553E41" w:rsidP="00553E41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2. Analyze the behavior of synchronous and asynchronous machines.</w:t>
      </w:r>
    </w:p>
    <w:p w:rsidR="00553E41" w:rsidRPr="00553E41" w:rsidRDefault="00553E41" w:rsidP="00553E41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3. Design synchronous and asynchronous sequential machine.</w:t>
      </w:r>
    </w:p>
    <w:p w:rsidR="00553E41" w:rsidRPr="00553E41" w:rsidRDefault="00553E41" w:rsidP="00553E41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4. Describe and implement finite state machines (FSM).</w:t>
      </w:r>
    </w:p>
    <w:p w:rsidR="00553E41" w:rsidRPr="00553E41" w:rsidRDefault="00553E41" w:rsidP="00553E41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5. Apply the concepts of basic timing issues, including clocking, timing constraints, and propagation delays during the design process.</w:t>
      </w:r>
    </w:p>
    <w:p w:rsidR="00553E41" w:rsidRPr="00553E41" w:rsidRDefault="00553E41" w:rsidP="00553E41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6. Use Memory and Programmable Logic Device</w:t>
      </w:r>
      <w:bookmarkStart w:id="0" w:name="_GoBack"/>
      <w:bookmarkEnd w:id="0"/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s.</w:t>
      </w:r>
    </w:p>
    <w:p w:rsidR="00EB708F" w:rsidRDefault="00553E41" w:rsidP="00553E41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</w:pPr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 xml:space="preserve">7. Use basic combinational and sequential components in typical </w:t>
      </w:r>
      <w:proofErr w:type="spellStart"/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>datapath</w:t>
      </w:r>
      <w:proofErr w:type="spellEnd"/>
      <w:r w:rsidRPr="00553E41">
        <w:rPr>
          <w:rFonts w:ascii="Times-Roman" w:eastAsiaTheme="minorHAnsi" w:hAnsi="Times-Roman" w:cs="Times-Roman"/>
          <w:color w:val="000000"/>
          <w:sz w:val="22"/>
          <w:szCs w:val="22"/>
        </w:rPr>
        <w:t xml:space="preserve"> designs.</w:t>
      </w:r>
    </w:p>
    <w:p w:rsid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BC6268" w:rsidRDefault="00BC6268">
      <w:pPr>
        <w:spacing w:after="200" w:line="276" w:lineRule="auto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br w:type="page"/>
      </w:r>
    </w:p>
    <w:p w:rsid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lastRenderedPageBreak/>
        <w:t>Major Topics covered and schedule in weeks: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Memory elements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Sequential circuits analysis and Design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A2170E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Registers and Counters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Memory and Programmable Logic Devices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Register Transfers and </w:t>
      </w:r>
      <w:proofErr w:type="spellStart"/>
      <w:r>
        <w:rPr>
          <w:rFonts w:ascii="Times-Roman" w:eastAsiaTheme="minorHAnsi" w:hAnsi="Times-Roman" w:cs="Times-Roman"/>
          <w:color w:val="000000"/>
          <w:sz w:val="24"/>
          <w:szCs w:val="24"/>
        </w:rPr>
        <w:t>Datapaths</w:t>
      </w:r>
      <w:proofErr w:type="spellEnd"/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Sequencing and Control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Asynchronous Circuit Analysis and Design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Review and evaluation </w:t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A2170E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A2170E" w:rsidRDefault="00A2170E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Assessment Plan for the Course</w:t>
      </w:r>
      <w:r w:rsidR="001438FE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:</w:t>
      </w: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Student’s performance in homework, quizzes, exams, and class-projects</w:t>
      </w: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A2170E" w:rsidRDefault="00A2170E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P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EB708F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Contribution of Course to Meeting Professional Component:</w:t>
      </w:r>
    </w:p>
    <w:p w:rsidR="00EB708F" w:rsidRPr="00443B3B" w:rsidRDefault="00EB708F" w:rsidP="00EB708F">
      <w:pPr>
        <w:jc w:val="both"/>
        <w:rPr>
          <w:rFonts w:cs="Times New Roman"/>
          <w:b/>
          <w:bCs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890"/>
      </w:tblGrid>
      <w:tr w:rsidR="00EB708F" w:rsidTr="001438FE">
        <w:trPr>
          <w:trHeight w:val="305"/>
        </w:trPr>
        <w:tc>
          <w:tcPr>
            <w:tcW w:w="3960" w:type="dxa"/>
            <w:vAlign w:val="center"/>
          </w:tcPr>
          <w:p w:rsidR="00EB708F" w:rsidRPr="00EB708F" w:rsidRDefault="00EB708F" w:rsidP="00EB708F">
            <w:pPr>
              <w:tabs>
                <w:tab w:val="left" w:pos="2589"/>
              </w:tabs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</w:pPr>
            <w:r w:rsidRPr="00EB708F"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  <w:t>Curriculum Discipline</w:t>
            </w:r>
          </w:p>
        </w:tc>
        <w:tc>
          <w:tcPr>
            <w:tcW w:w="1890" w:type="dxa"/>
            <w:vAlign w:val="center"/>
          </w:tcPr>
          <w:p w:rsidR="00EB708F" w:rsidRPr="00EB708F" w:rsidRDefault="00EB708F" w:rsidP="00EB708F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</w:pPr>
            <w:r w:rsidRPr="00EB708F"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  <w:t>Percentage</w:t>
            </w:r>
          </w:p>
        </w:tc>
      </w:tr>
      <w:tr w:rsidR="00EB708F" w:rsidTr="006F184A">
        <w:trPr>
          <w:trHeight w:val="341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tabs>
                <w:tab w:val="left" w:pos="2742"/>
              </w:tabs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Mathematics and Basic Science</w:t>
            </w:r>
          </w:p>
        </w:tc>
        <w:tc>
          <w:tcPr>
            <w:tcW w:w="1890" w:type="dxa"/>
            <w:vAlign w:val="center"/>
          </w:tcPr>
          <w:p w:rsidR="00EB708F" w:rsidRPr="00EB708F" w:rsidRDefault="006F184A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1</w:t>
            </w:r>
            <w:r w:rsidRPr="00EB708F">
              <w:rPr>
                <w:rFonts w:ascii="Times-Roman" w:eastAsiaTheme="minorHAnsi" w:hAnsi="Times-Roman" w:cs="Times-Roman"/>
                <w:sz w:val="24"/>
                <w:szCs w:val="24"/>
              </w:rPr>
              <w:t>0%</w:t>
            </w:r>
          </w:p>
        </w:tc>
      </w:tr>
      <w:tr w:rsidR="00EB708F" w:rsidTr="006F184A">
        <w:trPr>
          <w:trHeight w:val="260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Engineering Science</w:t>
            </w:r>
          </w:p>
        </w:tc>
        <w:tc>
          <w:tcPr>
            <w:tcW w:w="1890" w:type="dxa"/>
            <w:vAlign w:val="center"/>
          </w:tcPr>
          <w:p w:rsidR="00EB708F" w:rsidRPr="00EB708F" w:rsidRDefault="00EB708F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</w:p>
        </w:tc>
      </w:tr>
      <w:tr w:rsidR="00EB708F" w:rsidTr="006F184A">
        <w:trPr>
          <w:trHeight w:val="260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Engineering Design</w:t>
            </w:r>
          </w:p>
        </w:tc>
        <w:tc>
          <w:tcPr>
            <w:tcW w:w="1890" w:type="dxa"/>
            <w:vAlign w:val="center"/>
          </w:tcPr>
          <w:p w:rsidR="00EB708F" w:rsidRPr="00EB708F" w:rsidRDefault="006F184A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9</w:t>
            </w:r>
            <w:r w:rsidRPr="00EB708F">
              <w:rPr>
                <w:rFonts w:ascii="Times-Roman" w:eastAsiaTheme="minorHAnsi" w:hAnsi="Times-Roman" w:cs="Times-Roman"/>
                <w:sz w:val="24"/>
                <w:szCs w:val="24"/>
              </w:rPr>
              <w:t>0%</w:t>
            </w:r>
          </w:p>
        </w:tc>
      </w:tr>
      <w:tr w:rsidR="00EB708F" w:rsidTr="006F184A">
        <w:trPr>
          <w:trHeight w:val="323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General Education</w:t>
            </w:r>
          </w:p>
        </w:tc>
        <w:tc>
          <w:tcPr>
            <w:tcW w:w="1890" w:type="dxa"/>
            <w:vAlign w:val="center"/>
          </w:tcPr>
          <w:p w:rsidR="00EB708F" w:rsidRPr="00EB708F" w:rsidRDefault="00EB708F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</w:p>
        </w:tc>
      </w:tr>
    </w:tbl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A2170E" w:rsidRDefault="00A2170E" w:rsidP="006F184A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6F184A" w:rsidRPr="006F184A" w:rsidRDefault="006F184A" w:rsidP="006F184A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6F184A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Relationship of Course to Program Outcomes</w:t>
      </w:r>
    </w:p>
    <w:p w:rsidR="006F184A" w:rsidRPr="006F184A" w:rsidRDefault="006F184A" w:rsidP="006F184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16"/>
          <w:szCs w:val="16"/>
        </w:rPr>
      </w:pPr>
    </w:p>
    <w:tbl>
      <w:tblPr>
        <w:tblStyle w:val="TableGrid"/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0"/>
        <w:gridCol w:w="7470"/>
        <w:gridCol w:w="1440"/>
      </w:tblGrid>
      <w:tr w:rsidR="006F184A" w:rsidTr="006F184A">
        <w:trPr>
          <w:trHeight w:val="449"/>
        </w:trPr>
        <w:tc>
          <w:tcPr>
            <w:tcW w:w="1170" w:type="dxa"/>
            <w:shd w:val="clear" w:color="auto" w:fill="auto"/>
            <w:vAlign w:val="center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Outcome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Outcome Description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184A" w:rsidRPr="006F184A" w:rsidRDefault="006F184A" w:rsidP="00056D42">
            <w:pPr>
              <w:autoSpaceDE w:val="0"/>
              <w:autoSpaceDN w:val="0"/>
              <w:adjustRightInd w:val="0"/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Level of</w:t>
            </w:r>
          </w:p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Contribution</w:t>
            </w:r>
          </w:p>
        </w:tc>
      </w:tr>
      <w:tr w:rsidR="006F184A" w:rsidTr="006F184A"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(a)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apply knowledge of mathematics, science, and engineering</w:t>
            </w:r>
          </w:p>
        </w:tc>
        <w:tc>
          <w:tcPr>
            <w:tcW w:w="1440" w:type="dxa"/>
          </w:tcPr>
          <w:p w:rsidR="006F184A" w:rsidRPr="006F184A" w:rsidRDefault="00A10812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  <w:tr w:rsidR="006F184A" w:rsidTr="006F184A"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(b)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design and conduct experiments, as well as to analyze and interpret data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827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(c)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440" w:type="dxa"/>
          </w:tcPr>
          <w:p w:rsidR="006F184A" w:rsidRPr="006F184A" w:rsidRDefault="00A10812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  <w:tr w:rsidR="006F184A" w:rsidTr="006F184A">
        <w:trPr>
          <w:trHeight w:val="35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(d)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function on multidisciplinary teams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68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(e)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identify, formulate, and solve engineering problems</w:t>
            </w:r>
          </w:p>
        </w:tc>
        <w:tc>
          <w:tcPr>
            <w:tcW w:w="1440" w:type="dxa"/>
          </w:tcPr>
          <w:p w:rsidR="006F184A" w:rsidRPr="006F184A" w:rsidRDefault="00A10812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  <w:tr w:rsidR="006F184A" w:rsidTr="006F184A">
        <w:trPr>
          <w:trHeight w:val="332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(f)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understanding of professional and ethical responsibility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5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(g)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communicate effectively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62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(h)</w:t>
            </w:r>
          </w:p>
        </w:tc>
        <w:tc>
          <w:tcPr>
            <w:tcW w:w="7470" w:type="dxa"/>
          </w:tcPr>
          <w:p w:rsidR="006F184A" w:rsidRPr="006F184A" w:rsidRDefault="006F184A" w:rsidP="006F184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86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</w:t>
            </w:r>
            <w:proofErr w:type="spellStart"/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i</w:t>
            </w:r>
            <w:proofErr w:type="spellEnd"/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 recognition of the need for, and an ability to engage in life-long learning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5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(j)</w:t>
            </w:r>
          </w:p>
        </w:tc>
        <w:tc>
          <w:tcPr>
            <w:tcW w:w="7470" w:type="dxa"/>
          </w:tcPr>
          <w:p w:rsidR="006F184A" w:rsidRDefault="006F184A" w:rsidP="00056D42">
            <w:r>
              <w:rPr>
                <w:rFonts w:ascii="Times-Roman" w:hAnsi="Times-Roman" w:cs="Times-Roman"/>
                <w:color w:val="000000"/>
                <w:sz w:val="23"/>
                <w:szCs w:val="23"/>
              </w:rPr>
              <w:t>A knowledge of contemporary issues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629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(k)</w:t>
            </w:r>
          </w:p>
        </w:tc>
        <w:tc>
          <w:tcPr>
            <w:tcW w:w="7470" w:type="dxa"/>
          </w:tcPr>
          <w:p w:rsidR="006F184A" w:rsidRDefault="006F184A" w:rsidP="00056D42">
            <w:pPr>
              <w:autoSpaceDE w:val="0"/>
              <w:autoSpaceDN w:val="0"/>
              <w:adjustRightInd w:val="0"/>
            </w:pPr>
            <w:r>
              <w:rPr>
                <w:rFonts w:ascii="Times-Roman" w:hAnsi="Times-Roman" w:cs="Times-Roman"/>
                <w:color w:val="000000"/>
                <w:sz w:val="23"/>
                <w:szCs w:val="23"/>
              </w:rPr>
              <w:t>An ability to use the techniques, skills, and modern engineering tools necessary for engineering practice</w:t>
            </w:r>
          </w:p>
        </w:tc>
        <w:tc>
          <w:tcPr>
            <w:tcW w:w="1440" w:type="dxa"/>
          </w:tcPr>
          <w:p w:rsidR="006F184A" w:rsidRPr="006F184A" w:rsidRDefault="00A10812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</w:tbl>
    <w:p w:rsidR="006F184A" w:rsidRPr="006F184A" w:rsidRDefault="006F184A" w:rsidP="006F184A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6F184A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lastRenderedPageBreak/>
        <w:t>Evaluation:</w:t>
      </w:r>
    </w:p>
    <w:p w:rsidR="006F184A" w:rsidRDefault="006F184A" w:rsidP="006F184A">
      <w:pPr>
        <w:jc w:val="both"/>
        <w:rPr>
          <w:rFonts w:cs="Times New Roman"/>
          <w:b/>
          <w:bCs/>
          <w:sz w:val="24"/>
          <w:szCs w:val="24"/>
        </w:rPr>
      </w:pPr>
    </w:p>
    <w:p w:rsidR="006F184A" w:rsidRDefault="006F184A" w:rsidP="006F184A">
      <w:pPr>
        <w:jc w:val="both"/>
        <w:rPr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sz w:val="24"/>
          <w:szCs w:val="24"/>
        </w:rPr>
        <w:t>Homework Assignments</w:t>
      </w:r>
      <w:r w:rsidR="006934A9">
        <w:rPr>
          <w:sz w:val="24"/>
          <w:szCs w:val="24"/>
        </w:rPr>
        <w:t xml:space="preserve"> and Quiz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34A9">
        <w:rPr>
          <w:sz w:val="24"/>
          <w:szCs w:val="24"/>
        </w:rPr>
        <w:t>2</w:t>
      </w:r>
      <w:r>
        <w:rPr>
          <w:sz w:val="24"/>
          <w:szCs w:val="24"/>
        </w:rPr>
        <w:t>0%</w:t>
      </w:r>
    </w:p>
    <w:p w:rsidR="006F184A" w:rsidRDefault="006F184A" w:rsidP="006F184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Midterm Examination- 1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34A9">
        <w:rPr>
          <w:sz w:val="24"/>
          <w:szCs w:val="24"/>
        </w:rPr>
        <w:t>20</w:t>
      </w:r>
      <w:r>
        <w:rPr>
          <w:sz w:val="24"/>
          <w:szCs w:val="24"/>
        </w:rPr>
        <w:t xml:space="preserve">% </w:t>
      </w:r>
    </w:p>
    <w:p w:rsidR="006F184A" w:rsidRDefault="006F184A" w:rsidP="006F184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Midterm Examination-2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sz w:val="24"/>
          <w:szCs w:val="24"/>
        </w:rPr>
        <w:tab/>
      </w:r>
      <w:r w:rsidR="006934A9">
        <w:rPr>
          <w:sz w:val="24"/>
          <w:szCs w:val="24"/>
        </w:rPr>
        <w:t>20</w:t>
      </w:r>
      <w:r>
        <w:rPr>
          <w:sz w:val="24"/>
          <w:szCs w:val="24"/>
        </w:rPr>
        <w:t xml:space="preserve">% </w:t>
      </w:r>
    </w:p>
    <w:p w:rsidR="006F184A" w:rsidRDefault="006F184A" w:rsidP="006F184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Final Examination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40%</w:t>
      </w:r>
    </w:p>
    <w:p w:rsidR="006F184A" w:rsidRDefault="006F184A" w:rsidP="006F184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654B51">
        <w:rPr>
          <w:b/>
          <w:bCs/>
          <w:sz w:val="24"/>
          <w:szCs w:val="24"/>
        </w:rPr>
        <w:t>Total</w:t>
      </w:r>
      <w:r w:rsidRPr="00654B51">
        <w:rPr>
          <w:b/>
          <w:bCs/>
          <w:sz w:val="24"/>
          <w:szCs w:val="24"/>
        </w:rPr>
        <w:tab/>
      </w:r>
      <w:r w:rsidRPr="00654B51">
        <w:rPr>
          <w:b/>
          <w:bCs/>
          <w:sz w:val="24"/>
          <w:szCs w:val="24"/>
        </w:rPr>
        <w:tab/>
      </w:r>
      <w:r w:rsidRPr="00654B51">
        <w:rPr>
          <w:b/>
          <w:bCs/>
          <w:sz w:val="24"/>
          <w:szCs w:val="24"/>
        </w:rPr>
        <w:tab/>
      </w:r>
      <w:r w:rsidRPr="00654B51">
        <w:rPr>
          <w:b/>
          <w:bCs/>
          <w:sz w:val="24"/>
          <w:szCs w:val="24"/>
        </w:rPr>
        <w:tab/>
      </w:r>
      <w:r w:rsidRPr="00654B51">
        <w:rPr>
          <w:b/>
          <w:bCs/>
          <w:sz w:val="24"/>
          <w:szCs w:val="24"/>
        </w:rPr>
        <w:tab/>
      </w:r>
      <w:r w:rsidRPr="00654B51">
        <w:rPr>
          <w:b/>
          <w:bCs/>
          <w:sz w:val="24"/>
          <w:szCs w:val="24"/>
        </w:rPr>
        <w:tab/>
        <w:t>100%</w:t>
      </w:r>
    </w:p>
    <w:p w:rsidR="009C380B" w:rsidRDefault="009C380B" w:rsidP="006F184A">
      <w:pPr>
        <w:jc w:val="both"/>
        <w:rPr>
          <w:b/>
          <w:bCs/>
          <w:sz w:val="24"/>
          <w:szCs w:val="24"/>
        </w:rPr>
      </w:pPr>
    </w:p>
    <w:p w:rsidR="009C380B" w:rsidRDefault="009C380B" w:rsidP="006F184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Midterm1: 14/3/2017</w:t>
      </w:r>
    </w:p>
    <w:p w:rsidR="009C380B" w:rsidRPr="00654B51" w:rsidRDefault="009C380B" w:rsidP="006F184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Midterm2: 2/5/2017</w:t>
      </w:r>
    </w:p>
    <w:p w:rsidR="006F184A" w:rsidRDefault="006F184A" w:rsidP="006F184A">
      <w:pPr>
        <w:jc w:val="both"/>
        <w:rPr>
          <w:b/>
          <w:bCs/>
          <w:sz w:val="24"/>
          <w:szCs w:val="24"/>
        </w:rPr>
      </w:pPr>
    </w:p>
    <w:p w:rsidR="00EB708F" w:rsidRDefault="00EB708F" w:rsidP="00EB708F">
      <w:pPr>
        <w:spacing w:after="120"/>
        <w:jc w:val="both"/>
        <w:rPr>
          <w:b/>
          <w:bCs/>
          <w:sz w:val="24"/>
          <w:szCs w:val="24"/>
        </w:rPr>
      </w:pPr>
    </w:p>
    <w:p w:rsidR="00EB708F" w:rsidRDefault="00EB708F" w:rsidP="006F184A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6F184A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Course Policies:</w:t>
      </w:r>
    </w:p>
    <w:p w:rsidR="00490D42" w:rsidRPr="006F184A" w:rsidRDefault="00490D42" w:rsidP="006F184A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Default="00EB708F" w:rsidP="00EB708F">
      <w:pPr>
        <w:numPr>
          <w:ilvl w:val="0"/>
          <w:numId w:val="1"/>
        </w:numPr>
        <w:tabs>
          <w:tab w:val="clear" w:pos="1800"/>
          <w:tab w:val="left" w:pos="900"/>
        </w:tabs>
        <w:ind w:left="900" w:hanging="570"/>
        <w:jc w:val="both"/>
        <w:rPr>
          <w:sz w:val="24"/>
          <w:szCs w:val="24"/>
        </w:rPr>
      </w:pPr>
      <w:r w:rsidRPr="0085149D">
        <w:rPr>
          <w:b/>
          <w:bCs/>
          <w:sz w:val="24"/>
          <w:szCs w:val="24"/>
        </w:rPr>
        <w:t>No late</w:t>
      </w:r>
      <w:r w:rsidRPr="0085149D">
        <w:rPr>
          <w:sz w:val="24"/>
          <w:szCs w:val="24"/>
        </w:rPr>
        <w:t xml:space="preserve"> </w:t>
      </w:r>
      <w:r>
        <w:rPr>
          <w:sz w:val="24"/>
          <w:szCs w:val="24"/>
        </w:rPr>
        <w:t>homework will be accepted.</w:t>
      </w:r>
    </w:p>
    <w:p w:rsidR="00EB708F" w:rsidRDefault="00EB708F" w:rsidP="00EB708F">
      <w:pPr>
        <w:numPr>
          <w:ilvl w:val="0"/>
          <w:numId w:val="1"/>
        </w:numPr>
        <w:tabs>
          <w:tab w:val="clear" w:pos="1800"/>
          <w:tab w:val="left" w:pos="900"/>
        </w:tabs>
        <w:ind w:left="900" w:hanging="5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quizzes may be pop or announced, and may be given at </w:t>
      </w:r>
      <w:proofErr w:type="spellStart"/>
      <w:r>
        <w:rPr>
          <w:sz w:val="24"/>
          <w:szCs w:val="24"/>
        </w:rPr>
        <w:t>anytime</w:t>
      </w:r>
      <w:proofErr w:type="spellEnd"/>
      <w:r>
        <w:rPr>
          <w:sz w:val="24"/>
          <w:szCs w:val="24"/>
        </w:rPr>
        <w:t xml:space="preserve"> during class-time</w:t>
      </w:r>
    </w:p>
    <w:p w:rsidR="00EB708F" w:rsidRDefault="00EB708F" w:rsidP="00EB708F">
      <w:pPr>
        <w:numPr>
          <w:ilvl w:val="0"/>
          <w:numId w:val="1"/>
        </w:numPr>
        <w:tabs>
          <w:tab w:val="clear" w:pos="1800"/>
          <w:tab w:val="left" w:pos="900"/>
        </w:tabs>
        <w:ind w:left="900" w:hanging="570"/>
        <w:jc w:val="both"/>
        <w:rPr>
          <w:sz w:val="24"/>
          <w:szCs w:val="24"/>
        </w:rPr>
      </w:pPr>
      <w:r>
        <w:rPr>
          <w:sz w:val="24"/>
          <w:szCs w:val="24"/>
        </w:rPr>
        <w:t>Homework assignments</w:t>
      </w:r>
      <w:r w:rsidRPr="0062603C">
        <w:rPr>
          <w:sz w:val="24"/>
          <w:szCs w:val="24"/>
        </w:rPr>
        <w:t xml:space="preserve"> are considered individual efforts. However, </w:t>
      </w:r>
      <w:r>
        <w:rPr>
          <w:sz w:val="24"/>
          <w:szCs w:val="24"/>
        </w:rPr>
        <w:t>students</w:t>
      </w:r>
      <w:r w:rsidRPr="0062603C">
        <w:rPr>
          <w:sz w:val="24"/>
          <w:szCs w:val="24"/>
        </w:rPr>
        <w:t xml:space="preserve"> are encouraged to share thoughts with others. </w:t>
      </w:r>
      <w:r w:rsidRPr="0062603C">
        <w:rPr>
          <w:b/>
          <w:bCs/>
          <w:sz w:val="24"/>
          <w:szCs w:val="24"/>
        </w:rPr>
        <w:t>ABSOLUTELY</w:t>
      </w:r>
      <w:r w:rsidRPr="0062603C">
        <w:rPr>
          <w:sz w:val="24"/>
          <w:szCs w:val="24"/>
        </w:rPr>
        <w:t xml:space="preserve"> </w:t>
      </w:r>
      <w:r w:rsidRPr="0062603C">
        <w:rPr>
          <w:b/>
          <w:bCs/>
          <w:sz w:val="24"/>
          <w:szCs w:val="24"/>
        </w:rPr>
        <w:t>NO COPYING</w:t>
      </w:r>
      <w:r w:rsidRPr="0062603C">
        <w:rPr>
          <w:sz w:val="24"/>
          <w:szCs w:val="24"/>
        </w:rPr>
        <w:t>. Academic dishonesty cases will be dealt with severely.</w:t>
      </w:r>
    </w:p>
    <w:p w:rsidR="00EB708F" w:rsidRPr="0062603C" w:rsidRDefault="00EB708F" w:rsidP="00EB708F">
      <w:pPr>
        <w:numPr>
          <w:ilvl w:val="0"/>
          <w:numId w:val="1"/>
        </w:numPr>
        <w:tabs>
          <w:tab w:val="clear" w:pos="1800"/>
          <w:tab w:val="left" w:pos="900"/>
        </w:tabs>
        <w:ind w:left="900" w:hanging="570"/>
        <w:jc w:val="both"/>
        <w:rPr>
          <w:sz w:val="24"/>
          <w:szCs w:val="24"/>
        </w:rPr>
      </w:pPr>
      <w:r w:rsidRPr="0062603C">
        <w:rPr>
          <w:sz w:val="24"/>
          <w:szCs w:val="24"/>
        </w:rPr>
        <w:t xml:space="preserve">All exams are closed book. </w:t>
      </w:r>
    </w:p>
    <w:p w:rsidR="00EB708F" w:rsidRPr="0062603C" w:rsidRDefault="00EB708F" w:rsidP="00EB708F">
      <w:pPr>
        <w:numPr>
          <w:ilvl w:val="0"/>
          <w:numId w:val="1"/>
        </w:numPr>
        <w:tabs>
          <w:tab w:val="clear" w:pos="1800"/>
          <w:tab w:val="left" w:pos="900"/>
        </w:tabs>
        <w:ind w:left="900" w:hanging="570"/>
        <w:jc w:val="both"/>
        <w:rPr>
          <w:sz w:val="24"/>
          <w:szCs w:val="24"/>
        </w:rPr>
      </w:pPr>
      <w:r w:rsidRPr="0062603C">
        <w:rPr>
          <w:sz w:val="24"/>
          <w:szCs w:val="24"/>
        </w:rPr>
        <w:t>The final exam will be comprehensive.</w:t>
      </w:r>
      <w:r w:rsidRPr="0062603C">
        <w:rPr>
          <w:rFonts w:cs="Times New Roman"/>
          <w:sz w:val="24"/>
          <w:szCs w:val="24"/>
        </w:rPr>
        <w:t xml:space="preserve"> </w:t>
      </w:r>
    </w:p>
    <w:p w:rsidR="00EB708F" w:rsidRDefault="00EB708F" w:rsidP="00EB708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490D42" w:rsidRDefault="00490D42" w:rsidP="00490D42">
      <w:pPr>
        <w:pStyle w:val="BodyTextIndent"/>
        <w:spacing w:after="120"/>
        <w:ind w:left="0" w:firstLine="0"/>
        <w:rPr>
          <w:rFonts w:cs="Times New Roman"/>
          <w:b/>
          <w:bCs/>
          <w:color w:val="FF0000"/>
          <w:sz w:val="24"/>
          <w:szCs w:val="24"/>
        </w:rPr>
      </w:pPr>
    </w:p>
    <w:p w:rsidR="00490D42" w:rsidRDefault="00490D42" w:rsidP="00490D42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490D42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Relationship of course to program objectives</w:t>
      </w: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:</w:t>
      </w:r>
    </w:p>
    <w:p w:rsidR="00490D42" w:rsidRPr="00490D42" w:rsidRDefault="00490D42" w:rsidP="00490D42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490D42" w:rsidRPr="008E02F5" w:rsidRDefault="00490D42" w:rsidP="008E02F5">
      <w:pPr>
        <w:pStyle w:val="ListParagraph"/>
        <w:numPr>
          <w:ilvl w:val="2"/>
          <w:numId w:val="1"/>
        </w:numPr>
        <w:tabs>
          <w:tab w:val="clear" w:pos="2160"/>
        </w:tabs>
        <w:ind w:left="630"/>
        <w:jc w:val="both"/>
        <w:rPr>
          <w:rFonts w:cs="Times New Roman"/>
          <w:sz w:val="24"/>
          <w:szCs w:val="24"/>
        </w:rPr>
      </w:pPr>
      <w:r w:rsidRPr="008E02F5">
        <w:rPr>
          <w:rFonts w:cs="Times New Roman"/>
          <w:sz w:val="24"/>
          <w:szCs w:val="24"/>
        </w:rPr>
        <w:t>Provide robust understanding of the fundamental areas of computer engineering.</w:t>
      </w:r>
    </w:p>
    <w:p w:rsidR="008E02F5" w:rsidRPr="008E02F5" w:rsidRDefault="008E02F5" w:rsidP="008E02F5">
      <w:pPr>
        <w:pStyle w:val="ListParagraph"/>
        <w:numPr>
          <w:ilvl w:val="2"/>
          <w:numId w:val="1"/>
        </w:numPr>
        <w:tabs>
          <w:tab w:val="clear" w:pos="2160"/>
        </w:tabs>
        <w:ind w:left="630"/>
        <w:jc w:val="both"/>
        <w:rPr>
          <w:rFonts w:cs="Times New Roman"/>
          <w:sz w:val="24"/>
          <w:szCs w:val="24"/>
        </w:rPr>
      </w:pPr>
      <w:r w:rsidRPr="00B77B7B">
        <w:rPr>
          <w:rFonts w:cs="Times New Roman"/>
          <w:sz w:val="24"/>
          <w:szCs w:val="24"/>
        </w:rPr>
        <w:t>Succeed in lifelong learning programs to remain current professionals contributing to the advancement of the global industry.</w:t>
      </w:r>
    </w:p>
    <w:p w:rsidR="00490D42" w:rsidRPr="006E4106" w:rsidRDefault="00490D42" w:rsidP="008E02F5">
      <w:pPr>
        <w:pStyle w:val="ListParagraph"/>
        <w:numPr>
          <w:ilvl w:val="2"/>
          <w:numId w:val="1"/>
        </w:numPr>
        <w:tabs>
          <w:tab w:val="clear" w:pos="2160"/>
        </w:tabs>
        <w:ind w:left="630"/>
        <w:jc w:val="both"/>
        <w:rPr>
          <w:rFonts w:cs="Times New Roman"/>
          <w:sz w:val="24"/>
          <w:szCs w:val="24"/>
        </w:rPr>
      </w:pPr>
      <w:r w:rsidRPr="006E4106">
        <w:rPr>
          <w:rFonts w:cs="Times New Roman"/>
          <w:sz w:val="24"/>
          <w:szCs w:val="24"/>
        </w:rPr>
        <w:t>Build strong ethical and behavior system that will assist graduates to face real-life professional and general challenges.</w:t>
      </w:r>
    </w:p>
    <w:p w:rsidR="00EB708F" w:rsidRDefault="00EB708F" w:rsidP="00EB708F">
      <w:pPr>
        <w:jc w:val="both"/>
        <w:rPr>
          <w:rFonts w:cs="Times New Roman"/>
          <w:sz w:val="24"/>
          <w:szCs w:val="24"/>
        </w:rPr>
      </w:pPr>
    </w:p>
    <w:p w:rsidR="00490D42" w:rsidRDefault="00490D42" w:rsidP="00EB708F">
      <w:pPr>
        <w:jc w:val="both"/>
        <w:rPr>
          <w:rFonts w:cs="Times New Roman"/>
          <w:sz w:val="24"/>
          <w:szCs w:val="24"/>
        </w:rPr>
      </w:pPr>
    </w:p>
    <w:p w:rsidR="00EB708F" w:rsidRPr="009E58E3" w:rsidRDefault="00EB708F" w:rsidP="009E58E3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9E58E3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Current Instructor, Department, Office Hours and Date:</w:t>
      </w:r>
    </w:p>
    <w:p w:rsidR="009E58E3" w:rsidRDefault="009E58E3" w:rsidP="00EB708F">
      <w:pPr>
        <w:ind w:left="270"/>
        <w:rPr>
          <w:rFonts w:cs="Times New Roman"/>
          <w:sz w:val="24"/>
          <w:szCs w:val="24"/>
        </w:rPr>
      </w:pPr>
    </w:p>
    <w:p w:rsidR="00EB708F" w:rsidRDefault="00EB708F" w:rsidP="006A015D">
      <w:pPr>
        <w:ind w:left="2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Dr.  </w:t>
      </w:r>
      <w:r w:rsidR="006A015D">
        <w:rPr>
          <w:rFonts w:cs="Times New Roman"/>
          <w:sz w:val="24"/>
          <w:szCs w:val="24"/>
        </w:rPr>
        <w:t xml:space="preserve">Mujahed C. </w:t>
      </w:r>
      <w:proofErr w:type="spellStart"/>
      <w:r w:rsidR="006A015D">
        <w:rPr>
          <w:rFonts w:cs="Times New Roman"/>
          <w:sz w:val="24"/>
          <w:szCs w:val="24"/>
        </w:rPr>
        <w:t>Mekhallalati</w:t>
      </w:r>
      <w:proofErr w:type="spellEnd"/>
    </w:p>
    <w:p w:rsidR="00EB708F" w:rsidRDefault="00EB708F" w:rsidP="00EB708F">
      <w:pPr>
        <w:ind w:left="2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Department of Computer Engineering</w:t>
      </w:r>
    </w:p>
    <w:p w:rsidR="00EB708F" w:rsidRDefault="00EB708F" w:rsidP="006A015D">
      <w:pPr>
        <w:ind w:left="2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Office #: 22</w:t>
      </w:r>
      <w:r w:rsidR="006A015D">
        <w:rPr>
          <w:rFonts w:cs="Times New Roman"/>
          <w:sz w:val="24"/>
          <w:szCs w:val="24"/>
        </w:rPr>
        <w:t>26</w:t>
      </w:r>
      <w:r>
        <w:rPr>
          <w:rFonts w:cs="Times New Roman"/>
          <w:sz w:val="24"/>
          <w:szCs w:val="24"/>
        </w:rPr>
        <w:t xml:space="preserve"> </w:t>
      </w:r>
    </w:p>
    <w:p w:rsidR="00EB708F" w:rsidRDefault="00A10812" w:rsidP="006A015D">
      <w:pPr>
        <w:ind w:left="270"/>
        <w:jc w:val="both"/>
        <w:rPr>
          <w:b/>
          <w:bCs/>
          <w:sz w:val="24"/>
        </w:rPr>
      </w:pPr>
      <w:r>
        <w:rPr>
          <w:rFonts w:cs="Times New Roman"/>
          <w:sz w:val="24"/>
          <w:szCs w:val="24"/>
        </w:rPr>
        <w:t xml:space="preserve">Office Hours: </w:t>
      </w:r>
      <w:r w:rsidR="006A015D">
        <w:rPr>
          <w:rFonts w:cs="Times New Roman"/>
          <w:sz w:val="24"/>
          <w:szCs w:val="24"/>
        </w:rPr>
        <w:t>as displayed on office door.</w:t>
      </w:r>
      <w:r w:rsidR="00EB708F">
        <w:rPr>
          <w:b/>
          <w:bCs/>
          <w:sz w:val="24"/>
        </w:rPr>
        <w:t xml:space="preserve"> </w:t>
      </w:r>
    </w:p>
    <w:p w:rsidR="00EB708F" w:rsidRDefault="00EB708F" w:rsidP="006A015D">
      <w:pPr>
        <w:ind w:left="2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Email: </w:t>
      </w:r>
      <w:hyperlink r:id="rId8" w:history="1">
        <w:r w:rsidR="006A015D" w:rsidRPr="000254D5">
          <w:rPr>
            <w:rStyle w:val="Hyperlink"/>
            <w:sz w:val="24"/>
            <w:szCs w:val="24"/>
          </w:rPr>
          <w:t>mujahedm@ksu.edu.sa</w:t>
        </w:r>
      </w:hyperlink>
    </w:p>
    <w:p w:rsidR="00EB708F" w:rsidRPr="00BC45E4" w:rsidRDefault="00EB708F" w:rsidP="00067BF4">
      <w:pPr>
        <w:ind w:left="2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Semester </w:t>
      </w:r>
      <w:r w:rsidR="007A3117">
        <w:rPr>
          <w:rFonts w:cs="Times New Roman"/>
          <w:sz w:val="24"/>
          <w:szCs w:val="24"/>
        </w:rPr>
        <w:t>I</w:t>
      </w:r>
      <w:r w:rsidR="00067BF4">
        <w:rPr>
          <w:rFonts w:cs="Times New Roman"/>
          <w:sz w:val="24"/>
          <w:szCs w:val="24"/>
        </w:rPr>
        <w:t>I</w:t>
      </w:r>
      <w:r>
        <w:rPr>
          <w:rFonts w:cs="Times New Roman"/>
          <w:sz w:val="24"/>
          <w:szCs w:val="24"/>
        </w:rPr>
        <w:t>, AY 20</w:t>
      </w:r>
      <w:r w:rsidR="001438FE">
        <w:rPr>
          <w:rFonts w:cs="Times New Roman"/>
          <w:sz w:val="24"/>
          <w:szCs w:val="24"/>
        </w:rPr>
        <w:t>1</w:t>
      </w:r>
      <w:r w:rsidR="00067BF4">
        <w:rPr>
          <w:rFonts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>-201</w:t>
      </w:r>
      <w:r w:rsidR="00067BF4">
        <w:rPr>
          <w:rFonts w:cs="Times New Roman"/>
          <w:sz w:val="24"/>
          <w:szCs w:val="24"/>
        </w:rPr>
        <w:t>7</w:t>
      </w:r>
      <w:r w:rsidRPr="00BC45E4">
        <w:rPr>
          <w:rFonts w:cs="Times New Roman"/>
          <w:sz w:val="24"/>
          <w:szCs w:val="24"/>
        </w:rPr>
        <w:t xml:space="preserve"> </w:t>
      </w:r>
    </w:p>
    <w:p w:rsidR="00FF6168" w:rsidRDefault="00FF6168"/>
    <w:sectPr w:rsidR="00FF6168" w:rsidSect="006F184A">
      <w:footerReference w:type="default" r:id="rId9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C" w:rsidRDefault="007911BC" w:rsidP="001438FE">
      <w:r>
        <w:separator/>
      </w:r>
    </w:p>
  </w:endnote>
  <w:endnote w:type="continuationSeparator" w:id="0">
    <w:p w:rsidR="007911BC" w:rsidRDefault="007911BC" w:rsidP="0014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9532"/>
      <w:docPartObj>
        <w:docPartGallery w:val="Page Numbers (Bottom of Page)"/>
        <w:docPartUnique/>
      </w:docPartObj>
    </w:sdtPr>
    <w:sdtEndPr/>
    <w:sdtContent>
      <w:p w:rsidR="001438FE" w:rsidRDefault="00DB32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E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38FE" w:rsidRDefault="00143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C" w:rsidRDefault="007911BC" w:rsidP="001438FE">
      <w:r>
        <w:separator/>
      </w:r>
    </w:p>
  </w:footnote>
  <w:footnote w:type="continuationSeparator" w:id="0">
    <w:p w:rsidR="007911BC" w:rsidRDefault="007911BC" w:rsidP="00143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6C2"/>
    <w:multiLevelType w:val="hybridMultilevel"/>
    <w:tmpl w:val="D64CD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B9D27C6"/>
    <w:multiLevelType w:val="hybridMultilevel"/>
    <w:tmpl w:val="16C60776"/>
    <w:lvl w:ilvl="0" w:tplc="040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1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8F"/>
    <w:rsid w:val="0000439C"/>
    <w:rsid w:val="000054FD"/>
    <w:rsid w:val="000247FA"/>
    <w:rsid w:val="000303F8"/>
    <w:rsid w:val="000329F5"/>
    <w:rsid w:val="0005254C"/>
    <w:rsid w:val="000555EF"/>
    <w:rsid w:val="0006541C"/>
    <w:rsid w:val="00067BF4"/>
    <w:rsid w:val="000700EA"/>
    <w:rsid w:val="00080921"/>
    <w:rsid w:val="0008514F"/>
    <w:rsid w:val="000A6FA2"/>
    <w:rsid w:val="000A7474"/>
    <w:rsid w:val="000C4E76"/>
    <w:rsid w:val="000C5922"/>
    <w:rsid w:val="000D319A"/>
    <w:rsid w:val="000D4AB9"/>
    <w:rsid w:val="0011780F"/>
    <w:rsid w:val="0012390E"/>
    <w:rsid w:val="00132BE4"/>
    <w:rsid w:val="001438FE"/>
    <w:rsid w:val="00160A86"/>
    <w:rsid w:val="001665A8"/>
    <w:rsid w:val="001743DE"/>
    <w:rsid w:val="00191E84"/>
    <w:rsid w:val="001A0008"/>
    <w:rsid w:val="001C5657"/>
    <w:rsid w:val="001C61F5"/>
    <w:rsid w:val="001D4725"/>
    <w:rsid w:val="001D79BC"/>
    <w:rsid w:val="001F14BA"/>
    <w:rsid w:val="002052EF"/>
    <w:rsid w:val="00213BF8"/>
    <w:rsid w:val="002547B9"/>
    <w:rsid w:val="00261851"/>
    <w:rsid w:val="00261DDC"/>
    <w:rsid w:val="00270E66"/>
    <w:rsid w:val="002761A5"/>
    <w:rsid w:val="0027793F"/>
    <w:rsid w:val="00281CDA"/>
    <w:rsid w:val="00282A0E"/>
    <w:rsid w:val="002B4BCC"/>
    <w:rsid w:val="002C079F"/>
    <w:rsid w:val="002C3613"/>
    <w:rsid w:val="002C389F"/>
    <w:rsid w:val="002D036A"/>
    <w:rsid w:val="002D45C2"/>
    <w:rsid w:val="002D4CD2"/>
    <w:rsid w:val="002E4CAA"/>
    <w:rsid w:val="003006DF"/>
    <w:rsid w:val="003170E5"/>
    <w:rsid w:val="0032258E"/>
    <w:rsid w:val="003351BE"/>
    <w:rsid w:val="00344817"/>
    <w:rsid w:val="00344879"/>
    <w:rsid w:val="003664FB"/>
    <w:rsid w:val="00392CF8"/>
    <w:rsid w:val="003A51D0"/>
    <w:rsid w:val="003C2C29"/>
    <w:rsid w:val="003C7D20"/>
    <w:rsid w:val="003D25A3"/>
    <w:rsid w:val="003D7001"/>
    <w:rsid w:val="00434162"/>
    <w:rsid w:val="00485FF7"/>
    <w:rsid w:val="00490D42"/>
    <w:rsid w:val="004D7E7C"/>
    <w:rsid w:val="004F21BA"/>
    <w:rsid w:val="004F4432"/>
    <w:rsid w:val="004F6C9B"/>
    <w:rsid w:val="00513207"/>
    <w:rsid w:val="0051370E"/>
    <w:rsid w:val="00525863"/>
    <w:rsid w:val="00540567"/>
    <w:rsid w:val="00553E41"/>
    <w:rsid w:val="0055463F"/>
    <w:rsid w:val="005612A5"/>
    <w:rsid w:val="005A53CC"/>
    <w:rsid w:val="005B387C"/>
    <w:rsid w:val="005C7B6F"/>
    <w:rsid w:val="005E63C3"/>
    <w:rsid w:val="0060157B"/>
    <w:rsid w:val="00616E33"/>
    <w:rsid w:val="00640BB3"/>
    <w:rsid w:val="006747C5"/>
    <w:rsid w:val="006922FE"/>
    <w:rsid w:val="006934A9"/>
    <w:rsid w:val="006A015D"/>
    <w:rsid w:val="006A4049"/>
    <w:rsid w:val="006A7D9F"/>
    <w:rsid w:val="006C337E"/>
    <w:rsid w:val="006C4722"/>
    <w:rsid w:val="006C4904"/>
    <w:rsid w:val="006E0608"/>
    <w:rsid w:val="006E5041"/>
    <w:rsid w:val="006E7BFB"/>
    <w:rsid w:val="006F184A"/>
    <w:rsid w:val="00706AAE"/>
    <w:rsid w:val="0071126C"/>
    <w:rsid w:val="00716740"/>
    <w:rsid w:val="00753401"/>
    <w:rsid w:val="0076169C"/>
    <w:rsid w:val="00771169"/>
    <w:rsid w:val="00785FB7"/>
    <w:rsid w:val="007911BC"/>
    <w:rsid w:val="007921D6"/>
    <w:rsid w:val="00792541"/>
    <w:rsid w:val="007A3117"/>
    <w:rsid w:val="007C219A"/>
    <w:rsid w:val="007C7283"/>
    <w:rsid w:val="007E5FF3"/>
    <w:rsid w:val="008120EA"/>
    <w:rsid w:val="00821F98"/>
    <w:rsid w:val="008231FB"/>
    <w:rsid w:val="00823653"/>
    <w:rsid w:val="00825A75"/>
    <w:rsid w:val="00831D19"/>
    <w:rsid w:val="00840354"/>
    <w:rsid w:val="008414CC"/>
    <w:rsid w:val="008452C9"/>
    <w:rsid w:val="008627F5"/>
    <w:rsid w:val="008659F0"/>
    <w:rsid w:val="00882FAA"/>
    <w:rsid w:val="0088345B"/>
    <w:rsid w:val="008A43E2"/>
    <w:rsid w:val="008B008F"/>
    <w:rsid w:val="008D3153"/>
    <w:rsid w:val="008D38E8"/>
    <w:rsid w:val="008E02F5"/>
    <w:rsid w:val="008E4662"/>
    <w:rsid w:val="008E67C2"/>
    <w:rsid w:val="008F0783"/>
    <w:rsid w:val="008F1342"/>
    <w:rsid w:val="008F271F"/>
    <w:rsid w:val="00905E6F"/>
    <w:rsid w:val="00917EF6"/>
    <w:rsid w:val="00927585"/>
    <w:rsid w:val="009341CB"/>
    <w:rsid w:val="00935004"/>
    <w:rsid w:val="00936C87"/>
    <w:rsid w:val="009534FB"/>
    <w:rsid w:val="009751E6"/>
    <w:rsid w:val="00982571"/>
    <w:rsid w:val="00983A2B"/>
    <w:rsid w:val="009A7193"/>
    <w:rsid w:val="009A737E"/>
    <w:rsid w:val="009C380B"/>
    <w:rsid w:val="009E58E3"/>
    <w:rsid w:val="009F24B4"/>
    <w:rsid w:val="00A10812"/>
    <w:rsid w:val="00A12484"/>
    <w:rsid w:val="00A2170E"/>
    <w:rsid w:val="00A27C31"/>
    <w:rsid w:val="00A30510"/>
    <w:rsid w:val="00A35F93"/>
    <w:rsid w:val="00A45D9C"/>
    <w:rsid w:val="00A625ED"/>
    <w:rsid w:val="00A72B75"/>
    <w:rsid w:val="00A94028"/>
    <w:rsid w:val="00A95190"/>
    <w:rsid w:val="00A96DDC"/>
    <w:rsid w:val="00AA37C3"/>
    <w:rsid w:val="00AA38C5"/>
    <w:rsid w:val="00AA700E"/>
    <w:rsid w:val="00AB2FA7"/>
    <w:rsid w:val="00AB613D"/>
    <w:rsid w:val="00B205C4"/>
    <w:rsid w:val="00B51D0E"/>
    <w:rsid w:val="00B563AE"/>
    <w:rsid w:val="00B74D02"/>
    <w:rsid w:val="00B754B1"/>
    <w:rsid w:val="00B850E2"/>
    <w:rsid w:val="00B8559B"/>
    <w:rsid w:val="00BA029E"/>
    <w:rsid w:val="00BB1D3F"/>
    <w:rsid w:val="00BB2667"/>
    <w:rsid w:val="00BC13F4"/>
    <w:rsid w:val="00BC2868"/>
    <w:rsid w:val="00BC6268"/>
    <w:rsid w:val="00C07740"/>
    <w:rsid w:val="00C153DE"/>
    <w:rsid w:val="00C42E6E"/>
    <w:rsid w:val="00C607E0"/>
    <w:rsid w:val="00C76075"/>
    <w:rsid w:val="00C82F8A"/>
    <w:rsid w:val="00C9016C"/>
    <w:rsid w:val="00C903EF"/>
    <w:rsid w:val="00C95049"/>
    <w:rsid w:val="00CA0B25"/>
    <w:rsid w:val="00CA38D1"/>
    <w:rsid w:val="00CA63F5"/>
    <w:rsid w:val="00CC0555"/>
    <w:rsid w:val="00CC47C6"/>
    <w:rsid w:val="00CD2CB6"/>
    <w:rsid w:val="00CF1954"/>
    <w:rsid w:val="00CF415A"/>
    <w:rsid w:val="00D0462F"/>
    <w:rsid w:val="00D1382A"/>
    <w:rsid w:val="00D2273F"/>
    <w:rsid w:val="00D35491"/>
    <w:rsid w:val="00D42C8F"/>
    <w:rsid w:val="00D51297"/>
    <w:rsid w:val="00D60059"/>
    <w:rsid w:val="00D66412"/>
    <w:rsid w:val="00D7187D"/>
    <w:rsid w:val="00D91E08"/>
    <w:rsid w:val="00D97648"/>
    <w:rsid w:val="00DA2F11"/>
    <w:rsid w:val="00DB32EB"/>
    <w:rsid w:val="00DD4054"/>
    <w:rsid w:val="00DD77A8"/>
    <w:rsid w:val="00DF37F8"/>
    <w:rsid w:val="00E5775D"/>
    <w:rsid w:val="00E606C7"/>
    <w:rsid w:val="00E654A1"/>
    <w:rsid w:val="00E70235"/>
    <w:rsid w:val="00E776A9"/>
    <w:rsid w:val="00E81200"/>
    <w:rsid w:val="00E812E4"/>
    <w:rsid w:val="00EA4A2A"/>
    <w:rsid w:val="00EB708F"/>
    <w:rsid w:val="00ED0355"/>
    <w:rsid w:val="00EE309C"/>
    <w:rsid w:val="00EF6B8B"/>
    <w:rsid w:val="00F02294"/>
    <w:rsid w:val="00F139AE"/>
    <w:rsid w:val="00F23589"/>
    <w:rsid w:val="00F478C8"/>
    <w:rsid w:val="00F661BC"/>
    <w:rsid w:val="00F746E5"/>
    <w:rsid w:val="00F91DDC"/>
    <w:rsid w:val="00FB72EA"/>
    <w:rsid w:val="00FC12CA"/>
    <w:rsid w:val="00FC48C5"/>
    <w:rsid w:val="00FC6CBF"/>
    <w:rsid w:val="00FC732B"/>
    <w:rsid w:val="00FE3689"/>
    <w:rsid w:val="00FE6B64"/>
    <w:rsid w:val="00FE7DEC"/>
    <w:rsid w:val="00F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E55392-E1B7-4995-A98A-F98D205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08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EB708F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B708F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uiPriority w:val="99"/>
    <w:rsid w:val="00EB708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708F"/>
    <w:pPr>
      <w:ind w:left="720"/>
      <w:contextualSpacing/>
    </w:pPr>
  </w:style>
  <w:style w:type="table" w:styleId="TableGrid">
    <w:name w:val="Table Grid"/>
    <w:basedOn w:val="TableNormal"/>
    <w:uiPriority w:val="59"/>
    <w:rsid w:val="006F1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438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8F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38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FE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jahedm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Arafah</dc:creator>
  <cp:lastModifiedBy>Mujahed</cp:lastModifiedBy>
  <cp:revision>10</cp:revision>
  <cp:lastPrinted>2011-11-29T23:24:00Z</cp:lastPrinted>
  <dcterms:created xsi:type="dcterms:W3CDTF">2016-01-20T10:17:00Z</dcterms:created>
  <dcterms:modified xsi:type="dcterms:W3CDTF">2017-02-26T04:51:00Z</dcterms:modified>
</cp:coreProperties>
</file>