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F8" w:rsidRPr="00EA242E" w:rsidRDefault="004D6A3A" w:rsidP="00675571">
      <w:pPr>
        <w:spacing w:after="0"/>
        <w:jc w:val="center"/>
        <w:rPr>
          <w:rFonts w:ascii="Bookman Old Style" w:hAnsi="Bookman Old Style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-134620</wp:posOffset>
            </wp:positionV>
            <wp:extent cx="733425" cy="8191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martTag w:uri="urn:schemas-microsoft-com:office:smarttags" w:element="PlaceName">
        <w:smartTag w:uri="urn:schemas-microsoft-com:office:smarttags" w:element="place">
          <w:r w:rsidR="00483FF8" w:rsidRPr="00EA242E">
            <w:rPr>
              <w:rFonts w:ascii="Bookman Old Style" w:hAnsi="Bookman Old Style"/>
              <w:b/>
              <w:bCs/>
              <w:szCs w:val="24"/>
            </w:rPr>
            <w:t>King</w:t>
          </w:r>
        </w:smartTag>
        <w:r w:rsidR="00483FF8" w:rsidRPr="00EA242E">
          <w:rPr>
            <w:rFonts w:ascii="Bookman Old Style" w:hAnsi="Bookman Old Style"/>
            <w:b/>
            <w:bCs/>
            <w:szCs w:val="24"/>
          </w:rPr>
          <w:t xml:space="preserve"> </w:t>
        </w:r>
        <w:smartTag w:uri="urn:schemas-microsoft-com:office:smarttags" w:element="PlaceName">
          <w:r w:rsidR="00483FF8" w:rsidRPr="00EA242E">
            <w:rPr>
              <w:rFonts w:ascii="Bookman Old Style" w:hAnsi="Bookman Old Style"/>
              <w:b/>
              <w:bCs/>
              <w:szCs w:val="24"/>
            </w:rPr>
            <w:t>Saud</w:t>
          </w:r>
        </w:smartTag>
        <w:r w:rsidR="00483FF8" w:rsidRPr="00EA242E">
          <w:rPr>
            <w:rFonts w:ascii="Bookman Old Style" w:hAnsi="Bookman Old Style"/>
            <w:b/>
            <w:bCs/>
            <w:szCs w:val="24"/>
          </w:rPr>
          <w:t xml:space="preserve"> </w:t>
        </w:r>
        <w:smartTag w:uri="urn:schemas-microsoft-com:office:smarttags" w:element="PlaceType">
          <w:r w:rsidR="00483FF8" w:rsidRPr="00EA242E">
            <w:rPr>
              <w:rFonts w:ascii="Bookman Old Style" w:hAnsi="Bookman Old Style"/>
              <w:b/>
              <w:bCs/>
              <w:szCs w:val="24"/>
            </w:rPr>
            <w:t>University</w:t>
          </w:r>
        </w:smartTag>
      </w:smartTag>
    </w:p>
    <w:p w:rsidR="00483FF8" w:rsidRPr="00EA242E" w:rsidRDefault="00483FF8" w:rsidP="00675571">
      <w:pPr>
        <w:spacing w:after="0"/>
        <w:jc w:val="center"/>
        <w:rPr>
          <w:rFonts w:ascii="Bookman Old Style" w:hAnsi="Bookman Old Style"/>
          <w:b/>
          <w:bCs/>
          <w:szCs w:val="24"/>
        </w:rPr>
      </w:pPr>
      <w:smartTag w:uri="urn:schemas-microsoft-com:office:smarttags" w:element="PlaceType">
        <w:smartTag w:uri="urn:schemas-microsoft-com:office:smarttags" w:element="place">
          <w:r w:rsidRPr="00EA242E">
            <w:rPr>
              <w:rFonts w:ascii="Bookman Old Style" w:hAnsi="Bookman Old Style"/>
              <w:b/>
              <w:bCs/>
              <w:szCs w:val="24"/>
            </w:rPr>
            <w:t>College</w:t>
          </w:r>
        </w:smartTag>
        <w:r w:rsidRPr="00EA242E">
          <w:rPr>
            <w:rFonts w:ascii="Bookman Old Style" w:hAnsi="Bookman Old Style"/>
            <w:b/>
            <w:bCs/>
            <w:szCs w:val="24"/>
          </w:rPr>
          <w:t xml:space="preserve"> of </w:t>
        </w:r>
        <w:smartTag w:uri="urn:schemas-microsoft-com:office:smarttags" w:element="PlaceName">
          <w:r w:rsidRPr="00EA242E">
            <w:rPr>
              <w:rFonts w:ascii="Bookman Old Style" w:hAnsi="Bookman Old Style"/>
              <w:b/>
              <w:bCs/>
              <w:szCs w:val="24"/>
            </w:rPr>
            <w:t>Computer</w:t>
          </w:r>
        </w:smartTag>
      </w:smartTag>
      <w:r w:rsidRPr="00EA242E">
        <w:rPr>
          <w:rFonts w:ascii="Bookman Old Style" w:hAnsi="Bookman Old Style"/>
          <w:b/>
          <w:bCs/>
          <w:szCs w:val="24"/>
        </w:rPr>
        <w:t xml:space="preserve"> and Information Sciences</w:t>
      </w:r>
    </w:p>
    <w:p w:rsidR="00483FF8" w:rsidRPr="00A22DA0" w:rsidRDefault="00483FF8" w:rsidP="00675571">
      <w:pPr>
        <w:spacing w:after="0"/>
        <w:jc w:val="center"/>
        <w:rPr>
          <w:b/>
          <w:bCs/>
          <w:sz w:val="22"/>
        </w:rPr>
      </w:pPr>
      <w:r w:rsidRPr="00A22DA0">
        <w:rPr>
          <w:rFonts w:ascii="Bookman Old Style" w:hAnsi="Bookman Old Style"/>
          <w:b/>
          <w:bCs/>
          <w:szCs w:val="24"/>
        </w:rPr>
        <w:t>Department of Computer Engineering</w:t>
      </w:r>
    </w:p>
    <w:p w:rsidR="00483FF8" w:rsidRPr="00A22DA0" w:rsidRDefault="00483FF8" w:rsidP="00675571">
      <w:pPr>
        <w:pStyle w:val="BodyText2"/>
        <w:spacing w:after="0" w:line="240" w:lineRule="auto"/>
        <w:ind w:firstLine="270"/>
        <w:jc w:val="center"/>
        <w:rPr>
          <w:rFonts w:cs="Times New Roman"/>
          <w:b/>
          <w:bCs/>
          <w:sz w:val="22"/>
          <w:szCs w:val="22"/>
        </w:rPr>
      </w:pPr>
      <w:r w:rsidRPr="00A22DA0">
        <w:rPr>
          <w:rFonts w:cs="Times New Roman"/>
          <w:b/>
          <w:bCs/>
          <w:sz w:val="22"/>
          <w:szCs w:val="22"/>
        </w:rPr>
        <w:t>CEN 313 – LOGIC DESIGN AND HARDWARE DESCRIPTION LANGUAGES (3-0-1)</w:t>
      </w:r>
    </w:p>
    <w:p w:rsidR="00483FF8" w:rsidRPr="00A22DA0" w:rsidRDefault="00483FF8" w:rsidP="00A05388">
      <w:pPr>
        <w:pStyle w:val="BodyText2"/>
        <w:spacing w:before="0" w:after="0" w:line="240" w:lineRule="auto"/>
        <w:jc w:val="center"/>
        <w:rPr>
          <w:b/>
          <w:szCs w:val="24"/>
        </w:rPr>
      </w:pPr>
      <w:r w:rsidRPr="00A22DA0">
        <w:rPr>
          <w:b/>
          <w:szCs w:val="24"/>
        </w:rPr>
        <w:t>Semester I</w:t>
      </w:r>
      <w:r w:rsidR="001E1D32">
        <w:rPr>
          <w:b/>
          <w:szCs w:val="24"/>
        </w:rPr>
        <w:t>I</w:t>
      </w:r>
      <w:r w:rsidRPr="00A22DA0">
        <w:rPr>
          <w:b/>
          <w:szCs w:val="24"/>
        </w:rPr>
        <w:t xml:space="preserve">, Academic Year </w:t>
      </w:r>
      <w:r w:rsidR="004D6A3A">
        <w:rPr>
          <w:b/>
          <w:szCs w:val="24"/>
        </w:rPr>
        <w:t>201</w:t>
      </w:r>
      <w:r w:rsidR="00A05388">
        <w:rPr>
          <w:b/>
          <w:szCs w:val="24"/>
        </w:rPr>
        <w:t>6</w:t>
      </w:r>
      <w:r w:rsidRPr="00A22DA0">
        <w:rPr>
          <w:b/>
          <w:szCs w:val="24"/>
        </w:rPr>
        <w:t>-</w:t>
      </w:r>
      <w:r w:rsidR="004D6A3A">
        <w:rPr>
          <w:b/>
          <w:szCs w:val="24"/>
        </w:rPr>
        <w:t>201</w:t>
      </w:r>
      <w:r w:rsidR="00A05388">
        <w:rPr>
          <w:b/>
          <w:szCs w:val="24"/>
        </w:rPr>
        <w:t>7</w:t>
      </w:r>
    </w:p>
    <w:p w:rsidR="00483FF8" w:rsidRPr="00A22DA0" w:rsidRDefault="00483FF8" w:rsidP="00A05388">
      <w:pPr>
        <w:pStyle w:val="BodyText2"/>
        <w:spacing w:before="0" w:after="0" w:line="240" w:lineRule="auto"/>
        <w:jc w:val="center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>Required Course: Time (1,</w:t>
      </w:r>
      <w:r>
        <w:rPr>
          <w:rFonts w:cs="Times New Roman"/>
          <w:b/>
          <w:bCs/>
          <w:szCs w:val="24"/>
        </w:rPr>
        <w:t xml:space="preserve"> </w:t>
      </w:r>
      <w:r w:rsidRPr="00A22DA0">
        <w:rPr>
          <w:rFonts w:cs="Times New Roman"/>
          <w:b/>
          <w:bCs/>
          <w:szCs w:val="24"/>
        </w:rPr>
        <w:t>3,</w:t>
      </w:r>
      <w:r>
        <w:rPr>
          <w:rFonts w:cs="Times New Roman"/>
          <w:b/>
          <w:bCs/>
          <w:szCs w:val="24"/>
        </w:rPr>
        <w:t xml:space="preserve"> </w:t>
      </w:r>
      <w:r w:rsidRPr="00A22DA0">
        <w:rPr>
          <w:rFonts w:cs="Times New Roman"/>
          <w:b/>
          <w:bCs/>
          <w:szCs w:val="24"/>
        </w:rPr>
        <w:t>5</w:t>
      </w:r>
      <w:r w:rsidR="00A05388">
        <w:rPr>
          <w:rFonts w:cs="Times New Roman"/>
          <w:b/>
          <w:bCs/>
          <w:szCs w:val="24"/>
        </w:rPr>
        <w:t xml:space="preserve">. </w:t>
      </w:r>
      <w:r>
        <w:rPr>
          <w:rFonts w:cs="Times New Roman"/>
          <w:b/>
          <w:bCs/>
          <w:szCs w:val="24"/>
        </w:rPr>
        <w:t>11:00-Noon</w:t>
      </w:r>
      <w:r w:rsidRPr="00A22DA0">
        <w:rPr>
          <w:rFonts w:cs="Times New Roman"/>
          <w:b/>
          <w:bCs/>
          <w:szCs w:val="24"/>
        </w:rPr>
        <w:t>)</w:t>
      </w:r>
    </w:p>
    <w:p w:rsidR="00483FF8" w:rsidRPr="00A22DA0" w:rsidRDefault="00483FF8" w:rsidP="00675571">
      <w:pPr>
        <w:pStyle w:val="BodyText2"/>
        <w:spacing w:before="0"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:rsidR="00483FF8" w:rsidRPr="00A22DA0" w:rsidRDefault="00483FF8" w:rsidP="00675571">
      <w:pPr>
        <w:spacing w:after="0"/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 xml:space="preserve">Course Description (catalog): </w:t>
      </w:r>
    </w:p>
    <w:p w:rsidR="00483FF8" w:rsidRPr="00A22DA0" w:rsidRDefault="00483FF8" w:rsidP="00B4170A">
      <w:pPr>
        <w:rPr>
          <w:rFonts w:cs="Times New Roman"/>
          <w:szCs w:val="24"/>
        </w:rPr>
      </w:pPr>
      <w:r w:rsidRPr="00A22DA0">
        <w:rPr>
          <w:rFonts w:cs="Times New Roman"/>
          <w:szCs w:val="24"/>
        </w:rPr>
        <w:t xml:space="preserve">Programmable Logic Devices (PLDs): architecture, features, timing parameters, configuration. Hardware Description Languages (HDLs): History, purpose, categories, vendors and associated CAD tools. </w:t>
      </w:r>
      <w:r w:rsidRPr="004C21F6">
        <w:rPr>
          <w:rFonts w:cs="Times New Roman"/>
          <w:szCs w:val="24"/>
        </w:rPr>
        <w:t>Verilog</w:t>
      </w:r>
      <w:r w:rsidRPr="00A22DA0">
        <w:rPr>
          <w:rFonts w:cs="Times New Roman"/>
          <w:szCs w:val="24"/>
        </w:rPr>
        <w:t>: constructs, modeling for simulation, synthesis and verification, coding styles, effect of style on synthesis, synthesis of combinational and sequential logic, capabilities to deal with hierarchy, subprograms, test benches.</w:t>
      </w:r>
    </w:p>
    <w:p w:rsidR="00483FF8" w:rsidRPr="00A22DA0" w:rsidRDefault="00483FF8" w:rsidP="00675571">
      <w:pPr>
        <w:tabs>
          <w:tab w:val="left" w:pos="1800"/>
        </w:tabs>
        <w:spacing w:after="0"/>
        <w:rPr>
          <w:rFonts w:cs="Times New Roman"/>
          <w:szCs w:val="24"/>
        </w:rPr>
      </w:pPr>
      <w:r w:rsidRPr="00A22DA0">
        <w:rPr>
          <w:rFonts w:cs="Times New Roman"/>
          <w:b/>
          <w:bCs/>
          <w:szCs w:val="24"/>
        </w:rPr>
        <w:t xml:space="preserve">Prerequisites: - </w:t>
      </w:r>
      <w:r w:rsidRPr="00A22DA0">
        <w:rPr>
          <w:rFonts w:cs="Times New Roman"/>
          <w:b/>
          <w:bCs/>
          <w:szCs w:val="24"/>
        </w:rPr>
        <w:tab/>
        <w:t>Courses</w:t>
      </w:r>
      <w:r w:rsidRPr="00A22DA0">
        <w:rPr>
          <w:rFonts w:cs="Times New Roman"/>
          <w:szCs w:val="24"/>
        </w:rPr>
        <w:tab/>
        <w:t xml:space="preserve"> CEN214</w:t>
      </w:r>
    </w:p>
    <w:p w:rsidR="00483FF8" w:rsidRPr="00A22DA0" w:rsidRDefault="00483FF8" w:rsidP="00675571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b w:val="0"/>
          <w:bCs/>
          <w:szCs w:val="24"/>
        </w:rPr>
      </w:pPr>
      <w:r w:rsidRPr="00A22DA0">
        <w:rPr>
          <w:rFonts w:cs="Times New Roman"/>
          <w:bCs/>
          <w:szCs w:val="24"/>
        </w:rPr>
        <w:t>Topics</w:t>
      </w:r>
    </w:p>
    <w:p w:rsidR="00483FF8" w:rsidRPr="00A22DA0" w:rsidRDefault="00483FF8" w:rsidP="00675571">
      <w:pPr>
        <w:pStyle w:val="ListParagraph"/>
        <w:numPr>
          <w:ilvl w:val="0"/>
          <w:numId w:val="2"/>
        </w:numPr>
        <w:tabs>
          <w:tab w:val="left" w:pos="0"/>
          <w:tab w:val="left" w:pos="1800"/>
        </w:tabs>
        <w:spacing w:after="0" w:line="240" w:lineRule="auto"/>
        <w:rPr>
          <w:rFonts w:cs="Times New Roman"/>
          <w:szCs w:val="24"/>
        </w:rPr>
      </w:pPr>
      <w:r w:rsidRPr="00A22DA0">
        <w:rPr>
          <w:rFonts w:cs="Times New Roman"/>
          <w:szCs w:val="24"/>
        </w:rPr>
        <w:t>Design and analysis of combinational logic circuits</w:t>
      </w:r>
    </w:p>
    <w:p w:rsidR="00483FF8" w:rsidRDefault="00483FF8" w:rsidP="00675571">
      <w:pPr>
        <w:pStyle w:val="ListParagraph"/>
        <w:numPr>
          <w:ilvl w:val="0"/>
          <w:numId w:val="2"/>
        </w:numPr>
        <w:tabs>
          <w:tab w:val="left" w:pos="0"/>
          <w:tab w:val="left" w:pos="1800"/>
        </w:tabs>
        <w:spacing w:after="0" w:line="240" w:lineRule="auto"/>
        <w:rPr>
          <w:rFonts w:cs="Times New Roman"/>
          <w:szCs w:val="24"/>
        </w:rPr>
      </w:pPr>
      <w:r w:rsidRPr="00A22DA0">
        <w:rPr>
          <w:rFonts w:cs="Times New Roman"/>
          <w:szCs w:val="24"/>
        </w:rPr>
        <w:t>Design and analysis of sequential logic circuits</w:t>
      </w:r>
    </w:p>
    <w:p w:rsidR="00483FF8" w:rsidRPr="00A22DA0" w:rsidRDefault="00483FF8" w:rsidP="00811661">
      <w:pPr>
        <w:pStyle w:val="ListParagraph"/>
        <w:tabs>
          <w:tab w:val="left" w:pos="0"/>
          <w:tab w:val="left" w:pos="1800"/>
        </w:tabs>
        <w:spacing w:after="0" w:line="240" w:lineRule="auto"/>
        <w:ind w:left="2520"/>
        <w:rPr>
          <w:rFonts w:cs="Times New Roman"/>
          <w:szCs w:val="24"/>
        </w:rPr>
      </w:pPr>
    </w:p>
    <w:p w:rsidR="00483FF8" w:rsidRPr="00A22DA0" w:rsidRDefault="00483FF8" w:rsidP="00675571">
      <w:pPr>
        <w:spacing w:after="0" w:line="240" w:lineRule="auto"/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>Textbook(s) and/or Other Required Materials:</w:t>
      </w:r>
    </w:p>
    <w:p w:rsidR="00483FF8" w:rsidRPr="00B4170A" w:rsidRDefault="00483FF8" w:rsidP="00AE0A97">
      <w:pPr>
        <w:rPr>
          <w:szCs w:val="24"/>
        </w:rPr>
      </w:pPr>
      <w:r w:rsidRPr="00A22DA0">
        <w:rPr>
          <w:b/>
          <w:bCs/>
        </w:rPr>
        <w:t>Primary</w:t>
      </w:r>
      <w:r>
        <w:rPr>
          <w:b/>
          <w:bCs/>
        </w:rPr>
        <w:t xml:space="preserve">: </w:t>
      </w:r>
      <w:r w:rsidRPr="00B4170A">
        <w:t>S</w:t>
      </w:r>
      <w:r w:rsidRPr="00B4170A">
        <w:rPr>
          <w:szCs w:val="24"/>
        </w:rPr>
        <w:t xml:space="preserve">amir </w:t>
      </w:r>
      <w:proofErr w:type="spellStart"/>
      <w:r w:rsidRPr="00B4170A">
        <w:rPr>
          <w:szCs w:val="24"/>
        </w:rPr>
        <w:t>Palnitkar</w:t>
      </w:r>
      <w:proofErr w:type="spellEnd"/>
      <w:r w:rsidRPr="00B4170A">
        <w:rPr>
          <w:szCs w:val="24"/>
        </w:rPr>
        <w:t xml:space="preserve">, </w:t>
      </w:r>
      <w:r w:rsidRPr="00B4170A">
        <w:rPr>
          <w:i/>
          <w:iCs/>
          <w:szCs w:val="24"/>
        </w:rPr>
        <w:t>Verilog HDL</w:t>
      </w:r>
      <w:r>
        <w:rPr>
          <w:szCs w:val="24"/>
        </w:rPr>
        <w:t xml:space="preserve"> 2</w:t>
      </w:r>
      <w:r w:rsidRPr="00B4170A">
        <w:rPr>
          <w:szCs w:val="24"/>
          <w:vertAlign w:val="superscript"/>
        </w:rPr>
        <w:t>nd</w:t>
      </w:r>
      <w:r>
        <w:rPr>
          <w:szCs w:val="24"/>
        </w:rPr>
        <w:t xml:space="preserve"> </w:t>
      </w:r>
      <w:r w:rsidRPr="00B4170A">
        <w:rPr>
          <w:szCs w:val="24"/>
        </w:rPr>
        <w:t xml:space="preserve">Ed. </w:t>
      </w:r>
      <w:r w:rsidRPr="00A22DA0">
        <w:rPr>
          <w:szCs w:val="24"/>
        </w:rPr>
        <w:t>200</w:t>
      </w:r>
      <w:r>
        <w:rPr>
          <w:szCs w:val="24"/>
        </w:rPr>
        <w:t>3</w:t>
      </w:r>
      <w:r w:rsidRPr="00A22DA0">
        <w:rPr>
          <w:szCs w:val="24"/>
        </w:rPr>
        <w:t>, Prentice Hall.</w:t>
      </w:r>
    </w:p>
    <w:p w:rsidR="00483FF8" w:rsidRDefault="00483FF8" w:rsidP="00675571">
      <w:pPr>
        <w:rPr>
          <w:rFonts w:cs="Times New Roman"/>
          <w:b/>
          <w:bCs/>
        </w:rPr>
      </w:pPr>
      <w:r w:rsidRPr="00A22DA0">
        <w:rPr>
          <w:rFonts w:cs="Times New Roman"/>
          <w:b/>
          <w:bCs/>
        </w:rPr>
        <w:t xml:space="preserve">Supplementary: </w:t>
      </w:r>
    </w:p>
    <w:p w:rsidR="00483FF8" w:rsidRPr="00B4170A" w:rsidRDefault="00483FF8" w:rsidP="00B4170A">
      <w:pPr>
        <w:rPr>
          <w:szCs w:val="24"/>
        </w:rPr>
      </w:pPr>
      <w:r w:rsidRPr="00B4170A">
        <w:rPr>
          <w:szCs w:val="24"/>
        </w:rPr>
        <w:t> </w:t>
      </w:r>
      <w:smartTag w:uri="urn:schemas-microsoft-com:office:smarttags" w:element="City">
        <w:smartTag w:uri="urn:schemas-microsoft-com:office:smarttags" w:element="place">
          <w:r w:rsidRPr="00B4170A">
            <w:rPr>
              <w:szCs w:val="24"/>
            </w:rPr>
            <w:t>Blaine</w:t>
          </w:r>
        </w:smartTag>
      </w:smartTag>
      <w:r w:rsidRPr="00B4170A">
        <w:rPr>
          <w:szCs w:val="24"/>
        </w:rPr>
        <w:t xml:space="preserve"> </w:t>
      </w:r>
      <w:proofErr w:type="spellStart"/>
      <w:r w:rsidRPr="00B4170A">
        <w:rPr>
          <w:szCs w:val="24"/>
        </w:rPr>
        <w:t>Readler</w:t>
      </w:r>
      <w:proofErr w:type="spellEnd"/>
      <w:r w:rsidRPr="00B4170A">
        <w:rPr>
          <w:szCs w:val="24"/>
        </w:rPr>
        <w:t>,</w:t>
      </w:r>
      <w:r>
        <w:rPr>
          <w:szCs w:val="24"/>
        </w:rPr>
        <w:t xml:space="preserve"> </w:t>
      </w:r>
      <w:r w:rsidRPr="00B4170A">
        <w:rPr>
          <w:i/>
          <w:iCs/>
          <w:szCs w:val="24"/>
        </w:rPr>
        <w:t>Verilog by Example: A Concise Introduction for FPGA Design</w:t>
      </w:r>
      <w:r w:rsidRPr="00B4170A">
        <w:rPr>
          <w:szCs w:val="24"/>
        </w:rPr>
        <w:t>, 2011, Full Arc Press.</w:t>
      </w:r>
    </w:p>
    <w:p w:rsidR="00483FF8" w:rsidRDefault="00483FF8" w:rsidP="00675571">
      <w:pPr>
        <w:tabs>
          <w:tab w:val="num" w:pos="0"/>
        </w:tabs>
        <w:rPr>
          <w:rFonts w:cs="Times New Roman"/>
          <w:bCs/>
          <w:szCs w:val="24"/>
        </w:rPr>
      </w:pPr>
      <w:r w:rsidRPr="00A22DA0">
        <w:rPr>
          <w:rFonts w:cs="Times New Roman"/>
          <w:b/>
          <w:bCs/>
          <w:szCs w:val="24"/>
        </w:rPr>
        <w:t xml:space="preserve">Course Learning Outcomes: </w:t>
      </w:r>
      <w:r w:rsidRPr="00A22DA0">
        <w:rPr>
          <w:rFonts w:cs="Times New Roman"/>
          <w:bCs/>
          <w:szCs w:val="24"/>
        </w:rPr>
        <w:t>This course requires the student to demonstrate the following:</w:t>
      </w:r>
    </w:p>
    <w:p w:rsidR="00483FF8" w:rsidRPr="00D07160" w:rsidRDefault="00483FF8" w:rsidP="00B1106C">
      <w:pPr>
        <w:pStyle w:val="ListParagraph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cs="Times New Roman"/>
          <w:b w:val="0"/>
          <w:bCs/>
          <w:szCs w:val="24"/>
        </w:rPr>
      </w:pPr>
      <w:r w:rsidRPr="00D07160">
        <w:rPr>
          <w:rFonts w:cs="Times New Roman"/>
          <w:b w:val="0"/>
          <w:bCs/>
          <w:szCs w:val="24"/>
        </w:rPr>
        <w:t>Identify key features and uses of different HDLs</w:t>
      </w:r>
      <w:r>
        <w:rPr>
          <w:rFonts w:cs="Times New Roman"/>
          <w:b w:val="0"/>
          <w:bCs/>
          <w:szCs w:val="24"/>
        </w:rPr>
        <w:t xml:space="preserve"> and PLDs</w:t>
      </w:r>
      <w:r w:rsidRPr="00D07160">
        <w:rPr>
          <w:rFonts w:cs="Times New Roman"/>
          <w:b w:val="0"/>
          <w:bCs/>
          <w:szCs w:val="24"/>
        </w:rPr>
        <w:t xml:space="preserve">. </w:t>
      </w:r>
    </w:p>
    <w:p w:rsidR="00483FF8" w:rsidRPr="00D07160" w:rsidRDefault="00483FF8" w:rsidP="00B1106C">
      <w:pPr>
        <w:pStyle w:val="ListParagraph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cs="Times New Roman"/>
          <w:b w:val="0"/>
          <w:bCs/>
          <w:szCs w:val="24"/>
        </w:rPr>
      </w:pPr>
      <w:r w:rsidRPr="00D07160">
        <w:rPr>
          <w:rFonts w:cs="Times New Roman"/>
          <w:b w:val="0"/>
          <w:bCs/>
          <w:szCs w:val="24"/>
        </w:rPr>
        <w:t>Apply high-level design languages and knowledge of Boolean a</w:t>
      </w:r>
      <w:r>
        <w:rPr>
          <w:rFonts w:cs="Times New Roman"/>
          <w:b w:val="0"/>
          <w:bCs/>
          <w:szCs w:val="24"/>
        </w:rPr>
        <w:t>lgebra to define and develop</w:t>
      </w:r>
      <w:r w:rsidRPr="00D07160">
        <w:rPr>
          <w:rFonts w:cs="Times New Roman"/>
          <w:b w:val="0"/>
          <w:bCs/>
          <w:szCs w:val="24"/>
        </w:rPr>
        <w:t xml:space="preserve"> digital modules.</w:t>
      </w:r>
    </w:p>
    <w:p w:rsidR="00483FF8" w:rsidRPr="00A22DA0" w:rsidRDefault="00483FF8" w:rsidP="00B1106C">
      <w:pPr>
        <w:pStyle w:val="ListParagraph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cs="Times New Roman"/>
          <w:b w:val="0"/>
          <w:bCs/>
          <w:szCs w:val="24"/>
        </w:rPr>
      </w:pPr>
      <w:r w:rsidRPr="00A22DA0">
        <w:rPr>
          <w:rFonts w:cs="Times New Roman"/>
          <w:b w:val="0"/>
          <w:bCs/>
          <w:szCs w:val="24"/>
        </w:rPr>
        <w:t xml:space="preserve">Define and use the behavioral, dataflow and structural styles of writing </w:t>
      </w:r>
      <w:r>
        <w:rPr>
          <w:rFonts w:cs="Times New Roman"/>
          <w:b w:val="0"/>
          <w:bCs/>
          <w:szCs w:val="24"/>
        </w:rPr>
        <w:t>HDL</w:t>
      </w:r>
      <w:r w:rsidRPr="00A22DA0">
        <w:rPr>
          <w:rFonts w:cs="Times New Roman"/>
          <w:b w:val="0"/>
          <w:bCs/>
          <w:szCs w:val="24"/>
        </w:rPr>
        <w:t xml:space="preserve"> codes.</w:t>
      </w:r>
    </w:p>
    <w:p w:rsidR="00483FF8" w:rsidRDefault="00483FF8" w:rsidP="00B1106C">
      <w:pPr>
        <w:pStyle w:val="ListParagraph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cs="Times New Roman"/>
          <w:b w:val="0"/>
          <w:bCs/>
          <w:szCs w:val="24"/>
        </w:rPr>
      </w:pPr>
      <w:r w:rsidRPr="00A22DA0">
        <w:rPr>
          <w:rFonts w:cs="Times New Roman"/>
          <w:b w:val="0"/>
          <w:bCs/>
          <w:szCs w:val="24"/>
        </w:rPr>
        <w:t xml:space="preserve">Discover practical issues in the design of complex digital systems using </w:t>
      </w:r>
      <w:r>
        <w:rPr>
          <w:rFonts w:cs="Times New Roman"/>
          <w:b w:val="0"/>
          <w:bCs/>
          <w:szCs w:val="24"/>
        </w:rPr>
        <w:t>HDL</w:t>
      </w:r>
      <w:r w:rsidRPr="00A22DA0">
        <w:rPr>
          <w:rFonts w:cs="Times New Roman"/>
          <w:b w:val="0"/>
          <w:bCs/>
          <w:szCs w:val="24"/>
        </w:rPr>
        <w:t>.</w:t>
      </w:r>
    </w:p>
    <w:p w:rsidR="00483FF8" w:rsidRDefault="00483FF8" w:rsidP="00B1106C">
      <w:pPr>
        <w:pStyle w:val="ListParagraph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cs="Times New Roman"/>
          <w:b w:val="0"/>
          <w:bCs/>
          <w:szCs w:val="24"/>
        </w:rPr>
      </w:pPr>
      <w:r w:rsidRPr="00D07160">
        <w:rPr>
          <w:rFonts w:cs="Times New Roman"/>
          <w:b w:val="0"/>
          <w:bCs/>
          <w:szCs w:val="24"/>
        </w:rPr>
        <w:t xml:space="preserve">Write functionally correct and well-documented </w:t>
      </w:r>
      <w:r>
        <w:rPr>
          <w:rFonts w:cs="Times New Roman"/>
          <w:b w:val="0"/>
          <w:bCs/>
          <w:szCs w:val="24"/>
        </w:rPr>
        <w:t>HDL</w:t>
      </w:r>
      <w:r w:rsidRPr="00D07160">
        <w:rPr>
          <w:rFonts w:cs="Times New Roman"/>
          <w:b w:val="0"/>
          <w:bCs/>
          <w:szCs w:val="24"/>
        </w:rPr>
        <w:t xml:space="preserve"> code intended for simulation and synthesis.</w:t>
      </w:r>
    </w:p>
    <w:p w:rsidR="00483FF8" w:rsidRPr="00B1106C" w:rsidRDefault="00483FF8" w:rsidP="00FF690C">
      <w:pPr>
        <w:pStyle w:val="ListParagraph"/>
        <w:spacing w:after="0" w:line="240" w:lineRule="auto"/>
        <w:ind w:left="360"/>
        <w:rPr>
          <w:rFonts w:cs="Times New Roman"/>
          <w:b w:val="0"/>
          <w:bCs/>
          <w:szCs w:val="24"/>
        </w:rPr>
      </w:pPr>
    </w:p>
    <w:p w:rsidR="00483FF8" w:rsidRPr="00A22DA0" w:rsidRDefault="00483FF8" w:rsidP="00675571">
      <w:pPr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>Major Topics covered and schedule in weeks: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712"/>
        <w:gridCol w:w="326"/>
      </w:tblGrid>
      <w:tr w:rsidR="00483FF8" w:rsidRPr="004A6DE0" w:rsidTr="004A6DE0">
        <w:trPr>
          <w:trHeight w:val="261"/>
        </w:trPr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>
              <w:rPr>
                <w:sz w:val="22"/>
              </w:rPr>
              <w:t>PLDs and CPLDs</w:t>
            </w:r>
            <w:r w:rsidRPr="004A6DE0">
              <w:rPr>
                <w:sz w:val="22"/>
              </w:rPr>
              <w:t>: comparing, contrasting and latest advances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2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Hardware description Languages: traditional and advanced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1</w:t>
            </w:r>
          </w:p>
        </w:tc>
      </w:tr>
      <w:tr w:rsidR="00483FF8" w:rsidRPr="004A6DE0" w:rsidTr="004A6DE0">
        <w:trPr>
          <w:trHeight w:val="287"/>
        </w:trPr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Introductory concepts in Verilog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2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Simulation cycle and related issues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1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Modeling and synthesis of Combinational and Sequential logic in Verilog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3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>
              <w:rPr>
                <w:sz w:val="22"/>
              </w:rPr>
              <w:lastRenderedPageBreak/>
              <w:t>Hierarchy in l</w:t>
            </w:r>
            <w:r w:rsidRPr="004A6DE0">
              <w:rPr>
                <w:sz w:val="22"/>
              </w:rPr>
              <w:t>arge designs and resource utilization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2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Subprograms and test benches in Verilog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2</w:t>
            </w:r>
          </w:p>
        </w:tc>
      </w:tr>
      <w:tr w:rsidR="00483FF8" w:rsidRPr="004A6DE0" w:rsidTr="004A6DE0"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Review and evaluation</w:t>
            </w:r>
          </w:p>
        </w:tc>
        <w:tc>
          <w:tcPr>
            <w:tcW w:w="0" w:type="auto"/>
          </w:tcPr>
          <w:p w:rsidR="00483FF8" w:rsidRPr="004A6DE0" w:rsidRDefault="00483FF8" w:rsidP="004A6DE0">
            <w:pPr>
              <w:spacing w:after="0"/>
            </w:pPr>
            <w:r w:rsidRPr="004A6DE0">
              <w:rPr>
                <w:sz w:val="22"/>
              </w:rPr>
              <w:t>2</w:t>
            </w:r>
          </w:p>
        </w:tc>
      </w:tr>
    </w:tbl>
    <w:p w:rsidR="00483FF8" w:rsidRPr="00A22DA0" w:rsidRDefault="00483FF8" w:rsidP="00675571">
      <w:pPr>
        <w:spacing w:after="0"/>
        <w:ind w:firstLine="540"/>
        <w:jc w:val="both"/>
        <w:rPr>
          <w:rFonts w:cs="Times New Roman"/>
          <w:szCs w:val="24"/>
        </w:rPr>
      </w:pPr>
      <w:r w:rsidRPr="00A22DA0">
        <w:rPr>
          <w:rFonts w:cs="Times New Roman"/>
          <w:szCs w:val="24"/>
        </w:rPr>
        <w:tab/>
      </w:r>
      <w:r w:rsidRPr="00A22DA0">
        <w:rPr>
          <w:rFonts w:cs="Times New Roman"/>
          <w:szCs w:val="24"/>
        </w:rPr>
        <w:tab/>
      </w:r>
      <w:r w:rsidRPr="00A22DA0">
        <w:rPr>
          <w:rFonts w:cs="Times New Roman"/>
          <w:szCs w:val="24"/>
        </w:rPr>
        <w:tab/>
      </w:r>
      <w:r w:rsidRPr="00A22DA0">
        <w:rPr>
          <w:rFonts w:cs="Times New Roman"/>
          <w:szCs w:val="24"/>
        </w:rPr>
        <w:tab/>
      </w:r>
      <w:r w:rsidRPr="00A22DA0">
        <w:rPr>
          <w:rFonts w:cs="Times New Roman"/>
          <w:szCs w:val="24"/>
        </w:rPr>
        <w:tab/>
      </w:r>
    </w:p>
    <w:p w:rsidR="00483FF8" w:rsidRPr="00A22DA0" w:rsidRDefault="00483FF8" w:rsidP="00675571">
      <w:pPr>
        <w:spacing w:after="0"/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>Assessment Plan for the Course</w:t>
      </w:r>
    </w:p>
    <w:p w:rsidR="00483FF8" w:rsidRPr="00A22DA0" w:rsidRDefault="00483FF8" w:rsidP="00675571">
      <w:pPr>
        <w:spacing w:after="0"/>
        <w:jc w:val="both"/>
        <w:rPr>
          <w:rFonts w:cs="Times New Roman"/>
          <w:szCs w:val="24"/>
        </w:rPr>
      </w:pPr>
      <w:r w:rsidRPr="00A22DA0">
        <w:rPr>
          <w:rFonts w:cs="Times New Roman"/>
          <w:szCs w:val="24"/>
        </w:rPr>
        <w:t>Students’ performance in homework, quizzes, exams and class projects</w:t>
      </w:r>
      <w:r>
        <w:rPr>
          <w:rFonts w:cs="Times New Roman"/>
          <w:szCs w:val="24"/>
        </w:rPr>
        <w:t>.</w:t>
      </w:r>
    </w:p>
    <w:p w:rsidR="00483FF8" w:rsidRPr="00A22DA0" w:rsidRDefault="00483FF8" w:rsidP="00675571">
      <w:pPr>
        <w:spacing w:after="0"/>
        <w:jc w:val="both"/>
        <w:rPr>
          <w:rFonts w:cs="Times New Roman"/>
          <w:b/>
          <w:bCs/>
          <w:szCs w:val="24"/>
        </w:rPr>
      </w:pPr>
    </w:p>
    <w:p w:rsidR="00483FF8" w:rsidRPr="00A22DA0" w:rsidRDefault="00483FF8" w:rsidP="00675571">
      <w:pPr>
        <w:spacing w:after="0"/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 xml:space="preserve">Contribution of Course to Meeting Curriculum Disciplines: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350"/>
      </w:tblGrid>
      <w:tr w:rsidR="00483FF8" w:rsidRPr="004A6DE0" w:rsidTr="004A6DE0">
        <w:tc>
          <w:tcPr>
            <w:tcW w:w="3420" w:type="dxa"/>
          </w:tcPr>
          <w:p w:rsidR="00483FF8" w:rsidRPr="004A6DE0" w:rsidRDefault="00483FF8" w:rsidP="004A6DE0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b/>
                <w:bCs/>
                <w:sz w:val="22"/>
                <w:szCs w:val="24"/>
              </w:rPr>
              <w:t xml:space="preserve"> Curriculum Discipline</w:t>
            </w:r>
          </w:p>
        </w:tc>
        <w:tc>
          <w:tcPr>
            <w:tcW w:w="1350" w:type="dxa"/>
          </w:tcPr>
          <w:p w:rsidR="00483FF8" w:rsidRPr="004A6DE0" w:rsidRDefault="00483FF8" w:rsidP="004A6DE0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b/>
                <w:bCs/>
                <w:sz w:val="22"/>
                <w:szCs w:val="24"/>
              </w:rPr>
              <w:t xml:space="preserve">Percentage </w:t>
            </w:r>
          </w:p>
        </w:tc>
      </w:tr>
      <w:tr w:rsidR="00483FF8" w:rsidRPr="004A6DE0" w:rsidTr="004A6DE0">
        <w:tc>
          <w:tcPr>
            <w:tcW w:w="3420" w:type="dxa"/>
          </w:tcPr>
          <w:p w:rsidR="00483FF8" w:rsidRPr="004A6DE0" w:rsidRDefault="00483FF8" w:rsidP="004A6DE0">
            <w:pPr>
              <w:spacing w:after="0"/>
              <w:jc w:val="both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Mathematics and Basic Science</w:t>
            </w:r>
          </w:p>
        </w:tc>
        <w:tc>
          <w:tcPr>
            <w:tcW w:w="1350" w:type="dxa"/>
          </w:tcPr>
          <w:p w:rsidR="00483FF8" w:rsidRPr="004A6DE0" w:rsidRDefault="00483FF8" w:rsidP="004A6DE0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3420" w:type="dxa"/>
          </w:tcPr>
          <w:p w:rsidR="00483FF8" w:rsidRPr="004A6DE0" w:rsidRDefault="00483FF8" w:rsidP="004A6DE0">
            <w:pPr>
              <w:spacing w:after="0"/>
              <w:jc w:val="both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Engineering Science</w:t>
            </w:r>
          </w:p>
        </w:tc>
        <w:tc>
          <w:tcPr>
            <w:tcW w:w="1350" w:type="dxa"/>
          </w:tcPr>
          <w:p w:rsidR="00483FF8" w:rsidRPr="004A6DE0" w:rsidRDefault="00483FF8" w:rsidP="004A6DE0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3420" w:type="dxa"/>
          </w:tcPr>
          <w:p w:rsidR="00483FF8" w:rsidRPr="004A6DE0" w:rsidRDefault="00483FF8" w:rsidP="004A6DE0">
            <w:pPr>
              <w:spacing w:after="0"/>
              <w:jc w:val="both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483FF8" w:rsidRPr="004A6DE0" w:rsidRDefault="00483FF8" w:rsidP="004A6DE0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b/>
                <w:bCs/>
                <w:sz w:val="22"/>
                <w:szCs w:val="24"/>
              </w:rPr>
              <w:t>100</w:t>
            </w:r>
          </w:p>
        </w:tc>
      </w:tr>
      <w:tr w:rsidR="00483FF8" w:rsidRPr="004A6DE0" w:rsidTr="004A6DE0">
        <w:tc>
          <w:tcPr>
            <w:tcW w:w="3420" w:type="dxa"/>
          </w:tcPr>
          <w:p w:rsidR="00483FF8" w:rsidRPr="004A6DE0" w:rsidRDefault="00483FF8" w:rsidP="004A6DE0">
            <w:pPr>
              <w:spacing w:after="0"/>
              <w:jc w:val="both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General Education</w:t>
            </w:r>
          </w:p>
        </w:tc>
        <w:tc>
          <w:tcPr>
            <w:tcW w:w="1350" w:type="dxa"/>
          </w:tcPr>
          <w:p w:rsidR="00483FF8" w:rsidRPr="004A6DE0" w:rsidRDefault="00483FF8" w:rsidP="004A6DE0">
            <w:pPr>
              <w:spacing w:after="0"/>
              <w:jc w:val="both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483FF8" w:rsidRPr="00A22DA0" w:rsidRDefault="00483FF8" w:rsidP="00675571">
      <w:pPr>
        <w:pStyle w:val="BodyTextIndent"/>
        <w:spacing w:after="0"/>
        <w:ind w:left="0"/>
        <w:rPr>
          <w:rFonts w:cs="Times New Roman"/>
          <w:b/>
          <w:bCs/>
          <w:szCs w:val="24"/>
        </w:rPr>
      </w:pPr>
    </w:p>
    <w:p w:rsidR="00483FF8" w:rsidRPr="00A22DA0" w:rsidRDefault="00483FF8" w:rsidP="00675571">
      <w:pPr>
        <w:jc w:val="both"/>
        <w:rPr>
          <w:rFonts w:cs="Times New Roman"/>
          <w:b/>
          <w:bCs/>
          <w:szCs w:val="24"/>
        </w:rPr>
      </w:pPr>
      <w:r w:rsidRPr="00A22DA0">
        <w:rPr>
          <w:rFonts w:cs="Times New Roman"/>
          <w:b/>
          <w:bCs/>
          <w:szCs w:val="24"/>
        </w:rPr>
        <w:t>Relationship of Course to Student Outcomes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7650"/>
        <w:gridCol w:w="1170"/>
      </w:tblGrid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4A6DE0">
              <w:rPr>
                <w:rFonts w:cs="Times New Roman"/>
                <w:b/>
                <w:bCs/>
                <w:sz w:val="22"/>
              </w:rPr>
              <w:t>Outcome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4A6DE0">
              <w:rPr>
                <w:rFonts w:cs="Times New Roman"/>
                <w:b/>
                <w:bCs/>
                <w:sz w:val="22"/>
                <w:szCs w:val="24"/>
              </w:rPr>
              <w:t xml:space="preserve"> Student Outcome Description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4A6DE0">
              <w:rPr>
                <w:rFonts w:cs="Times New Roman"/>
                <w:b/>
                <w:bCs/>
                <w:sz w:val="22"/>
              </w:rPr>
              <w:t>Contribution</w:t>
            </w: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(a)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apply knowledge of mathematics, science, and engineering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</w:rPr>
              <w:sym w:font="Wingdings" w:char="F0FC"/>
            </w: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(b)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(c)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</w:rPr>
              <w:sym w:font="Wingdings" w:char="F0FC"/>
            </w: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(d)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function on multidisciplinary teams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(e)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identify, formulate, and solve engineering problems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</w:rPr>
              <w:sym w:font="Wingdings" w:char="F0FC"/>
            </w: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(f)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understanding of professional and ethical responsibility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(g)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communicate effectively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(h)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</w:t>
            </w:r>
            <w:proofErr w:type="spellStart"/>
            <w:r w:rsidRPr="004A6DE0">
              <w:rPr>
                <w:rFonts w:cs="Times New Roman"/>
                <w:sz w:val="22"/>
                <w:szCs w:val="24"/>
              </w:rPr>
              <w:t>i</w:t>
            </w:r>
            <w:proofErr w:type="spellEnd"/>
            <w:r w:rsidRPr="004A6DE0">
              <w:rPr>
                <w:rFonts w:cs="Times New Roman"/>
                <w:sz w:val="22"/>
                <w:szCs w:val="24"/>
              </w:rPr>
              <w:t>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 recognition of the need for, and an ability to engage in life-long learning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(j)</w:t>
            </w:r>
          </w:p>
        </w:tc>
        <w:tc>
          <w:tcPr>
            <w:tcW w:w="765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 knowledge of contemporary issues</w:t>
            </w:r>
          </w:p>
        </w:tc>
        <w:tc>
          <w:tcPr>
            <w:tcW w:w="1170" w:type="dxa"/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83FF8" w:rsidRPr="004A6DE0" w:rsidTr="004A6DE0">
        <w:tc>
          <w:tcPr>
            <w:tcW w:w="1188" w:type="dxa"/>
            <w:tcBorders>
              <w:bottom w:val="single" w:sz="4" w:space="0" w:color="000000"/>
            </w:tcBorders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(k)</w:t>
            </w:r>
          </w:p>
        </w:tc>
        <w:tc>
          <w:tcPr>
            <w:tcW w:w="7650" w:type="dxa"/>
            <w:tcBorders>
              <w:bottom w:val="single" w:sz="4" w:space="0" w:color="000000"/>
            </w:tcBorders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  <w:szCs w:val="24"/>
              </w:rPr>
              <w:t>an ability to use the techniques, skills, and modern engineering tools necessary for engineering practice.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483FF8" w:rsidRPr="004A6DE0" w:rsidRDefault="00483FF8" w:rsidP="004A6D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A6DE0">
              <w:rPr>
                <w:rFonts w:cs="Times New Roman"/>
                <w:sz w:val="22"/>
              </w:rPr>
              <w:sym w:font="Wingdings" w:char="F0FC"/>
            </w:r>
          </w:p>
        </w:tc>
      </w:tr>
    </w:tbl>
    <w:p w:rsidR="00C45CAD" w:rsidRDefault="00C45CAD" w:rsidP="00675571"/>
    <w:p w:rsidR="00C45CAD" w:rsidRDefault="00C45CAD">
      <w:pPr>
        <w:spacing w:after="0" w:line="240" w:lineRule="auto"/>
      </w:pPr>
      <w:r>
        <w:br w:type="page"/>
      </w:r>
    </w:p>
    <w:p w:rsidR="00483FF8" w:rsidRPr="00E74491" w:rsidRDefault="00483FF8" w:rsidP="00BF7F06">
      <w:pPr>
        <w:pStyle w:val="BodyTextIndent"/>
        <w:ind w:left="0"/>
        <w:rPr>
          <w:rFonts w:cs="Times New Roman"/>
          <w:b/>
          <w:bCs/>
          <w:szCs w:val="24"/>
        </w:rPr>
      </w:pPr>
      <w:r w:rsidRPr="00E74491">
        <w:rPr>
          <w:rFonts w:cs="Times New Roman"/>
          <w:b/>
          <w:bCs/>
          <w:szCs w:val="24"/>
        </w:rPr>
        <w:lastRenderedPageBreak/>
        <w:t>Course Instructor, Department, Office Hours, Contact Information, and</w:t>
      </w:r>
      <w:r>
        <w:rPr>
          <w:rFonts w:cs="Times New Roman"/>
          <w:b/>
          <w:bCs/>
          <w:szCs w:val="24"/>
        </w:rPr>
        <w:t xml:space="preserve"> Course Offering Schedule</w:t>
      </w:r>
      <w:r w:rsidRPr="00E74491">
        <w:rPr>
          <w:rFonts w:cs="Times New Roman"/>
          <w:b/>
          <w:bCs/>
          <w:szCs w:val="24"/>
        </w:rPr>
        <w:t>:</w:t>
      </w:r>
    </w:p>
    <w:p w:rsidR="00483FF8" w:rsidRPr="0017025D" w:rsidRDefault="00483FF8" w:rsidP="00A05388">
      <w:pPr>
        <w:numPr>
          <w:ilvl w:val="0"/>
          <w:numId w:val="5"/>
        </w:numPr>
        <w:spacing w:after="0"/>
        <w:jc w:val="both"/>
        <w:rPr>
          <w:b/>
          <w:bCs/>
          <w:szCs w:val="24"/>
        </w:rPr>
      </w:pPr>
      <w:r w:rsidRPr="00E74491">
        <w:rPr>
          <w:szCs w:val="24"/>
        </w:rPr>
        <w:t xml:space="preserve">Instructor: Dr. </w:t>
      </w:r>
      <w:r w:rsidR="00A05388">
        <w:rPr>
          <w:szCs w:val="24"/>
        </w:rPr>
        <w:t xml:space="preserve">Mujahed </w:t>
      </w:r>
      <w:proofErr w:type="spellStart"/>
      <w:r w:rsidR="00A05388">
        <w:rPr>
          <w:szCs w:val="24"/>
        </w:rPr>
        <w:t>Mekhallalati</w:t>
      </w:r>
      <w:proofErr w:type="spellEnd"/>
      <w:r>
        <w:rPr>
          <w:szCs w:val="24"/>
        </w:rPr>
        <w:t xml:space="preserve"> </w:t>
      </w:r>
    </w:p>
    <w:p w:rsidR="00483FF8" w:rsidRPr="00131ECB" w:rsidRDefault="00483FF8" w:rsidP="00A05388">
      <w:pPr>
        <w:numPr>
          <w:ilvl w:val="0"/>
          <w:numId w:val="5"/>
        </w:numPr>
        <w:spacing w:after="0"/>
        <w:jc w:val="both"/>
        <w:rPr>
          <w:b/>
          <w:bCs/>
          <w:szCs w:val="24"/>
        </w:rPr>
      </w:pPr>
      <w:r>
        <w:rPr>
          <w:szCs w:val="24"/>
        </w:rPr>
        <w:t>Lectures: 11:00am-11:50am (Sun, Tue, and Thus)</w:t>
      </w:r>
      <w:r w:rsidRPr="00E74491">
        <w:rPr>
          <w:szCs w:val="24"/>
        </w:rPr>
        <w:tab/>
      </w:r>
    </w:p>
    <w:p w:rsidR="00483FF8" w:rsidRPr="00E74491" w:rsidRDefault="00483FF8" w:rsidP="00BF7F06">
      <w:pPr>
        <w:numPr>
          <w:ilvl w:val="0"/>
          <w:numId w:val="5"/>
        </w:numPr>
        <w:spacing w:after="0"/>
        <w:jc w:val="both"/>
        <w:rPr>
          <w:b/>
          <w:bCs/>
          <w:szCs w:val="24"/>
        </w:rPr>
      </w:pPr>
      <w:r w:rsidRPr="00E74491">
        <w:rPr>
          <w:szCs w:val="24"/>
        </w:rPr>
        <w:t>Department: Computer Engineering</w:t>
      </w:r>
    </w:p>
    <w:p w:rsidR="00483FF8" w:rsidRPr="00E74491" w:rsidRDefault="00483FF8" w:rsidP="00A05388">
      <w:pPr>
        <w:numPr>
          <w:ilvl w:val="0"/>
          <w:numId w:val="5"/>
        </w:numPr>
        <w:spacing w:after="0"/>
        <w:jc w:val="both"/>
        <w:rPr>
          <w:b/>
          <w:bCs/>
          <w:szCs w:val="24"/>
        </w:rPr>
      </w:pPr>
      <w:r w:rsidRPr="00E74491">
        <w:rPr>
          <w:szCs w:val="24"/>
        </w:rPr>
        <w:t>Office: Room 222</w:t>
      </w:r>
      <w:r w:rsidR="00A05388">
        <w:rPr>
          <w:szCs w:val="24"/>
        </w:rPr>
        <w:t>6</w:t>
      </w:r>
      <w:r w:rsidRPr="00E74491">
        <w:rPr>
          <w:szCs w:val="24"/>
        </w:rPr>
        <w:t>, Building 31</w:t>
      </w:r>
    </w:p>
    <w:p w:rsidR="00483FF8" w:rsidRPr="00A05388" w:rsidRDefault="00483FF8" w:rsidP="00A05388">
      <w:pPr>
        <w:numPr>
          <w:ilvl w:val="0"/>
          <w:numId w:val="5"/>
        </w:numPr>
        <w:spacing w:after="0"/>
        <w:rPr>
          <w:b/>
          <w:bCs/>
          <w:szCs w:val="24"/>
        </w:rPr>
      </w:pPr>
      <w:r w:rsidRPr="00A05388">
        <w:rPr>
          <w:szCs w:val="24"/>
        </w:rPr>
        <w:t xml:space="preserve">Office Hours: </w:t>
      </w:r>
      <w:r w:rsidR="00A05388" w:rsidRPr="00A05388">
        <w:rPr>
          <w:szCs w:val="24"/>
        </w:rPr>
        <w:t>as displayed on office door</w:t>
      </w:r>
    </w:p>
    <w:p w:rsidR="00483FF8" w:rsidRPr="00A05388" w:rsidRDefault="00483FF8" w:rsidP="00BF7F06">
      <w:pPr>
        <w:numPr>
          <w:ilvl w:val="0"/>
          <w:numId w:val="5"/>
        </w:numPr>
        <w:spacing w:after="0"/>
        <w:jc w:val="both"/>
        <w:rPr>
          <w:b/>
          <w:bCs/>
          <w:szCs w:val="24"/>
          <w:lang w:val="it-IT"/>
        </w:rPr>
      </w:pPr>
      <w:r w:rsidRPr="00EC521E">
        <w:rPr>
          <w:bCs/>
          <w:szCs w:val="24"/>
          <w:lang w:val="it-IT"/>
        </w:rPr>
        <w:t xml:space="preserve">E-mail: </w:t>
      </w:r>
      <w:r w:rsidR="00A05388">
        <w:rPr>
          <w:rFonts w:cs="Times New Roman"/>
          <w:bCs/>
          <w:szCs w:val="24"/>
          <w:lang w:val="it-IT"/>
        </w:rPr>
        <w:fldChar w:fldCharType="begin"/>
      </w:r>
      <w:r w:rsidR="00A05388">
        <w:rPr>
          <w:rFonts w:cs="Times New Roman"/>
          <w:bCs/>
          <w:szCs w:val="24"/>
          <w:lang w:val="it-IT"/>
        </w:rPr>
        <w:instrText xml:space="preserve"> HYPERLINK "mailto:mujahedm@ksu.edu.sa" </w:instrText>
      </w:r>
      <w:r w:rsidR="00A05388">
        <w:rPr>
          <w:rFonts w:cs="Times New Roman"/>
          <w:bCs/>
          <w:szCs w:val="24"/>
          <w:lang w:val="it-IT"/>
        </w:rPr>
        <w:fldChar w:fldCharType="separate"/>
      </w:r>
      <w:r w:rsidR="00A05388" w:rsidRPr="00EB7CE0">
        <w:rPr>
          <w:rStyle w:val="Hyperlink"/>
          <w:bCs/>
          <w:szCs w:val="24"/>
          <w:lang w:val="it-IT"/>
        </w:rPr>
        <w:t>mujahedm@ksu.edu.sa</w:t>
      </w:r>
      <w:r w:rsidR="00A05388">
        <w:rPr>
          <w:rFonts w:cs="Times New Roman"/>
          <w:bCs/>
          <w:szCs w:val="24"/>
          <w:lang w:val="it-IT"/>
        </w:rPr>
        <w:fldChar w:fldCharType="end"/>
      </w:r>
    </w:p>
    <w:p w:rsidR="00483FF8" w:rsidRDefault="00483FF8" w:rsidP="00BF7F06">
      <w:pPr>
        <w:rPr>
          <w:rFonts w:cs="Times New Roman"/>
          <w:szCs w:val="24"/>
          <w:lang w:val="it-IT"/>
        </w:rPr>
      </w:pPr>
    </w:p>
    <w:p w:rsidR="001E1D32" w:rsidRPr="000F0EEE" w:rsidRDefault="001E1D32" w:rsidP="00BF7F06">
      <w:pPr>
        <w:rPr>
          <w:rFonts w:cs="Times New Roman"/>
          <w:b/>
          <w:bCs/>
          <w:szCs w:val="24"/>
          <w:lang w:val="it-IT"/>
        </w:rPr>
      </w:pPr>
      <w:r w:rsidRPr="000F0EEE">
        <w:rPr>
          <w:rFonts w:cs="Times New Roman"/>
          <w:b/>
          <w:bCs/>
          <w:szCs w:val="24"/>
          <w:lang w:val="it-IT"/>
        </w:rPr>
        <w:t>Assessments weights and dates:</w:t>
      </w:r>
    </w:p>
    <w:p w:rsidR="001E1D32" w:rsidRDefault="001E1D32" w:rsidP="00BF7F06">
      <w:pPr>
        <w:rPr>
          <w:rFonts w:cs="Times New Roman"/>
          <w:szCs w:val="24"/>
          <w:lang w:val="it-IT"/>
        </w:rPr>
      </w:pPr>
      <w:r>
        <w:rPr>
          <w:rFonts w:cs="Times New Roman"/>
          <w:szCs w:val="24"/>
          <w:lang w:val="it-IT"/>
        </w:rPr>
        <w:t xml:space="preserve">Midterms (2) = 40%. </w:t>
      </w:r>
      <w:r w:rsidRPr="001E1D32">
        <w:rPr>
          <w:rFonts w:cs="Times New Roman"/>
          <w:szCs w:val="24"/>
          <w:u w:val="single"/>
          <w:lang w:val="it-IT"/>
        </w:rPr>
        <w:t>1st midterm 9th April 2017, 2nd midterm 30th April 2017.</w:t>
      </w:r>
    </w:p>
    <w:p w:rsidR="001E1D32" w:rsidRDefault="001E1D32" w:rsidP="00BF7F06">
      <w:pPr>
        <w:rPr>
          <w:rFonts w:cs="Times New Roman"/>
          <w:szCs w:val="24"/>
          <w:lang w:val="it-IT"/>
        </w:rPr>
      </w:pPr>
      <w:r>
        <w:rPr>
          <w:rFonts w:cs="Times New Roman"/>
          <w:szCs w:val="24"/>
          <w:lang w:val="it-IT"/>
        </w:rPr>
        <w:t>Homeworks= 8%</w:t>
      </w:r>
      <w:r w:rsidR="00D53073">
        <w:rPr>
          <w:rFonts w:cs="Times New Roman"/>
          <w:szCs w:val="24"/>
          <w:lang w:val="it-IT"/>
        </w:rPr>
        <w:t>.</w:t>
      </w:r>
      <w:bookmarkStart w:id="0" w:name="_GoBack"/>
      <w:bookmarkEnd w:id="0"/>
    </w:p>
    <w:p w:rsidR="001E1D32" w:rsidRDefault="000F0EEE" w:rsidP="000F0EEE">
      <w:pPr>
        <w:rPr>
          <w:rFonts w:cs="Times New Roman"/>
          <w:szCs w:val="24"/>
          <w:lang w:val="it-IT"/>
        </w:rPr>
      </w:pPr>
      <w:r>
        <w:rPr>
          <w:rFonts w:cs="Times New Roman"/>
          <w:szCs w:val="24"/>
          <w:lang w:val="it-IT"/>
        </w:rPr>
        <w:t xml:space="preserve">Pop </w:t>
      </w:r>
      <w:r w:rsidR="001E1D32">
        <w:rPr>
          <w:rFonts w:cs="Times New Roman"/>
          <w:szCs w:val="24"/>
          <w:lang w:val="it-IT"/>
        </w:rPr>
        <w:t>Quizes =12% (best 4 results)</w:t>
      </w:r>
      <w:r>
        <w:rPr>
          <w:rFonts w:cs="Times New Roman"/>
          <w:szCs w:val="24"/>
          <w:lang w:val="it-IT"/>
        </w:rPr>
        <w:t xml:space="preserve">. </w:t>
      </w:r>
      <w:r w:rsidRPr="000F0EEE">
        <w:rPr>
          <w:rFonts w:cs="Times New Roman"/>
          <w:szCs w:val="24"/>
          <w:u w:val="single"/>
          <w:lang w:val="it-IT"/>
        </w:rPr>
        <w:t>Short tests given to students without any prior warning.</w:t>
      </w:r>
    </w:p>
    <w:p w:rsidR="001E1D32" w:rsidRPr="00131ECB" w:rsidRDefault="001E1D32" w:rsidP="00BF7F06">
      <w:pPr>
        <w:rPr>
          <w:rFonts w:cs="Times New Roman"/>
          <w:szCs w:val="24"/>
          <w:lang w:val="it-IT"/>
        </w:rPr>
      </w:pPr>
      <w:r>
        <w:rPr>
          <w:rFonts w:cs="Times New Roman"/>
          <w:szCs w:val="24"/>
          <w:lang w:val="it-IT"/>
        </w:rPr>
        <w:t>Final exam = 40% (Comprehensive exam)</w:t>
      </w:r>
    </w:p>
    <w:p w:rsidR="00483FF8" w:rsidRPr="00E74491" w:rsidRDefault="00483FF8" w:rsidP="00BF7F06">
      <w:pPr>
        <w:pStyle w:val="BodyTextIndent"/>
        <w:ind w:left="0"/>
        <w:rPr>
          <w:rFonts w:cs="Times New Roman"/>
          <w:b/>
          <w:bCs/>
          <w:szCs w:val="24"/>
        </w:rPr>
      </w:pPr>
      <w:r w:rsidRPr="00E74491">
        <w:rPr>
          <w:rFonts w:cs="Times New Roman"/>
          <w:b/>
          <w:bCs/>
          <w:szCs w:val="24"/>
        </w:rPr>
        <w:t>Additional Course Policies:</w:t>
      </w:r>
    </w:p>
    <w:p w:rsidR="00483FF8" w:rsidRPr="00E74491" w:rsidRDefault="00483FF8" w:rsidP="00BF7F06">
      <w:pPr>
        <w:pStyle w:val="BodyTextIndent"/>
        <w:ind w:left="0"/>
        <w:rPr>
          <w:rFonts w:cs="Times New Roman"/>
          <w:b/>
          <w:bCs/>
          <w:szCs w:val="24"/>
        </w:rPr>
      </w:pPr>
    </w:p>
    <w:p w:rsidR="00483FF8" w:rsidRPr="00BF7F06" w:rsidRDefault="00483FF8" w:rsidP="00BF7F06">
      <w:pPr>
        <w:rPr>
          <w:rFonts w:cs="Times New Roman"/>
          <w:szCs w:val="24"/>
        </w:rPr>
      </w:pPr>
      <w:r w:rsidRPr="00BF7F06">
        <w:rPr>
          <w:rStyle w:val="HTMLTypewriter"/>
          <w:rFonts w:ascii="Times New Roman" w:hAnsi="Times New Roman" w:cs="Times New Roman"/>
          <w:sz w:val="24"/>
          <w:szCs w:val="24"/>
        </w:rPr>
        <w:t>Homework assignments are due one week from their assigned date. They will be collected at the beginning of the class period.  NO late submissions will be accepted whatsoever. Further, s</w:t>
      </w:r>
      <w:r w:rsidRPr="00BF7F06">
        <w:rPr>
          <w:rFonts w:cs="Times New Roman"/>
          <w:szCs w:val="24"/>
        </w:rPr>
        <w:t xml:space="preserve">tudents are expected to demonstrate classroom etiquette by observing the following principles: </w:t>
      </w:r>
    </w:p>
    <w:p w:rsidR="00483FF8" w:rsidRPr="00E74491" w:rsidRDefault="00483FF8" w:rsidP="00BF7F06">
      <w:pPr>
        <w:pStyle w:val="item1"/>
        <w:numPr>
          <w:ilvl w:val="0"/>
          <w:numId w:val="0"/>
        </w:numPr>
      </w:pPr>
    </w:p>
    <w:p w:rsidR="00483FF8" w:rsidRPr="00E74491" w:rsidRDefault="00483FF8" w:rsidP="00BF7F06">
      <w:pPr>
        <w:pStyle w:val="item1"/>
      </w:pPr>
      <w:r w:rsidRPr="00E74491">
        <w:t>Attending every lecture throughout the semester.</w:t>
      </w:r>
    </w:p>
    <w:p w:rsidR="00483FF8" w:rsidRPr="00E74491" w:rsidRDefault="00483FF8" w:rsidP="00BF7F06">
      <w:pPr>
        <w:pStyle w:val="item1"/>
        <w:numPr>
          <w:ilvl w:val="0"/>
          <w:numId w:val="6"/>
        </w:numPr>
      </w:pPr>
      <w:r w:rsidRPr="00E74491">
        <w:t>Arriving for every class on time so that the instructor may start and end class according to schedule.</w:t>
      </w:r>
    </w:p>
    <w:p w:rsidR="00483FF8" w:rsidRPr="00E74491" w:rsidRDefault="00483FF8" w:rsidP="00BF7F06">
      <w:pPr>
        <w:pStyle w:val="item1"/>
        <w:numPr>
          <w:ilvl w:val="0"/>
          <w:numId w:val="6"/>
        </w:numPr>
      </w:pPr>
      <w:r w:rsidRPr="00E74491">
        <w:t>Arriving for exams on time so that students can use all the allotted time.</w:t>
      </w:r>
    </w:p>
    <w:p w:rsidR="00483FF8" w:rsidRPr="00E74491" w:rsidRDefault="00483FF8" w:rsidP="00BF7F06">
      <w:pPr>
        <w:pStyle w:val="item1"/>
        <w:numPr>
          <w:ilvl w:val="0"/>
          <w:numId w:val="6"/>
        </w:numPr>
      </w:pPr>
      <w:r w:rsidRPr="00E74491">
        <w:t>During the class periods:</w:t>
      </w:r>
    </w:p>
    <w:p w:rsidR="00483FF8" w:rsidRPr="00E74491" w:rsidRDefault="00483FF8" w:rsidP="00BF7F06">
      <w:pPr>
        <w:pStyle w:val="item1"/>
        <w:numPr>
          <w:ilvl w:val="0"/>
          <w:numId w:val="8"/>
        </w:numPr>
      </w:pPr>
      <w:r w:rsidRPr="00E74491">
        <w:t xml:space="preserve">Students should refrain from disruptive behavior such as holding side conversations and using </w:t>
      </w:r>
      <w:r>
        <w:t xml:space="preserve">smart phones, tablets, or </w:t>
      </w:r>
      <w:r w:rsidRPr="00E74491">
        <w:t>la</w:t>
      </w:r>
      <w:r>
        <w:t xml:space="preserve">ptops </w:t>
      </w:r>
      <w:r w:rsidRPr="00E74491">
        <w:t>to surf the web or check e-mail.</w:t>
      </w:r>
    </w:p>
    <w:p w:rsidR="00483FF8" w:rsidRPr="00E74491" w:rsidRDefault="00483FF8" w:rsidP="00BF7F06">
      <w:pPr>
        <w:pStyle w:val="item1"/>
        <w:numPr>
          <w:ilvl w:val="0"/>
          <w:numId w:val="8"/>
        </w:numPr>
      </w:pPr>
      <w:r w:rsidRPr="00E74491">
        <w:t>Students may use their laptops or tablets for note-taking ONLY during lectures.</w:t>
      </w:r>
    </w:p>
    <w:p w:rsidR="00483FF8" w:rsidRPr="00E74491" w:rsidRDefault="00483FF8" w:rsidP="00BF7F06">
      <w:pPr>
        <w:pStyle w:val="item1"/>
        <w:numPr>
          <w:ilvl w:val="0"/>
          <w:numId w:val="6"/>
        </w:numPr>
      </w:pPr>
      <w:r w:rsidRPr="00E74491">
        <w:t xml:space="preserve">Use of </w:t>
      </w:r>
      <w:r>
        <w:t>mobile</w:t>
      </w:r>
      <w:r w:rsidRPr="00E74491">
        <w:t xml:space="preserve"> phones, iPods, and tablets for communication purposes is not permitted during lecture. Students seen using any of these </w:t>
      </w:r>
      <w:r>
        <w:t xml:space="preserve">devices </w:t>
      </w:r>
      <w:r w:rsidRPr="00E74491">
        <w:t>may be asked to leave the room for the balance of the lecture.</w:t>
      </w:r>
    </w:p>
    <w:p w:rsidR="00483FF8" w:rsidRDefault="00483FF8" w:rsidP="00BF7F06">
      <w:pPr>
        <w:rPr>
          <w:rFonts w:cs="Times New Roman"/>
          <w:szCs w:val="24"/>
        </w:rPr>
      </w:pPr>
    </w:p>
    <w:p w:rsidR="00483FF8" w:rsidRDefault="00483FF8" w:rsidP="00A05388">
      <w:pPr>
        <w:jc w:val="right"/>
      </w:pPr>
      <w:r>
        <w:rPr>
          <w:rFonts w:cs="Times New Roman"/>
          <w:szCs w:val="24"/>
        </w:rPr>
        <w:t xml:space="preserve">Prepared by Dr. </w:t>
      </w:r>
      <w:r w:rsidR="00A05388">
        <w:rPr>
          <w:rFonts w:cs="Times New Roman"/>
          <w:szCs w:val="24"/>
        </w:rPr>
        <w:t xml:space="preserve">Mujahed </w:t>
      </w:r>
      <w:proofErr w:type="spellStart"/>
      <w:r w:rsidR="00A05388">
        <w:rPr>
          <w:rFonts w:cs="Times New Roman"/>
          <w:szCs w:val="24"/>
        </w:rPr>
        <w:t>Mekhallalati</w:t>
      </w:r>
      <w:proofErr w:type="spellEnd"/>
    </w:p>
    <w:sectPr w:rsidR="00483FF8" w:rsidSect="00147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4034A6"/>
    <w:multiLevelType w:val="hybridMultilevel"/>
    <w:tmpl w:val="FBDE1200"/>
    <w:lvl w:ilvl="0" w:tplc="FFFFFFFF">
      <w:start w:val="1"/>
      <w:numFmt w:val="decimal"/>
      <w:pStyle w:val="item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20E951E3"/>
    <w:multiLevelType w:val="hybridMultilevel"/>
    <w:tmpl w:val="69B006DE"/>
    <w:lvl w:ilvl="0" w:tplc="0284F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5E23572"/>
    <w:multiLevelType w:val="hybridMultilevel"/>
    <w:tmpl w:val="B3F2C9EC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BC94ADB"/>
    <w:multiLevelType w:val="hybridMultilevel"/>
    <w:tmpl w:val="41248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71"/>
    <w:rsid w:val="00006854"/>
    <w:rsid w:val="00014F5E"/>
    <w:rsid w:val="00050FCB"/>
    <w:rsid w:val="00091049"/>
    <w:rsid w:val="0009175D"/>
    <w:rsid w:val="000C1EA4"/>
    <w:rsid w:val="000D122C"/>
    <w:rsid w:val="000D7501"/>
    <w:rsid w:val="000E589E"/>
    <w:rsid w:val="000F0EEE"/>
    <w:rsid w:val="00105B85"/>
    <w:rsid w:val="00131ECB"/>
    <w:rsid w:val="00132CA4"/>
    <w:rsid w:val="00134B81"/>
    <w:rsid w:val="001472A5"/>
    <w:rsid w:val="00166F1F"/>
    <w:rsid w:val="0017025D"/>
    <w:rsid w:val="001B619E"/>
    <w:rsid w:val="001E1D32"/>
    <w:rsid w:val="002143F5"/>
    <w:rsid w:val="00247F3A"/>
    <w:rsid w:val="002677A4"/>
    <w:rsid w:val="00280397"/>
    <w:rsid w:val="00281997"/>
    <w:rsid w:val="002E12BE"/>
    <w:rsid w:val="0032115A"/>
    <w:rsid w:val="00321A19"/>
    <w:rsid w:val="00323AE8"/>
    <w:rsid w:val="00346EC0"/>
    <w:rsid w:val="003525B0"/>
    <w:rsid w:val="003573FE"/>
    <w:rsid w:val="003724FD"/>
    <w:rsid w:val="00387C89"/>
    <w:rsid w:val="0040274A"/>
    <w:rsid w:val="004065E4"/>
    <w:rsid w:val="00462B0C"/>
    <w:rsid w:val="00483FF8"/>
    <w:rsid w:val="00490F4C"/>
    <w:rsid w:val="004A6DE0"/>
    <w:rsid w:val="004C21F6"/>
    <w:rsid w:val="004D6A3A"/>
    <w:rsid w:val="004E66C2"/>
    <w:rsid w:val="004E6FAF"/>
    <w:rsid w:val="004F0D4F"/>
    <w:rsid w:val="005144F4"/>
    <w:rsid w:val="00534428"/>
    <w:rsid w:val="005804E2"/>
    <w:rsid w:val="005878BF"/>
    <w:rsid w:val="005B323A"/>
    <w:rsid w:val="005B4090"/>
    <w:rsid w:val="005B41DB"/>
    <w:rsid w:val="005D0160"/>
    <w:rsid w:val="005D3F36"/>
    <w:rsid w:val="005F0A59"/>
    <w:rsid w:val="005F11EB"/>
    <w:rsid w:val="00623ABB"/>
    <w:rsid w:val="00643C90"/>
    <w:rsid w:val="00644249"/>
    <w:rsid w:val="00675571"/>
    <w:rsid w:val="006B33AC"/>
    <w:rsid w:val="007B59C7"/>
    <w:rsid w:val="007B7C96"/>
    <w:rsid w:val="00811661"/>
    <w:rsid w:val="0081753A"/>
    <w:rsid w:val="00836A6C"/>
    <w:rsid w:val="00847951"/>
    <w:rsid w:val="00885373"/>
    <w:rsid w:val="008A3E49"/>
    <w:rsid w:val="008B3532"/>
    <w:rsid w:val="008B7A34"/>
    <w:rsid w:val="008E412E"/>
    <w:rsid w:val="00904A9E"/>
    <w:rsid w:val="00941F0D"/>
    <w:rsid w:val="009F420B"/>
    <w:rsid w:val="00A05388"/>
    <w:rsid w:val="00A145D0"/>
    <w:rsid w:val="00A20A68"/>
    <w:rsid w:val="00A22DA0"/>
    <w:rsid w:val="00A25568"/>
    <w:rsid w:val="00A34F6A"/>
    <w:rsid w:val="00A6004F"/>
    <w:rsid w:val="00A635AE"/>
    <w:rsid w:val="00AA62E9"/>
    <w:rsid w:val="00AB6B5B"/>
    <w:rsid w:val="00AC390C"/>
    <w:rsid w:val="00AD75EC"/>
    <w:rsid w:val="00AE0A97"/>
    <w:rsid w:val="00B0607C"/>
    <w:rsid w:val="00B1106C"/>
    <w:rsid w:val="00B4170A"/>
    <w:rsid w:val="00B6053C"/>
    <w:rsid w:val="00B676F8"/>
    <w:rsid w:val="00B86154"/>
    <w:rsid w:val="00B97034"/>
    <w:rsid w:val="00BF7F06"/>
    <w:rsid w:val="00C45CAD"/>
    <w:rsid w:val="00C46583"/>
    <w:rsid w:val="00C60957"/>
    <w:rsid w:val="00C70577"/>
    <w:rsid w:val="00C7200C"/>
    <w:rsid w:val="00CD5580"/>
    <w:rsid w:val="00D07160"/>
    <w:rsid w:val="00D13A7A"/>
    <w:rsid w:val="00D31111"/>
    <w:rsid w:val="00D53073"/>
    <w:rsid w:val="00D9703C"/>
    <w:rsid w:val="00DA1ABB"/>
    <w:rsid w:val="00DD3077"/>
    <w:rsid w:val="00E45FA0"/>
    <w:rsid w:val="00E56370"/>
    <w:rsid w:val="00E7410E"/>
    <w:rsid w:val="00E74491"/>
    <w:rsid w:val="00E924D2"/>
    <w:rsid w:val="00E92DD6"/>
    <w:rsid w:val="00EA242E"/>
    <w:rsid w:val="00EC521E"/>
    <w:rsid w:val="00F0448C"/>
    <w:rsid w:val="00F70B88"/>
    <w:rsid w:val="00F862B8"/>
    <w:rsid w:val="00FB645B"/>
    <w:rsid w:val="00FB6E72"/>
    <w:rsid w:val="00FC20C5"/>
    <w:rsid w:val="00FD6520"/>
    <w:rsid w:val="00FE781D"/>
    <w:rsid w:val="00FF1F99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9BBB4B3"/>
  <w15:docId w15:val="{AEC70032-BF14-4245-99F5-D5ADB0E2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locked="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571"/>
    <w:pPr>
      <w:spacing w:after="200" w:line="276" w:lineRule="auto"/>
    </w:pPr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B4170A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170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BodyText2">
    <w:name w:val="Body Text 2"/>
    <w:basedOn w:val="BodyText"/>
    <w:link w:val="BodyText2Char"/>
    <w:uiPriority w:val="99"/>
    <w:rsid w:val="00675571"/>
    <w:pPr>
      <w:spacing w:before="240" w:line="360" w:lineRule="auto"/>
      <w:ind w:left="720" w:firstLine="720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75571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75571"/>
    <w:pPr>
      <w:ind w:left="720"/>
      <w:contextualSpacing/>
    </w:pPr>
    <w:rPr>
      <w:b/>
    </w:rPr>
  </w:style>
  <w:style w:type="table" w:styleId="TableGrid">
    <w:name w:val="Table Grid"/>
    <w:basedOn w:val="TableNormal"/>
    <w:uiPriority w:val="99"/>
    <w:rsid w:val="0067557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67557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571"/>
    <w:rPr>
      <w:rFonts w:ascii="Times New Roman" w:hAnsi="Times New Roman" w:cs="Times New Roman"/>
      <w:sz w:val="24"/>
    </w:rPr>
  </w:style>
  <w:style w:type="table" w:styleId="TableClassic1">
    <w:name w:val="Table Classic 1"/>
    <w:basedOn w:val="TableNormal"/>
    <w:uiPriority w:val="99"/>
    <w:rsid w:val="0067557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Arial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Arial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Arial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uiPriority w:val="99"/>
    <w:semiHidden/>
    <w:rsid w:val="006755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75571"/>
    <w:rPr>
      <w:rFonts w:ascii="Times New Roman" w:hAnsi="Times New Roman" w:cs="Times New Roman"/>
      <w:sz w:val="24"/>
    </w:rPr>
  </w:style>
  <w:style w:type="character" w:customStyle="1" w:styleId="a-size-large">
    <w:name w:val="a-size-large"/>
    <w:basedOn w:val="DefaultParagraphFont"/>
    <w:uiPriority w:val="99"/>
    <w:rsid w:val="00B4170A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4170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4170A"/>
    <w:rPr>
      <w:rFonts w:cs="Times New Roman"/>
    </w:rPr>
  </w:style>
  <w:style w:type="character" w:customStyle="1" w:styleId="author">
    <w:name w:val="author"/>
    <w:basedOn w:val="DefaultParagraphFont"/>
    <w:uiPriority w:val="99"/>
    <w:rsid w:val="00B4170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0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A9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811661"/>
    <w:rPr>
      <w:rFonts w:cs="Times New Roman"/>
      <w:color w:val="800080"/>
      <w:u w:val="single"/>
    </w:rPr>
  </w:style>
  <w:style w:type="character" w:styleId="HTMLTypewriter">
    <w:name w:val="HTML Typewriter"/>
    <w:basedOn w:val="DefaultParagraphFont"/>
    <w:uiPriority w:val="99"/>
    <w:rsid w:val="00BF7F06"/>
    <w:rPr>
      <w:rFonts w:ascii="Courier New" w:hAnsi="Courier New" w:cs="Courier New"/>
      <w:sz w:val="20"/>
      <w:szCs w:val="20"/>
    </w:rPr>
  </w:style>
  <w:style w:type="paragraph" w:customStyle="1" w:styleId="item1">
    <w:name w:val="item1"/>
    <w:basedOn w:val="Normal"/>
    <w:uiPriority w:val="99"/>
    <w:rsid w:val="00BF7F06"/>
    <w:pPr>
      <w:widowControl w:val="0"/>
      <w:numPr>
        <w:numId w:val="7"/>
      </w:numPr>
      <w:autoSpaceDE w:val="0"/>
      <w:autoSpaceDN w:val="0"/>
      <w:adjustRightInd w:val="0"/>
      <w:spacing w:after="0" w:line="240" w:lineRule="auto"/>
    </w:pPr>
    <w:rPr>
      <w:rFonts w:eastAsia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56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763</Words>
  <Characters>4350</Characters>
  <Application>Microsoft Office Word</Application>
  <DocSecurity>0</DocSecurity>
  <Lines>36</Lines>
  <Paragraphs>10</Paragraphs>
  <ScaleCrop>false</ScaleCrop>
  <Company>Microsoft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hamid abachi</dc:creator>
  <cp:lastModifiedBy>Mujahed</cp:lastModifiedBy>
  <cp:revision>8</cp:revision>
  <cp:lastPrinted>2014-10-14T07:35:00Z</cp:lastPrinted>
  <dcterms:created xsi:type="dcterms:W3CDTF">2016-04-02T15:07:00Z</dcterms:created>
  <dcterms:modified xsi:type="dcterms:W3CDTF">2017-02-13T13:56:00Z</dcterms:modified>
</cp:coreProperties>
</file>