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4E4A" w:rsidRPr="006B37FF" w:rsidRDefault="006B37FF" w:rsidP="006B37FF">
      <w:pPr>
        <w:jc w:val="center"/>
        <w:rPr>
          <w:rFonts w:asciiTheme="majorBidi" w:hAnsiTheme="majorBidi" w:cstheme="majorBidi"/>
          <w:sz w:val="24"/>
          <w:szCs w:val="24"/>
        </w:rPr>
      </w:pPr>
      <w:bookmarkStart w:id="0" w:name="_GoBack"/>
      <w:bookmarkEnd w:id="0"/>
      <w:r w:rsidRPr="006B37FF">
        <w:rPr>
          <w:rFonts w:asciiTheme="majorBidi" w:hAnsiTheme="majorBidi" w:cstheme="majorBidi"/>
          <w:sz w:val="24"/>
          <w:szCs w:val="24"/>
        </w:rPr>
        <w:t>Ch14</w:t>
      </w:r>
    </w:p>
    <w:p w:rsidR="006B37FF" w:rsidRPr="006B37FF" w:rsidRDefault="006B37FF" w:rsidP="006B37FF">
      <w:pPr>
        <w:jc w:val="both"/>
        <w:rPr>
          <w:rFonts w:asciiTheme="majorBidi" w:hAnsiTheme="majorBidi" w:cstheme="majorBidi"/>
          <w:b/>
          <w:sz w:val="24"/>
          <w:szCs w:val="24"/>
        </w:rPr>
      </w:pPr>
      <w:r w:rsidRPr="006B37FF">
        <w:rPr>
          <w:rFonts w:asciiTheme="majorBidi" w:hAnsiTheme="majorBidi" w:cstheme="majorBidi"/>
          <w:sz w:val="24"/>
          <w:szCs w:val="24"/>
        </w:rPr>
        <w:t>The five major promotion tools are defined as follows:</w:t>
      </w:r>
    </w:p>
    <w:p w:rsidR="006B37FF" w:rsidRPr="006B37FF" w:rsidRDefault="006B37FF" w:rsidP="006B37FF">
      <w:pPr>
        <w:numPr>
          <w:ilvl w:val="0"/>
          <w:numId w:val="1"/>
        </w:numPr>
        <w:spacing w:after="0" w:line="240" w:lineRule="auto"/>
        <w:jc w:val="both"/>
        <w:rPr>
          <w:rFonts w:asciiTheme="majorBidi" w:hAnsiTheme="majorBidi" w:cstheme="majorBidi"/>
          <w:b/>
          <w:sz w:val="24"/>
          <w:szCs w:val="24"/>
        </w:rPr>
      </w:pPr>
      <w:r w:rsidRPr="006B37FF">
        <w:rPr>
          <w:rFonts w:asciiTheme="majorBidi" w:hAnsiTheme="majorBidi" w:cstheme="majorBidi"/>
          <w:b/>
          <w:sz w:val="24"/>
          <w:szCs w:val="24"/>
        </w:rPr>
        <w:t>Advertising</w:t>
      </w:r>
      <w:r w:rsidRPr="006B37FF">
        <w:rPr>
          <w:rFonts w:asciiTheme="majorBidi" w:hAnsiTheme="majorBidi" w:cstheme="majorBidi"/>
          <w:sz w:val="24"/>
          <w:szCs w:val="24"/>
        </w:rPr>
        <w:t>: Any paid form of nonpersonal presentation and promotion of ideas, goods, or services by an identified sponsor</w:t>
      </w:r>
    </w:p>
    <w:p w:rsidR="006B37FF" w:rsidRPr="006B37FF" w:rsidRDefault="006B37FF" w:rsidP="006B37FF">
      <w:pPr>
        <w:numPr>
          <w:ilvl w:val="0"/>
          <w:numId w:val="1"/>
        </w:numPr>
        <w:spacing w:after="0" w:line="240" w:lineRule="auto"/>
        <w:jc w:val="both"/>
        <w:rPr>
          <w:rFonts w:asciiTheme="majorBidi" w:hAnsiTheme="majorBidi" w:cstheme="majorBidi"/>
          <w:b/>
          <w:sz w:val="24"/>
          <w:szCs w:val="24"/>
        </w:rPr>
      </w:pPr>
      <w:r w:rsidRPr="006B37FF">
        <w:rPr>
          <w:rFonts w:asciiTheme="majorBidi" w:hAnsiTheme="majorBidi" w:cstheme="majorBidi"/>
          <w:b/>
          <w:sz w:val="24"/>
          <w:szCs w:val="24"/>
        </w:rPr>
        <w:t>Sales promotion</w:t>
      </w:r>
      <w:r w:rsidRPr="006B37FF">
        <w:rPr>
          <w:rFonts w:asciiTheme="majorBidi" w:hAnsiTheme="majorBidi" w:cstheme="majorBidi"/>
          <w:sz w:val="24"/>
          <w:szCs w:val="24"/>
        </w:rPr>
        <w:t>: Short-term incentives to encourage the purchase or sale of a product or service</w:t>
      </w:r>
    </w:p>
    <w:p w:rsidR="006B37FF" w:rsidRPr="006B37FF" w:rsidRDefault="006B37FF" w:rsidP="006B37FF">
      <w:pPr>
        <w:numPr>
          <w:ilvl w:val="0"/>
          <w:numId w:val="1"/>
        </w:numPr>
        <w:spacing w:after="0" w:line="240" w:lineRule="auto"/>
        <w:jc w:val="both"/>
        <w:rPr>
          <w:rFonts w:asciiTheme="majorBidi" w:hAnsiTheme="majorBidi" w:cstheme="majorBidi"/>
          <w:b/>
          <w:sz w:val="24"/>
          <w:szCs w:val="24"/>
        </w:rPr>
      </w:pPr>
      <w:r w:rsidRPr="006B37FF">
        <w:rPr>
          <w:rFonts w:asciiTheme="majorBidi" w:hAnsiTheme="majorBidi" w:cstheme="majorBidi"/>
          <w:b/>
          <w:sz w:val="24"/>
          <w:szCs w:val="24"/>
        </w:rPr>
        <w:t>Personal selling</w:t>
      </w:r>
      <w:r w:rsidRPr="006B37FF">
        <w:rPr>
          <w:rFonts w:asciiTheme="majorBidi" w:hAnsiTheme="majorBidi" w:cstheme="majorBidi"/>
          <w:sz w:val="24"/>
          <w:szCs w:val="24"/>
        </w:rPr>
        <w:t>: Personal presentation by the firm’s sales force for the purpose of making sales and building customer relationships</w:t>
      </w:r>
    </w:p>
    <w:p w:rsidR="006B37FF" w:rsidRPr="006B37FF" w:rsidRDefault="006B37FF" w:rsidP="006B37FF">
      <w:pPr>
        <w:numPr>
          <w:ilvl w:val="0"/>
          <w:numId w:val="1"/>
        </w:numPr>
        <w:spacing w:after="0" w:line="240" w:lineRule="auto"/>
        <w:jc w:val="both"/>
        <w:rPr>
          <w:rFonts w:asciiTheme="majorBidi" w:hAnsiTheme="majorBidi" w:cstheme="majorBidi"/>
          <w:b/>
          <w:sz w:val="24"/>
          <w:szCs w:val="24"/>
        </w:rPr>
      </w:pPr>
      <w:r w:rsidRPr="006B37FF">
        <w:rPr>
          <w:rFonts w:asciiTheme="majorBidi" w:hAnsiTheme="majorBidi" w:cstheme="majorBidi"/>
          <w:b/>
          <w:sz w:val="24"/>
          <w:szCs w:val="24"/>
        </w:rPr>
        <w:t>Public relations</w:t>
      </w:r>
      <w:r w:rsidRPr="006B37FF">
        <w:rPr>
          <w:rFonts w:asciiTheme="majorBidi" w:hAnsiTheme="majorBidi" w:cstheme="majorBidi"/>
          <w:sz w:val="24"/>
          <w:szCs w:val="24"/>
        </w:rPr>
        <w:t>: Building good relations with the company’s various publics by obtaining favorable publicity, building up a good corporate image, and handling or heading off unfavorable rumors, stories, and events</w:t>
      </w:r>
    </w:p>
    <w:p w:rsidR="006B37FF" w:rsidRPr="006B37FF" w:rsidRDefault="006B37FF" w:rsidP="006B37FF">
      <w:pPr>
        <w:pStyle w:val="ListParagraph"/>
        <w:numPr>
          <w:ilvl w:val="0"/>
          <w:numId w:val="1"/>
        </w:numPr>
        <w:rPr>
          <w:rFonts w:asciiTheme="majorBidi" w:hAnsiTheme="majorBidi" w:cstheme="majorBidi"/>
          <w:sz w:val="24"/>
          <w:szCs w:val="24"/>
        </w:rPr>
      </w:pPr>
      <w:r w:rsidRPr="006B37FF">
        <w:rPr>
          <w:rFonts w:asciiTheme="majorBidi" w:hAnsiTheme="majorBidi" w:cstheme="majorBidi"/>
          <w:b/>
          <w:sz w:val="24"/>
          <w:szCs w:val="24"/>
        </w:rPr>
        <w:t>Direct marketing</w:t>
      </w:r>
      <w:r w:rsidRPr="006B37FF">
        <w:rPr>
          <w:rFonts w:asciiTheme="majorBidi" w:hAnsiTheme="majorBidi" w:cstheme="majorBidi"/>
          <w:sz w:val="24"/>
          <w:szCs w:val="24"/>
        </w:rPr>
        <w:t xml:space="preserve">: Direct connections with carefully targeted individual consumers to both obtain an immediate response and cultivate lasting customer relationships—using telephone, mail, fax, e-mail, the Internet, and other tools to communicate directly with specific customers. </w:t>
      </w:r>
    </w:p>
    <w:p w:rsidR="006B37FF" w:rsidRPr="006B37FF" w:rsidRDefault="006B37FF" w:rsidP="006B37FF">
      <w:pPr>
        <w:pStyle w:val="ListParagraph"/>
        <w:rPr>
          <w:rFonts w:asciiTheme="majorBidi" w:hAnsiTheme="majorBidi" w:cstheme="majorBidi"/>
          <w:sz w:val="24"/>
          <w:szCs w:val="24"/>
        </w:rPr>
      </w:pPr>
    </w:p>
    <w:p w:rsidR="006B37FF" w:rsidRPr="006B37FF" w:rsidRDefault="006B37FF" w:rsidP="006B37FF">
      <w:pPr>
        <w:pStyle w:val="ListParagraph"/>
        <w:rPr>
          <w:rFonts w:asciiTheme="majorBidi" w:hAnsiTheme="majorBidi" w:cstheme="majorBidi"/>
          <w:sz w:val="24"/>
          <w:szCs w:val="24"/>
          <w:u w:val="single"/>
        </w:rPr>
      </w:pPr>
      <w:r w:rsidRPr="006B37FF">
        <w:rPr>
          <w:rFonts w:asciiTheme="majorBidi" w:hAnsiTheme="majorBidi" w:cstheme="majorBidi"/>
          <w:sz w:val="24"/>
          <w:szCs w:val="24"/>
          <w:u w:val="single"/>
        </w:rPr>
        <w:t>Communications process</w:t>
      </w:r>
    </w:p>
    <w:p w:rsidR="006B37FF" w:rsidRPr="006B37FF" w:rsidRDefault="006B37FF" w:rsidP="006B37FF">
      <w:pPr>
        <w:numPr>
          <w:ilvl w:val="0"/>
          <w:numId w:val="2"/>
        </w:numPr>
        <w:spacing w:after="0" w:line="240" w:lineRule="auto"/>
        <w:jc w:val="both"/>
        <w:rPr>
          <w:rFonts w:asciiTheme="majorBidi" w:hAnsiTheme="majorBidi" w:cstheme="majorBidi"/>
          <w:iCs/>
          <w:sz w:val="24"/>
          <w:szCs w:val="24"/>
        </w:rPr>
      </w:pPr>
      <w:r w:rsidRPr="006B37FF">
        <w:rPr>
          <w:rFonts w:asciiTheme="majorBidi" w:hAnsiTheme="majorBidi" w:cstheme="majorBidi"/>
          <w:iCs/>
          <w:sz w:val="24"/>
          <w:szCs w:val="24"/>
        </w:rPr>
        <w:t>Sender: The party sending the message to another party.</w:t>
      </w:r>
    </w:p>
    <w:p w:rsidR="006B37FF" w:rsidRPr="006B37FF" w:rsidRDefault="006B37FF" w:rsidP="006B37FF">
      <w:pPr>
        <w:numPr>
          <w:ilvl w:val="0"/>
          <w:numId w:val="2"/>
        </w:numPr>
        <w:spacing w:after="0" w:line="240" w:lineRule="auto"/>
        <w:jc w:val="both"/>
        <w:rPr>
          <w:rFonts w:asciiTheme="majorBidi" w:hAnsiTheme="majorBidi" w:cstheme="majorBidi"/>
          <w:iCs/>
          <w:sz w:val="24"/>
          <w:szCs w:val="24"/>
        </w:rPr>
      </w:pPr>
      <w:r w:rsidRPr="006B37FF">
        <w:rPr>
          <w:rFonts w:asciiTheme="majorBidi" w:hAnsiTheme="majorBidi" w:cstheme="majorBidi"/>
          <w:iCs/>
          <w:sz w:val="24"/>
          <w:szCs w:val="24"/>
        </w:rPr>
        <w:t>Encoding: The process of putting thought into symbolic form.</w:t>
      </w:r>
    </w:p>
    <w:p w:rsidR="006B37FF" w:rsidRPr="006B37FF" w:rsidRDefault="006B37FF" w:rsidP="006B37FF">
      <w:pPr>
        <w:numPr>
          <w:ilvl w:val="0"/>
          <w:numId w:val="2"/>
        </w:numPr>
        <w:spacing w:after="0" w:line="240" w:lineRule="auto"/>
        <w:jc w:val="both"/>
        <w:rPr>
          <w:rFonts w:asciiTheme="majorBidi" w:hAnsiTheme="majorBidi" w:cstheme="majorBidi"/>
          <w:iCs/>
          <w:sz w:val="24"/>
          <w:szCs w:val="24"/>
        </w:rPr>
      </w:pPr>
      <w:r w:rsidRPr="006B37FF">
        <w:rPr>
          <w:rFonts w:asciiTheme="majorBidi" w:hAnsiTheme="majorBidi" w:cstheme="majorBidi"/>
          <w:iCs/>
          <w:sz w:val="24"/>
          <w:szCs w:val="24"/>
        </w:rPr>
        <w:t>Message: The set of symbols that the sender transmits.</w:t>
      </w:r>
    </w:p>
    <w:p w:rsidR="006B37FF" w:rsidRPr="006B37FF" w:rsidRDefault="006B37FF" w:rsidP="006B37FF">
      <w:pPr>
        <w:numPr>
          <w:ilvl w:val="0"/>
          <w:numId w:val="2"/>
        </w:numPr>
        <w:spacing w:after="0" w:line="240" w:lineRule="auto"/>
        <w:jc w:val="both"/>
        <w:rPr>
          <w:rFonts w:asciiTheme="majorBidi" w:hAnsiTheme="majorBidi" w:cstheme="majorBidi"/>
          <w:iCs/>
          <w:sz w:val="24"/>
          <w:szCs w:val="24"/>
        </w:rPr>
      </w:pPr>
      <w:r w:rsidRPr="006B37FF">
        <w:rPr>
          <w:rFonts w:asciiTheme="majorBidi" w:hAnsiTheme="majorBidi" w:cstheme="majorBidi"/>
          <w:iCs/>
          <w:sz w:val="24"/>
          <w:szCs w:val="24"/>
        </w:rPr>
        <w:t>Media: The communication channels through which the message moves from sender to receiver.</w:t>
      </w:r>
    </w:p>
    <w:p w:rsidR="006B37FF" w:rsidRPr="006B37FF" w:rsidRDefault="006B37FF" w:rsidP="006B37FF">
      <w:pPr>
        <w:numPr>
          <w:ilvl w:val="0"/>
          <w:numId w:val="2"/>
        </w:numPr>
        <w:spacing w:after="0" w:line="240" w:lineRule="auto"/>
        <w:jc w:val="both"/>
        <w:rPr>
          <w:rFonts w:asciiTheme="majorBidi" w:hAnsiTheme="majorBidi" w:cstheme="majorBidi"/>
          <w:iCs/>
          <w:sz w:val="24"/>
          <w:szCs w:val="24"/>
        </w:rPr>
      </w:pPr>
      <w:r w:rsidRPr="006B37FF">
        <w:rPr>
          <w:rFonts w:asciiTheme="majorBidi" w:hAnsiTheme="majorBidi" w:cstheme="majorBidi"/>
          <w:iCs/>
          <w:sz w:val="24"/>
          <w:szCs w:val="24"/>
        </w:rPr>
        <w:t>Decoding: The process by which the receiver assigns meaning to the symbols encoded by the sender.</w:t>
      </w:r>
    </w:p>
    <w:p w:rsidR="006B37FF" w:rsidRPr="006B37FF" w:rsidRDefault="006B37FF" w:rsidP="006B37FF">
      <w:pPr>
        <w:numPr>
          <w:ilvl w:val="0"/>
          <w:numId w:val="2"/>
        </w:numPr>
        <w:spacing w:after="0" w:line="240" w:lineRule="auto"/>
        <w:jc w:val="both"/>
        <w:rPr>
          <w:rFonts w:asciiTheme="majorBidi" w:hAnsiTheme="majorBidi" w:cstheme="majorBidi"/>
          <w:iCs/>
          <w:sz w:val="24"/>
          <w:szCs w:val="24"/>
        </w:rPr>
      </w:pPr>
      <w:r w:rsidRPr="006B37FF">
        <w:rPr>
          <w:rFonts w:asciiTheme="majorBidi" w:hAnsiTheme="majorBidi" w:cstheme="majorBidi"/>
          <w:iCs/>
          <w:sz w:val="24"/>
          <w:szCs w:val="24"/>
        </w:rPr>
        <w:t>Receiver: The party receiving the message sent by another party.</w:t>
      </w:r>
    </w:p>
    <w:p w:rsidR="006B37FF" w:rsidRPr="006B37FF" w:rsidRDefault="006B37FF" w:rsidP="006B37FF">
      <w:pPr>
        <w:numPr>
          <w:ilvl w:val="0"/>
          <w:numId w:val="2"/>
        </w:numPr>
        <w:spacing w:after="0" w:line="240" w:lineRule="auto"/>
        <w:jc w:val="both"/>
        <w:rPr>
          <w:rFonts w:asciiTheme="majorBidi" w:hAnsiTheme="majorBidi" w:cstheme="majorBidi"/>
          <w:iCs/>
          <w:sz w:val="24"/>
          <w:szCs w:val="24"/>
        </w:rPr>
      </w:pPr>
      <w:r w:rsidRPr="006B37FF">
        <w:rPr>
          <w:rFonts w:asciiTheme="majorBidi" w:hAnsiTheme="majorBidi" w:cstheme="majorBidi"/>
          <w:iCs/>
          <w:sz w:val="24"/>
          <w:szCs w:val="24"/>
        </w:rPr>
        <w:t>Response: The reactions of the receiver after being exposed to the message.</w:t>
      </w:r>
    </w:p>
    <w:p w:rsidR="006B37FF" w:rsidRPr="006B37FF" w:rsidRDefault="006B37FF" w:rsidP="006B37FF">
      <w:pPr>
        <w:numPr>
          <w:ilvl w:val="0"/>
          <w:numId w:val="2"/>
        </w:numPr>
        <w:spacing w:after="0" w:line="240" w:lineRule="auto"/>
        <w:jc w:val="both"/>
        <w:rPr>
          <w:rFonts w:asciiTheme="majorBidi" w:hAnsiTheme="majorBidi" w:cstheme="majorBidi"/>
          <w:b/>
          <w:iCs/>
          <w:sz w:val="24"/>
          <w:szCs w:val="24"/>
        </w:rPr>
      </w:pPr>
      <w:r w:rsidRPr="006B37FF">
        <w:rPr>
          <w:rFonts w:asciiTheme="majorBidi" w:hAnsiTheme="majorBidi" w:cstheme="majorBidi"/>
          <w:iCs/>
          <w:sz w:val="24"/>
          <w:szCs w:val="24"/>
        </w:rPr>
        <w:t>Feedback: The part of the receiver’s response communicated back to the sender</w:t>
      </w:r>
    </w:p>
    <w:p w:rsidR="006B37FF" w:rsidRPr="006B37FF" w:rsidRDefault="006B37FF" w:rsidP="006B37FF">
      <w:pPr>
        <w:numPr>
          <w:ilvl w:val="0"/>
          <w:numId w:val="2"/>
        </w:numPr>
        <w:spacing w:after="0" w:line="240" w:lineRule="auto"/>
        <w:jc w:val="both"/>
        <w:rPr>
          <w:rFonts w:asciiTheme="majorBidi" w:hAnsiTheme="majorBidi" w:cstheme="majorBidi"/>
          <w:sz w:val="24"/>
          <w:szCs w:val="24"/>
        </w:rPr>
      </w:pPr>
      <w:r w:rsidRPr="006B37FF">
        <w:rPr>
          <w:rFonts w:asciiTheme="majorBidi" w:hAnsiTheme="majorBidi" w:cstheme="majorBidi"/>
          <w:iCs/>
          <w:sz w:val="24"/>
          <w:szCs w:val="24"/>
        </w:rPr>
        <w:t>Noise: The unplanned static or distortion during the communi</w:t>
      </w:r>
      <w:r w:rsidRPr="006B37FF">
        <w:rPr>
          <w:rFonts w:asciiTheme="majorBidi" w:hAnsiTheme="majorBidi" w:cstheme="majorBidi"/>
          <w:iCs/>
          <w:sz w:val="24"/>
          <w:szCs w:val="24"/>
        </w:rPr>
        <w:softHyphen/>
        <w:t>cation process that results in the r</w:t>
      </w:r>
      <w:r w:rsidRPr="006B37FF">
        <w:rPr>
          <w:rFonts w:asciiTheme="majorBidi" w:hAnsiTheme="majorBidi" w:cstheme="majorBidi"/>
          <w:sz w:val="24"/>
          <w:szCs w:val="24"/>
        </w:rPr>
        <w:t>eceiver’s getting a different message than the one the sender sent.</w:t>
      </w:r>
    </w:p>
    <w:p w:rsidR="006B37FF" w:rsidRPr="006B37FF" w:rsidRDefault="006B37FF" w:rsidP="006B37FF">
      <w:pPr>
        <w:spacing w:after="0"/>
        <w:jc w:val="both"/>
        <w:rPr>
          <w:rFonts w:asciiTheme="majorBidi" w:hAnsiTheme="majorBidi" w:cstheme="majorBidi"/>
          <w:b/>
          <w:sz w:val="24"/>
          <w:szCs w:val="24"/>
          <w:u w:val="single"/>
        </w:rPr>
      </w:pPr>
      <w:r w:rsidRPr="006B37FF">
        <w:rPr>
          <w:rFonts w:asciiTheme="majorBidi" w:hAnsiTheme="majorBidi" w:cstheme="majorBidi"/>
          <w:b/>
          <w:sz w:val="24"/>
          <w:szCs w:val="24"/>
          <w:u w:val="single"/>
        </w:rPr>
        <w:t>Message Content</w:t>
      </w:r>
    </w:p>
    <w:p w:rsidR="006B37FF" w:rsidRPr="006B37FF" w:rsidRDefault="006B37FF" w:rsidP="006B37FF">
      <w:pPr>
        <w:spacing w:after="0"/>
        <w:jc w:val="both"/>
        <w:rPr>
          <w:rFonts w:asciiTheme="majorBidi" w:hAnsiTheme="majorBidi" w:cstheme="majorBidi"/>
          <w:b/>
          <w:sz w:val="24"/>
          <w:szCs w:val="24"/>
          <w:u w:val="single"/>
        </w:rPr>
      </w:pPr>
      <w:r w:rsidRPr="006B37FF">
        <w:rPr>
          <w:rFonts w:asciiTheme="majorBidi" w:hAnsiTheme="majorBidi" w:cstheme="majorBidi"/>
          <w:sz w:val="24"/>
          <w:szCs w:val="24"/>
        </w:rPr>
        <w:t>The communicator has to figure out an appeal or theme that will produce the desired response. There are three types of appeals.</w:t>
      </w:r>
    </w:p>
    <w:p w:rsidR="006B37FF" w:rsidRPr="006B37FF" w:rsidRDefault="006B37FF" w:rsidP="006B37FF">
      <w:pPr>
        <w:numPr>
          <w:ilvl w:val="0"/>
          <w:numId w:val="3"/>
        </w:numPr>
        <w:spacing w:after="0" w:line="240" w:lineRule="auto"/>
        <w:jc w:val="both"/>
        <w:rPr>
          <w:rFonts w:asciiTheme="majorBidi" w:hAnsiTheme="majorBidi" w:cstheme="majorBidi"/>
          <w:iCs/>
          <w:sz w:val="24"/>
          <w:szCs w:val="24"/>
        </w:rPr>
      </w:pPr>
      <w:r w:rsidRPr="006B37FF">
        <w:rPr>
          <w:rFonts w:asciiTheme="majorBidi" w:hAnsiTheme="majorBidi" w:cstheme="majorBidi"/>
          <w:iCs/>
          <w:sz w:val="24"/>
          <w:szCs w:val="24"/>
        </w:rPr>
        <w:t>Rational appeals relate to the audience’s self-interest. They show that the product will produce the desired benefits.</w:t>
      </w:r>
    </w:p>
    <w:p w:rsidR="006B37FF" w:rsidRPr="006B37FF" w:rsidRDefault="006B37FF" w:rsidP="006B37FF">
      <w:pPr>
        <w:numPr>
          <w:ilvl w:val="0"/>
          <w:numId w:val="3"/>
        </w:numPr>
        <w:spacing w:after="0" w:line="240" w:lineRule="auto"/>
        <w:jc w:val="both"/>
        <w:rPr>
          <w:rFonts w:asciiTheme="majorBidi" w:hAnsiTheme="majorBidi" w:cstheme="majorBidi"/>
          <w:iCs/>
          <w:sz w:val="24"/>
          <w:szCs w:val="24"/>
        </w:rPr>
      </w:pPr>
      <w:r w:rsidRPr="006B37FF">
        <w:rPr>
          <w:rFonts w:asciiTheme="majorBidi" w:hAnsiTheme="majorBidi" w:cstheme="majorBidi"/>
          <w:iCs/>
          <w:sz w:val="24"/>
          <w:szCs w:val="24"/>
        </w:rPr>
        <w:t>Emotional appeals attempt to stir up either negative or positive emotions that can motivate purchase. Communicators may use positive emotional appeals such as love, pride, joy, and humor. Communicators can also use negative emotional appeals, such as fear, guilt, and shame that get people to do things they should or to stop doing things they shouldn’t.</w:t>
      </w:r>
    </w:p>
    <w:p w:rsidR="006B37FF" w:rsidRPr="006B37FF" w:rsidRDefault="006B37FF" w:rsidP="006B37FF">
      <w:pPr>
        <w:numPr>
          <w:ilvl w:val="0"/>
          <w:numId w:val="3"/>
        </w:numPr>
        <w:spacing w:after="0" w:line="240" w:lineRule="auto"/>
        <w:jc w:val="both"/>
        <w:rPr>
          <w:rFonts w:asciiTheme="majorBidi" w:hAnsiTheme="majorBidi" w:cstheme="majorBidi"/>
          <w:sz w:val="24"/>
          <w:szCs w:val="24"/>
        </w:rPr>
      </w:pPr>
      <w:r w:rsidRPr="006B37FF">
        <w:rPr>
          <w:rFonts w:asciiTheme="majorBidi" w:hAnsiTheme="majorBidi" w:cstheme="majorBidi"/>
          <w:iCs/>
          <w:sz w:val="24"/>
          <w:szCs w:val="24"/>
        </w:rPr>
        <w:t xml:space="preserve">Moral appeals are directed to the audience’s sense of what is “right” and “proper.” They are often used to urge people to support social causes such as a cleaner environment, better race relations, </w:t>
      </w:r>
      <w:proofErr w:type="gramStart"/>
      <w:r w:rsidRPr="006B37FF">
        <w:rPr>
          <w:rFonts w:asciiTheme="majorBidi" w:hAnsiTheme="majorBidi" w:cstheme="majorBidi"/>
          <w:iCs/>
          <w:sz w:val="24"/>
          <w:szCs w:val="24"/>
        </w:rPr>
        <w:t>equal</w:t>
      </w:r>
      <w:proofErr w:type="gramEnd"/>
      <w:r w:rsidRPr="006B37FF">
        <w:rPr>
          <w:rFonts w:asciiTheme="majorBidi" w:hAnsiTheme="majorBidi" w:cstheme="majorBidi"/>
          <w:iCs/>
          <w:sz w:val="24"/>
          <w:szCs w:val="24"/>
        </w:rPr>
        <w:t xml:space="preserve"> rights for women, and aid to the disadvantaged</w:t>
      </w:r>
      <w:r w:rsidRPr="006B37FF">
        <w:rPr>
          <w:rFonts w:asciiTheme="majorBidi" w:hAnsiTheme="majorBidi" w:cstheme="majorBidi"/>
          <w:sz w:val="24"/>
          <w:szCs w:val="24"/>
        </w:rPr>
        <w:t>.</w:t>
      </w:r>
    </w:p>
    <w:p w:rsidR="006B37FF" w:rsidRPr="006B37FF" w:rsidRDefault="006B37FF" w:rsidP="006B37FF">
      <w:pPr>
        <w:pStyle w:val="CHAPBM"/>
        <w:spacing w:line="240" w:lineRule="auto"/>
        <w:ind w:firstLine="0"/>
        <w:jc w:val="both"/>
        <w:rPr>
          <w:rFonts w:asciiTheme="majorBidi" w:hAnsiTheme="majorBidi" w:cstheme="majorBidi"/>
          <w:szCs w:val="24"/>
        </w:rPr>
      </w:pPr>
    </w:p>
    <w:p w:rsidR="006B37FF" w:rsidRPr="00A11F12" w:rsidRDefault="006B37FF" w:rsidP="00A11F12">
      <w:pPr>
        <w:jc w:val="both"/>
        <w:rPr>
          <w:rFonts w:asciiTheme="majorBidi" w:hAnsiTheme="majorBidi" w:cstheme="majorBidi"/>
          <w:sz w:val="24"/>
          <w:szCs w:val="24"/>
        </w:rPr>
      </w:pPr>
      <w:r w:rsidRPr="00D72408">
        <w:lastRenderedPageBreak/>
        <w:t xml:space="preserve"> </w:t>
      </w:r>
      <w:r w:rsidRPr="00A11F12">
        <w:rPr>
          <w:rFonts w:asciiTheme="majorBidi" w:hAnsiTheme="majorBidi" w:cstheme="majorBidi"/>
          <w:b/>
          <w:sz w:val="24"/>
          <w:szCs w:val="24"/>
        </w:rPr>
        <w:t>Personal communication channels</w:t>
      </w:r>
      <w:r w:rsidRPr="00A11F12">
        <w:rPr>
          <w:rFonts w:asciiTheme="majorBidi" w:hAnsiTheme="majorBidi" w:cstheme="majorBidi"/>
          <w:sz w:val="24"/>
          <w:szCs w:val="24"/>
        </w:rPr>
        <w:t xml:space="preserve">, two or more people communicate directly with each other. </w:t>
      </w:r>
    </w:p>
    <w:p w:rsidR="006B37FF" w:rsidRPr="00A11F12" w:rsidRDefault="006B37FF" w:rsidP="006B37FF">
      <w:pPr>
        <w:spacing w:after="0"/>
        <w:jc w:val="both"/>
        <w:rPr>
          <w:rFonts w:asciiTheme="majorBidi" w:hAnsiTheme="majorBidi" w:cstheme="majorBidi"/>
          <w:sz w:val="24"/>
          <w:szCs w:val="24"/>
        </w:rPr>
      </w:pPr>
      <w:r w:rsidRPr="00A11F12">
        <w:rPr>
          <w:rFonts w:asciiTheme="majorBidi" w:hAnsiTheme="majorBidi" w:cstheme="majorBidi"/>
          <w:b/>
          <w:sz w:val="24"/>
          <w:szCs w:val="24"/>
        </w:rPr>
        <w:t>Nonpersonal communication channels</w:t>
      </w:r>
      <w:r w:rsidRPr="00A11F12">
        <w:rPr>
          <w:rFonts w:asciiTheme="majorBidi" w:hAnsiTheme="majorBidi" w:cstheme="majorBidi"/>
          <w:sz w:val="24"/>
          <w:szCs w:val="24"/>
        </w:rPr>
        <w:t xml:space="preserve"> are media that carry messages without personal contact or feedback. </w:t>
      </w:r>
    </w:p>
    <w:p w:rsidR="006B37FF" w:rsidRPr="00A11F12" w:rsidRDefault="006B37FF" w:rsidP="006B37FF">
      <w:pPr>
        <w:spacing w:after="0"/>
        <w:jc w:val="both"/>
        <w:rPr>
          <w:rFonts w:asciiTheme="majorBidi" w:hAnsiTheme="majorBidi" w:cstheme="majorBidi"/>
          <w:sz w:val="24"/>
          <w:szCs w:val="24"/>
        </w:rPr>
      </w:pPr>
      <w:r w:rsidRPr="00A11F12">
        <w:rPr>
          <w:rFonts w:asciiTheme="majorBidi" w:hAnsiTheme="majorBidi" w:cstheme="majorBidi"/>
          <w:sz w:val="24"/>
          <w:szCs w:val="24"/>
        </w:rPr>
        <w:t>Major media include print media, broadcast media, display media, and online media.</w:t>
      </w:r>
    </w:p>
    <w:p w:rsidR="006B37FF" w:rsidRPr="00A11F12" w:rsidRDefault="006B37FF" w:rsidP="006B37FF">
      <w:pPr>
        <w:spacing w:after="0"/>
        <w:rPr>
          <w:rFonts w:asciiTheme="majorBidi" w:hAnsiTheme="majorBidi" w:cstheme="majorBidi"/>
          <w:sz w:val="24"/>
          <w:szCs w:val="24"/>
          <w:u w:val="single"/>
        </w:rPr>
      </w:pPr>
      <w:r w:rsidRPr="00A11F12">
        <w:rPr>
          <w:rFonts w:asciiTheme="majorBidi" w:hAnsiTheme="majorBidi" w:cstheme="majorBidi"/>
          <w:sz w:val="24"/>
          <w:szCs w:val="24"/>
        </w:rPr>
        <w:t>Atmospheres are designed environments that create or reinforce the buyer’s leanings toward buying a product</w:t>
      </w:r>
    </w:p>
    <w:sectPr w:rsidR="006B37FF" w:rsidRPr="00A11F12" w:rsidSect="006B37FF">
      <w:pgSz w:w="12240" w:h="15840"/>
      <w:pgMar w:top="1440" w:right="1800" w:bottom="1440" w:left="1800" w:header="708" w:footer="708" w:gutter="0"/>
      <w:pgBorders w:offsetFrom="page">
        <w:top w:val="single" w:sz="4" w:space="24" w:color="auto" w:shadow="1"/>
        <w:left w:val="single" w:sz="4" w:space="24" w:color="auto" w:shadow="1"/>
        <w:bottom w:val="single" w:sz="4" w:space="24" w:color="auto" w:shadow="1"/>
        <w:right w:val="single" w:sz="4" w:space="24" w:color="auto" w:shadow="1"/>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30ED6"/>
    <w:multiLevelType w:val="hybridMultilevel"/>
    <w:tmpl w:val="EE329872"/>
    <w:lvl w:ilvl="0" w:tplc="E56631D4">
      <w:start w:val="1"/>
      <w:numFmt w:val="decimal"/>
      <w:lvlText w:val="%1."/>
      <w:lvlJc w:val="left"/>
      <w:pPr>
        <w:ind w:left="720" w:hanging="360"/>
      </w:pPr>
      <w:rPr>
        <w:rFonts w:cs="Times New Roman" w:hint="default"/>
        <w:b w:val="0"/>
        <w:i w:val="0"/>
      </w:rPr>
    </w:lvl>
    <w:lvl w:ilvl="1" w:tplc="D5D4B92E" w:tentative="1">
      <w:start w:val="1"/>
      <w:numFmt w:val="bullet"/>
      <w:lvlText w:val="o"/>
      <w:lvlJc w:val="left"/>
      <w:pPr>
        <w:ind w:left="1440" w:hanging="360"/>
      </w:pPr>
      <w:rPr>
        <w:rFonts w:ascii="Courier New" w:hAnsi="Courier New" w:hint="default"/>
      </w:rPr>
    </w:lvl>
    <w:lvl w:ilvl="2" w:tplc="A9E2EEA0" w:tentative="1">
      <w:start w:val="1"/>
      <w:numFmt w:val="bullet"/>
      <w:lvlText w:val=""/>
      <w:lvlJc w:val="left"/>
      <w:pPr>
        <w:ind w:left="2160" w:hanging="360"/>
      </w:pPr>
      <w:rPr>
        <w:rFonts w:ascii="Wingdings" w:hAnsi="Wingdings" w:hint="default"/>
      </w:rPr>
    </w:lvl>
    <w:lvl w:ilvl="3" w:tplc="171A9C10" w:tentative="1">
      <w:start w:val="1"/>
      <w:numFmt w:val="bullet"/>
      <w:lvlText w:val=""/>
      <w:lvlJc w:val="left"/>
      <w:pPr>
        <w:ind w:left="2880" w:hanging="360"/>
      </w:pPr>
      <w:rPr>
        <w:rFonts w:ascii="Symbol" w:hAnsi="Symbol" w:hint="default"/>
      </w:rPr>
    </w:lvl>
    <w:lvl w:ilvl="4" w:tplc="88440368" w:tentative="1">
      <w:start w:val="1"/>
      <w:numFmt w:val="bullet"/>
      <w:lvlText w:val="o"/>
      <w:lvlJc w:val="left"/>
      <w:pPr>
        <w:ind w:left="3600" w:hanging="360"/>
      </w:pPr>
      <w:rPr>
        <w:rFonts w:ascii="Courier New" w:hAnsi="Courier New" w:hint="default"/>
      </w:rPr>
    </w:lvl>
    <w:lvl w:ilvl="5" w:tplc="1ECE2BEA" w:tentative="1">
      <w:start w:val="1"/>
      <w:numFmt w:val="bullet"/>
      <w:lvlText w:val=""/>
      <w:lvlJc w:val="left"/>
      <w:pPr>
        <w:ind w:left="4320" w:hanging="360"/>
      </w:pPr>
      <w:rPr>
        <w:rFonts w:ascii="Wingdings" w:hAnsi="Wingdings" w:hint="default"/>
      </w:rPr>
    </w:lvl>
    <w:lvl w:ilvl="6" w:tplc="F970D3EE" w:tentative="1">
      <w:start w:val="1"/>
      <w:numFmt w:val="bullet"/>
      <w:lvlText w:val=""/>
      <w:lvlJc w:val="left"/>
      <w:pPr>
        <w:ind w:left="5040" w:hanging="360"/>
      </w:pPr>
      <w:rPr>
        <w:rFonts w:ascii="Symbol" w:hAnsi="Symbol" w:hint="default"/>
      </w:rPr>
    </w:lvl>
    <w:lvl w:ilvl="7" w:tplc="C7D25506" w:tentative="1">
      <w:start w:val="1"/>
      <w:numFmt w:val="bullet"/>
      <w:lvlText w:val="o"/>
      <w:lvlJc w:val="left"/>
      <w:pPr>
        <w:ind w:left="5760" w:hanging="360"/>
      </w:pPr>
      <w:rPr>
        <w:rFonts w:ascii="Courier New" w:hAnsi="Courier New" w:hint="default"/>
      </w:rPr>
    </w:lvl>
    <w:lvl w:ilvl="8" w:tplc="5C687CD6" w:tentative="1">
      <w:start w:val="1"/>
      <w:numFmt w:val="bullet"/>
      <w:lvlText w:val=""/>
      <w:lvlJc w:val="left"/>
      <w:pPr>
        <w:ind w:left="6480" w:hanging="360"/>
      </w:pPr>
      <w:rPr>
        <w:rFonts w:ascii="Wingdings" w:hAnsi="Wingdings" w:hint="default"/>
      </w:rPr>
    </w:lvl>
  </w:abstractNum>
  <w:abstractNum w:abstractNumId="1">
    <w:nsid w:val="74287A43"/>
    <w:multiLevelType w:val="hybridMultilevel"/>
    <w:tmpl w:val="778259B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7D94726D"/>
    <w:multiLevelType w:val="hybridMultilevel"/>
    <w:tmpl w:val="3CE22B04"/>
    <w:lvl w:ilvl="0" w:tplc="0860AEAE">
      <w:start w:val="1"/>
      <w:numFmt w:val="bullet"/>
      <w:lvlText w:val=""/>
      <w:lvlJc w:val="left"/>
      <w:pPr>
        <w:ind w:left="720" w:hanging="360"/>
      </w:pPr>
      <w:rPr>
        <w:rFonts w:ascii="Symbol" w:hAnsi="Symbol" w:hint="default"/>
        <w:sz w:val="20"/>
      </w:rPr>
    </w:lvl>
    <w:lvl w:ilvl="1" w:tplc="04090019" w:tentative="1">
      <w:start w:val="1"/>
      <w:numFmt w:val="bullet"/>
      <w:lvlText w:val="o"/>
      <w:lvlJc w:val="left"/>
      <w:pPr>
        <w:ind w:left="1440" w:hanging="360"/>
      </w:pPr>
      <w:rPr>
        <w:rFonts w:ascii="Courier New" w:hAnsi="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hint="default"/>
      </w:rPr>
    </w:lvl>
    <w:lvl w:ilvl="8" w:tplc="0409001B"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37FF"/>
    <w:rsid w:val="00357EAF"/>
    <w:rsid w:val="006B37FF"/>
    <w:rsid w:val="00974E4A"/>
    <w:rsid w:val="00A11F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6B37FF"/>
    <w:pPr>
      <w:keepNext/>
      <w:spacing w:before="240" w:after="60" w:line="240" w:lineRule="auto"/>
      <w:outlineLvl w:val="0"/>
    </w:pPr>
    <w:rPr>
      <w:rFonts w:ascii="Calibri" w:eastAsia="Times New Roman" w:hAnsi="Calibri"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37FF"/>
    <w:pPr>
      <w:ind w:left="720"/>
      <w:contextualSpacing/>
    </w:pPr>
  </w:style>
  <w:style w:type="paragraph" w:customStyle="1" w:styleId="CHAPBM">
    <w:name w:val="CHAP_BM"/>
    <w:basedOn w:val="Normal"/>
    <w:uiPriority w:val="99"/>
    <w:rsid w:val="006B37FF"/>
    <w:pPr>
      <w:widowControl w:val="0"/>
      <w:spacing w:after="0" w:line="480" w:lineRule="auto"/>
      <w:ind w:firstLine="720"/>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9"/>
    <w:rsid w:val="006B37FF"/>
    <w:rPr>
      <w:rFonts w:ascii="Calibri" w:eastAsia="Times New Roman" w:hAnsi="Calibri" w:cs="Times New Roman"/>
      <w:b/>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9"/>
    <w:qFormat/>
    <w:rsid w:val="006B37FF"/>
    <w:pPr>
      <w:keepNext/>
      <w:spacing w:before="240" w:after="60" w:line="240" w:lineRule="auto"/>
      <w:outlineLvl w:val="0"/>
    </w:pPr>
    <w:rPr>
      <w:rFonts w:ascii="Calibri" w:eastAsia="Times New Roman" w:hAnsi="Calibri" w:cs="Times New Roman"/>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37FF"/>
    <w:pPr>
      <w:ind w:left="720"/>
      <w:contextualSpacing/>
    </w:pPr>
  </w:style>
  <w:style w:type="paragraph" w:customStyle="1" w:styleId="CHAPBM">
    <w:name w:val="CHAP_BM"/>
    <w:basedOn w:val="Normal"/>
    <w:uiPriority w:val="99"/>
    <w:rsid w:val="006B37FF"/>
    <w:pPr>
      <w:widowControl w:val="0"/>
      <w:spacing w:after="0" w:line="480" w:lineRule="auto"/>
      <w:ind w:firstLine="720"/>
    </w:pPr>
    <w:rPr>
      <w:rFonts w:ascii="Times New Roman" w:eastAsia="Times New Roman" w:hAnsi="Times New Roman" w:cs="Times New Roman"/>
      <w:sz w:val="24"/>
      <w:szCs w:val="20"/>
    </w:rPr>
  </w:style>
  <w:style w:type="character" w:customStyle="1" w:styleId="Heading1Char">
    <w:name w:val="Heading 1 Char"/>
    <w:basedOn w:val="DefaultParagraphFont"/>
    <w:link w:val="Heading1"/>
    <w:uiPriority w:val="99"/>
    <w:rsid w:val="006B37FF"/>
    <w:rPr>
      <w:rFonts w:ascii="Calibri" w:eastAsia="Times New Roman" w:hAnsi="Calibri"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438</Words>
  <Characters>2498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خلود</dc:creator>
  <cp:lastModifiedBy>m</cp:lastModifiedBy>
  <cp:revision>2</cp:revision>
  <dcterms:created xsi:type="dcterms:W3CDTF">2016-01-17T07:56:00Z</dcterms:created>
  <dcterms:modified xsi:type="dcterms:W3CDTF">2016-01-17T07:56:00Z</dcterms:modified>
</cp:coreProperties>
</file>