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0A" w:rsidRPr="00C9210B" w:rsidRDefault="00D60D0A" w:rsidP="00C9210B">
      <w:pPr>
        <w:jc w:val="center"/>
        <w:rPr>
          <w:rFonts w:ascii="Britannic Bold" w:hAnsi="Britannic Bold"/>
          <w:b/>
          <w:sz w:val="28"/>
          <w:szCs w:val="28"/>
        </w:rPr>
      </w:pPr>
      <w:r w:rsidRPr="00674807">
        <w:rPr>
          <w:rFonts w:ascii="Britannic Bold" w:hAnsi="Britannic Bold"/>
          <w:b/>
          <w:sz w:val="28"/>
          <w:szCs w:val="28"/>
        </w:rPr>
        <w:t>GRADUATE</w:t>
      </w:r>
      <w:r w:rsidR="00C9210B">
        <w:rPr>
          <w:rFonts w:ascii="Britannic Bold" w:hAnsi="Britannic Bold"/>
          <w:b/>
          <w:sz w:val="28"/>
          <w:szCs w:val="28"/>
        </w:rPr>
        <w:t xml:space="preserve"> PROGRAM IN PEDIATRIC DENTISTRY</w:t>
      </w:r>
    </w:p>
    <w:p w:rsidR="00D60D0A" w:rsidRPr="006107A3" w:rsidRDefault="000F383D" w:rsidP="00D60D0A">
      <w:pPr>
        <w:jc w:val="both"/>
        <w:rPr>
          <w:b/>
          <w:bCs/>
        </w:rPr>
      </w:pPr>
      <w:r>
        <w:rPr>
          <w:b/>
          <w:bCs/>
        </w:rPr>
        <w:t>Course</w:t>
      </w:r>
      <w:r>
        <w:rPr>
          <w:b/>
          <w:bCs/>
        </w:rPr>
        <w:tab/>
      </w:r>
      <w:r w:rsidR="00D60D0A" w:rsidRPr="006107A3">
        <w:rPr>
          <w:b/>
          <w:bCs/>
        </w:rPr>
        <w:t>:           RDS 552 CARIOLOGY</w:t>
      </w:r>
    </w:p>
    <w:p w:rsidR="00D60D0A" w:rsidRPr="006107A3" w:rsidRDefault="000F383D" w:rsidP="00D60D0A">
      <w:pPr>
        <w:jc w:val="both"/>
        <w:rPr>
          <w:b/>
          <w:bCs/>
        </w:rPr>
      </w:pPr>
      <w:r>
        <w:rPr>
          <w:b/>
          <w:bCs/>
        </w:rPr>
        <w:t>Credit hour</w:t>
      </w:r>
      <w:r>
        <w:rPr>
          <w:b/>
          <w:bCs/>
        </w:rPr>
        <w:tab/>
      </w:r>
      <w:r w:rsidR="00D60D0A" w:rsidRPr="006107A3">
        <w:rPr>
          <w:b/>
          <w:bCs/>
        </w:rPr>
        <w:t>:</w:t>
      </w:r>
      <w:r w:rsidR="00D60D0A" w:rsidRPr="006107A3">
        <w:rPr>
          <w:b/>
          <w:bCs/>
        </w:rPr>
        <w:tab/>
        <w:t>ONE CREDIT HOUR</w:t>
      </w:r>
    </w:p>
    <w:p w:rsidR="00D60D0A" w:rsidRPr="006107A3" w:rsidRDefault="000F383D" w:rsidP="00D60D0A">
      <w:pPr>
        <w:jc w:val="both"/>
        <w:rPr>
          <w:b/>
          <w:bCs/>
        </w:rPr>
      </w:pPr>
      <w:r>
        <w:rPr>
          <w:b/>
          <w:bCs/>
        </w:rPr>
        <w:t>Format</w:t>
      </w:r>
      <w:r>
        <w:rPr>
          <w:b/>
          <w:bCs/>
        </w:rPr>
        <w:tab/>
      </w:r>
      <w:r w:rsidR="00D60D0A" w:rsidRPr="006107A3">
        <w:rPr>
          <w:b/>
          <w:bCs/>
        </w:rPr>
        <w:t>:</w:t>
      </w:r>
      <w:r w:rsidR="00D60D0A" w:rsidRPr="006107A3">
        <w:rPr>
          <w:b/>
          <w:bCs/>
        </w:rPr>
        <w:tab/>
        <w:t>DIDACTIC/SEMINAR</w:t>
      </w:r>
    </w:p>
    <w:p w:rsidR="00D60D0A" w:rsidRPr="006107A3" w:rsidRDefault="000F383D" w:rsidP="00D60D0A">
      <w:pPr>
        <w:jc w:val="both"/>
        <w:rPr>
          <w:b/>
          <w:bCs/>
        </w:rPr>
      </w:pPr>
      <w:r>
        <w:rPr>
          <w:b/>
          <w:bCs/>
        </w:rPr>
        <w:t>Session</w:t>
      </w:r>
      <w:r>
        <w:rPr>
          <w:b/>
          <w:bCs/>
        </w:rPr>
        <w:tab/>
      </w:r>
      <w:r w:rsidR="0006052B">
        <w:rPr>
          <w:b/>
          <w:bCs/>
        </w:rPr>
        <w:t>:</w:t>
      </w:r>
      <w:r w:rsidR="0006052B">
        <w:rPr>
          <w:b/>
          <w:bCs/>
        </w:rPr>
        <w:tab/>
        <w:t>MONDAYS, 1:00 PM – 1:5</w:t>
      </w:r>
      <w:r w:rsidR="00D60D0A" w:rsidRPr="006107A3">
        <w:rPr>
          <w:b/>
          <w:bCs/>
        </w:rPr>
        <w:t>0 PM</w:t>
      </w:r>
      <w:r>
        <w:rPr>
          <w:b/>
          <w:bCs/>
        </w:rPr>
        <w:t xml:space="preserve"> (7</w:t>
      </w:r>
      <w:r w:rsidRPr="000F383D">
        <w:rPr>
          <w:b/>
          <w:bCs/>
          <w:vertAlign w:val="superscript"/>
        </w:rPr>
        <w:t>TH</w:t>
      </w:r>
      <w:r>
        <w:rPr>
          <w:b/>
          <w:bCs/>
        </w:rPr>
        <w:t xml:space="preserve"> Floor, </w:t>
      </w:r>
      <w:proofErr w:type="spellStart"/>
      <w:r>
        <w:rPr>
          <w:b/>
          <w:bCs/>
        </w:rPr>
        <w:t>Ped</w:t>
      </w:r>
      <w:proofErr w:type="spellEnd"/>
      <w:r>
        <w:rPr>
          <w:b/>
          <w:bCs/>
        </w:rPr>
        <w:t xml:space="preserve"> Seminar Room)</w:t>
      </w:r>
    </w:p>
    <w:p w:rsidR="006107A3" w:rsidRPr="008B6528" w:rsidRDefault="006107A3" w:rsidP="00D60D0A">
      <w:pPr>
        <w:rPr>
          <w:b/>
          <w:bCs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805"/>
        <w:gridCol w:w="810"/>
        <w:gridCol w:w="4410"/>
        <w:gridCol w:w="1260"/>
        <w:gridCol w:w="2070"/>
      </w:tblGrid>
      <w:tr w:rsidR="008B6528" w:rsidRPr="008B6528" w:rsidTr="008C1154">
        <w:tc>
          <w:tcPr>
            <w:tcW w:w="805" w:type="dxa"/>
            <w:shd w:val="clear" w:color="auto" w:fill="FFFF00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Week # </w:t>
            </w:r>
          </w:p>
        </w:tc>
        <w:tc>
          <w:tcPr>
            <w:tcW w:w="810" w:type="dxa"/>
            <w:shd w:val="clear" w:color="auto" w:fill="FFFF00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Date (2017)</w:t>
            </w:r>
          </w:p>
        </w:tc>
        <w:tc>
          <w:tcPr>
            <w:tcW w:w="4410" w:type="dxa"/>
            <w:shd w:val="clear" w:color="auto" w:fill="FFFF00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Topic </w:t>
            </w:r>
          </w:p>
        </w:tc>
        <w:tc>
          <w:tcPr>
            <w:tcW w:w="1260" w:type="dxa"/>
            <w:shd w:val="clear" w:color="auto" w:fill="FFFF00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Leading Student</w:t>
            </w:r>
          </w:p>
        </w:tc>
        <w:tc>
          <w:tcPr>
            <w:tcW w:w="2070" w:type="dxa"/>
            <w:shd w:val="clear" w:color="auto" w:fill="FFFF00"/>
          </w:tcPr>
          <w:p w:rsidR="00794195" w:rsidRDefault="00794195" w:rsidP="00794195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Faculty &amp; </w:t>
            </w:r>
          </w:p>
          <w:p w:rsidR="008B6528" w:rsidRPr="008B6528" w:rsidRDefault="00B960BA" w:rsidP="00C9210B">
            <w:pP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Invited Faculty</w:t>
            </w:r>
            <w:r w:rsidR="00C9210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(+ )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ST</w:t>
            </w: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6 /2/ 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Introduction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ND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13/2/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Children Caries Risk I:</w:t>
            </w:r>
          </w:p>
          <w:p w:rsidR="008B6528" w:rsidRPr="008B6528" w:rsidRDefault="008B6528" w:rsidP="008B6528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Effect of the child’s psychology</w:t>
            </w:r>
            <w:r w:rsidR="000F4C57">
              <w:rPr>
                <w:rFonts w:asciiTheme="majorBidi" w:hAnsiTheme="majorBidi" w:cstheme="majorBidi"/>
                <w:sz w:val="22"/>
                <w:szCs w:val="22"/>
              </w:rPr>
              <w:t xml:space="preserve"> (EA, LA, MA)</w:t>
            </w:r>
          </w:p>
          <w:p w:rsidR="008B6528" w:rsidRPr="008B6528" w:rsidRDefault="008B6528" w:rsidP="008B6528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Effect of birth order </w:t>
            </w:r>
            <w:r w:rsidR="000F4C57">
              <w:rPr>
                <w:rFonts w:asciiTheme="majorBidi" w:hAnsiTheme="majorBidi" w:cstheme="majorBidi"/>
                <w:sz w:val="22"/>
                <w:szCs w:val="22"/>
              </w:rPr>
              <w:t>(NM, RK, SQ)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EA</w:t>
            </w:r>
          </w:p>
        </w:tc>
        <w:tc>
          <w:tcPr>
            <w:tcW w:w="2070" w:type="dxa"/>
          </w:tcPr>
          <w:p w:rsidR="00794195" w:rsidRDefault="0006052B" w:rsidP="0006052B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TS</w:t>
            </w:r>
            <w:r w:rsidR="00C2285B"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C2285B" w:rsidP="0006052B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Prof. A.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Wyne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RD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20/2/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Children Caries Risk II:</w:t>
            </w:r>
          </w:p>
          <w:p w:rsidR="008B6528" w:rsidRPr="008B6528" w:rsidRDefault="008B6528" w:rsidP="008B6528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Socioeconomic status of the family</w:t>
            </w:r>
            <w:r w:rsidR="000F4C57">
              <w:rPr>
                <w:rFonts w:asciiTheme="majorBidi" w:hAnsiTheme="majorBidi" w:cstheme="majorBidi"/>
                <w:sz w:val="22"/>
                <w:szCs w:val="22"/>
              </w:rPr>
              <w:t xml:space="preserve"> (LM, MA, NM)</w:t>
            </w:r>
          </w:p>
          <w:p w:rsidR="008B6528" w:rsidRPr="008B6528" w:rsidRDefault="008B6528" w:rsidP="008B6528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Parents’ education and occupation </w:t>
            </w:r>
            <w:r w:rsidR="000F4C57">
              <w:rPr>
                <w:rFonts w:asciiTheme="majorBidi" w:hAnsiTheme="majorBidi" w:cstheme="majorBidi"/>
                <w:sz w:val="22"/>
                <w:szCs w:val="22"/>
              </w:rPr>
              <w:t>(RK, SQ, EA)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LM</w:t>
            </w:r>
          </w:p>
        </w:tc>
        <w:tc>
          <w:tcPr>
            <w:tcW w:w="2070" w:type="dxa"/>
          </w:tcPr>
          <w:p w:rsidR="008B6528" w:rsidRPr="008B6528" w:rsidRDefault="00B960BA" w:rsidP="00685D7A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27/2/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Control and prevention of dental caries I:  </w:t>
            </w:r>
          </w:p>
          <w:p w:rsidR="008B6528" w:rsidRPr="008B6528" w:rsidRDefault="008B6528" w:rsidP="008B6528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Fluoride harm and benefits on caries risk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MA</w:t>
            </w:r>
          </w:p>
        </w:tc>
        <w:tc>
          <w:tcPr>
            <w:tcW w:w="2070" w:type="dxa"/>
          </w:tcPr>
          <w:p w:rsidR="00794195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6/3/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Control and prevention of dental caries II:  </w:t>
            </w:r>
          </w:p>
          <w:p w:rsidR="008B6528" w:rsidRPr="008B6528" w:rsidRDefault="008B6528" w:rsidP="00C9210B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Mouthwashes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(MA, NM, RK)</w:t>
            </w:r>
          </w:p>
          <w:p w:rsidR="008B6528" w:rsidRPr="008B6528" w:rsidRDefault="008B6528" w:rsidP="00C9210B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Fissure Sealant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(SQ, EA, LM)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NM</w:t>
            </w:r>
          </w:p>
        </w:tc>
        <w:tc>
          <w:tcPr>
            <w:tcW w:w="2070" w:type="dxa"/>
          </w:tcPr>
          <w:p w:rsidR="00794195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Dr. H.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Abdullatif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13/3/</w:t>
            </w:r>
          </w:p>
        </w:tc>
        <w:tc>
          <w:tcPr>
            <w:tcW w:w="4410" w:type="dxa"/>
          </w:tcPr>
          <w:p w:rsidR="008B6528" w:rsidRPr="008B6528" w:rsidRDefault="009B69B7" w:rsidP="00B86DF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Take home assignment #1</w:t>
            </w:r>
            <w:r w:rsidR="008B6528"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 is given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Fluoride releasing sealants and its effect on caries: An update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  <w:shd w:val="clear" w:color="auto" w:fill="FFFFFF" w:themeFill="background1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RK</w:t>
            </w:r>
          </w:p>
        </w:tc>
        <w:tc>
          <w:tcPr>
            <w:tcW w:w="2070" w:type="dxa"/>
          </w:tcPr>
          <w:p w:rsidR="00794195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Prof. F.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Salama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20/3/</w:t>
            </w:r>
          </w:p>
        </w:tc>
        <w:tc>
          <w:tcPr>
            <w:tcW w:w="4410" w:type="dxa"/>
          </w:tcPr>
          <w:p w:rsidR="008B6528" w:rsidRPr="008B6528" w:rsidRDefault="000F383D" w:rsidP="000F383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Discussion of the Take home assignment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# 1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color w:val="C5E0B3" w:themeColor="accent6" w:themeTint="66"/>
                <w:sz w:val="22"/>
                <w:szCs w:val="22"/>
              </w:rPr>
            </w:pPr>
          </w:p>
        </w:tc>
        <w:tc>
          <w:tcPr>
            <w:tcW w:w="207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27/3/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Role of saliva in dental caries processes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SQ</w:t>
            </w:r>
          </w:p>
        </w:tc>
        <w:tc>
          <w:tcPr>
            <w:tcW w:w="2070" w:type="dxa"/>
          </w:tcPr>
          <w:p w:rsidR="00B960BA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Prof. R.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Khouganian</w:t>
            </w:r>
            <w:proofErr w:type="spellEnd"/>
          </w:p>
        </w:tc>
      </w:tr>
      <w:tr w:rsidR="008B6528" w:rsidRPr="008B6528" w:rsidTr="00B960BA">
        <w:tc>
          <w:tcPr>
            <w:tcW w:w="9355" w:type="dxa"/>
            <w:gridSpan w:val="5"/>
            <w:shd w:val="clear" w:color="auto" w:fill="FBE4D5" w:themeFill="accent2" w:themeFillTint="33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Mid 2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nd</w:t>
            </w: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 Semester Break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10/4/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Food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cariogenicity</w:t>
            </w:r>
            <w:proofErr w:type="spellEnd"/>
            <w:r w:rsidRPr="008B6528">
              <w:rPr>
                <w:rFonts w:asciiTheme="majorBidi" w:hAnsiTheme="majorBidi" w:cstheme="majorBidi"/>
                <w:sz w:val="22"/>
                <w:szCs w:val="22"/>
              </w:rPr>
              <w:t>: An update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EA</w:t>
            </w:r>
          </w:p>
        </w:tc>
        <w:tc>
          <w:tcPr>
            <w:tcW w:w="2070" w:type="dxa"/>
          </w:tcPr>
          <w:p w:rsidR="00B960BA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Dr. A. Al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Swuialem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17/4/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Genetic of dental caries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LM</w:t>
            </w:r>
          </w:p>
        </w:tc>
        <w:tc>
          <w:tcPr>
            <w:tcW w:w="2070" w:type="dxa"/>
          </w:tcPr>
          <w:p w:rsidR="008B6528" w:rsidRPr="008B6528" w:rsidRDefault="008B6528" w:rsidP="00794195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  <w:r w:rsidR="00BD56DE"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24/4/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Take home assignment </w:t>
            </w:r>
            <w:r w:rsidR="00B540BA">
              <w:rPr>
                <w:rFonts w:asciiTheme="majorBidi" w:hAnsiTheme="majorBidi" w:cstheme="majorBidi"/>
                <w:sz w:val="22"/>
                <w:szCs w:val="22"/>
              </w:rPr>
              <w:t xml:space="preserve"># 2 </w:t>
            </w:r>
            <w:r w:rsidR="00B540BA" w:rsidRPr="008B6528">
              <w:rPr>
                <w:rFonts w:asciiTheme="majorBidi" w:hAnsiTheme="majorBidi" w:cstheme="majorBidi"/>
                <w:sz w:val="22"/>
                <w:szCs w:val="22"/>
              </w:rPr>
              <w:t>is given</w:t>
            </w:r>
          </w:p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Caries activity tests 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>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NM</w:t>
            </w:r>
          </w:p>
        </w:tc>
        <w:tc>
          <w:tcPr>
            <w:tcW w:w="2070" w:type="dxa"/>
          </w:tcPr>
          <w:p w:rsidR="008B6528" w:rsidRPr="008B6528" w:rsidRDefault="00B960BA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  <w:r w:rsidR="008B6528" w:rsidRPr="008B6528">
              <w:rPr>
                <w:rFonts w:asciiTheme="majorBidi" w:hAnsiTheme="majorBidi" w:cstheme="majorBidi"/>
                <w:sz w:val="22"/>
                <w:szCs w:val="22"/>
              </w:rPr>
              <w:t>Dr. L. Bello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1/5/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Discussion of the Take home assignment</w:t>
            </w:r>
            <w:r w:rsidR="000F383D">
              <w:rPr>
                <w:rFonts w:asciiTheme="majorBidi" w:hAnsiTheme="majorBidi" w:cstheme="majorBidi"/>
                <w:sz w:val="22"/>
                <w:szCs w:val="22"/>
              </w:rPr>
              <w:t xml:space="preserve"> # 2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8/5/</w:t>
            </w:r>
          </w:p>
        </w:tc>
        <w:tc>
          <w:tcPr>
            <w:tcW w:w="4410" w:type="dxa"/>
          </w:tcPr>
          <w:p w:rsidR="008B6528" w:rsidRPr="008B6528" w:rsidRDefault="00BD56DE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Molecular </w:t>
            </w:r>
            <w:r w:rsidR="008B6528" w:rsidRPr="008B6528">
              <w:rPr>
                <w:rFonts w:asciiTheme="majorBidi" w:hAnsiTheme="majorBidi" w:cstheme="majorBidi"/>
                <w:sz w:val="22"/>
                <w:szCs w:val="22"/>
              </w:rPr>
              <w:t>Microbiology of Dental Caries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RK-SQ</w:t>
            </w:r>
          </w:p>
        </w:tc>
        <w:tc>
          <w:tcPr>
            <w:tcW w:w="2070" w:type="dxa"/>
          </w:tcPr>
          <w:p w:rsidR="008B6528" w:rsidRPr="008B6528" w:rsidRDefault="00B540BA" w:rsidP="00794195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TS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  <w:r w:rsidR="00BD56DE" w:rsidRPr="00BD56DE">
              <w:rPr>
                <w:rFonts w:asciiTheme="majorBidi" w:hAnsiTheme="majorBidi" w:cstheme="majorBidi"/>
                <w:sz w:val="22"/>
                <w:szCs w:val="22"/>
              </w:rPr>
              <w:t xml:space="preserve">Dr. </w:t>
            </w:r>
            <w:proofErr w:type="spellStart"/>
            <w:r w:rsidR="00BD56DE" w:rsidRPr="00BD56DE">
              <w:rPr>
                <w:rFonts w:asciiTheme="majorBidi" w:hAnsiTheme="majorBidi" w:cstheme="majorBidi"/>
                <w:sz w:val="22"/>
                <w:szCs w:val="22"/>
              </w:rPr>
              <w:t>Fahad</w:t>
            </w:r>
            <w:proofErr w:type="spellEnd"/>
            <w:r w:rsidR="00BD56DE" w:rsidRPr="00BD56DE">
              <w:rPr>
                <w:rFonts w:asciiTheme="majorBidi" w:hAnsiTheme="majorBidi" w:cstheme="majorBidi"/>
                <w:sz w:val="22"/>
                <w:szCs w:val="22"/>
              </w:rPr>
              <w:t xml:space="preserve"> Al </w:t>
            </w:r>
            <w:proofErr w:type="spellStart"/>
            <w:r w:rsidR="00BD56DE" w:rsidRPr="00BD56DE">
              <w:rPr>
                <w:rFonts w:asciiTheme="majorBidi" w:hAnsiTheme="majorBidi" w:cstheme="majorBidi"/>
                <w:sz w:val="22"/>
                <w:szCs w:val="22"/>
              </w:rPr>
              <w:t>Salleeh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15/5/</w:t>
            </w:r>
          </w:p>
        </w:tc>
        <w:tc>
          <w:tcPr>
            <w:tcW w:w="44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Virulence of bacteria causing dental caries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 (ALL)</w:t>
            </w:r>
          </w:p>
        </w:tc>
        <w:tc>
          <w:tcPr>
            <w:tcW w:w="1260" w:type="dxa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MA</w:t>
            </w:r>
          </w:p>
        </w:tc>
        <w:tc>
          <w:tcPr>
            <w:tcW w:w="2070" w:type="dxa"/>
          </w:tcPr>
          <w:p w:rsidR="00C2285B" w:rsidRDefault="008B6528" w:rsidP="00C2285B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  <w:r w:rsidR="00C2285B">
              <w:rPr>
                <w:rFonts w:asciiTheme="majorBidi" w:hAnsiTheme="majorBidi" w:cstheme="majorBidi"/>
                <w:sz w:val="22"/>
                <w:szCs w:val="22"/>
              </w:rPr>
              <w:t xml:space="preserve"> + </w:t>
            </w:r>
          </w:p>
          <w:p w:rsidR="008B6528" w:rsidRPr="008B6528" w:rsidRDefault="00C2285B" w:rsidP="00C2285B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Prof. R. </w:t>
            </w:r>
            <w:proofErr w:type="spellStart"/>
            <w:r w:rsidRPr="008B6528">
              <w:rPr>
                <w:rFonts w:asciiTheme="majorBidi" w:hAnsiTheme="majorBidi" w:cstheme="majorBidi"/>
                <w:sz w:val="22"/>
                <w:szCs w:val="22"/>
              </w:rPr>
              <w:t>Khouganian</w:t>
            </w:r>
            <w:proofErr w:type="spellEnd"/>
          </w:p>
        </w:tc>
      </w:tr>
      <w:tr w:rsidR="008B6528" w:rsidRPr="008B6528" w:rsidTr="008C1154">
        <w:tc>
          <w:tcPr>
            <w:tcW w:w="805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Pr="008B6528">
              <w:rPr>
                <w:rFonts w:asciiTheme="majorBidi" w:hAnsiTheme="majorBidi" w:cstheme="majorBidi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81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22/5/</w:t>
            </w:r>
          </w:p>
        </w:tc>
        <w:tc>
          <w:tcPr>
            <w:tcW w:w="4410" w:type="dxa"/>
          </w:tcPr>
          <w:p w:rsidR="008B6528" w:rsidRPr="008B6528" w:rsidRDefault="008B6528" w:rsidP="00C9210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 xml:space="preserve">Review </w:t>
            </w:r>
            <w:r w:rsidR="00C9210B">
              <w:rPr>
                <w:rFonts w:asciiTheme="majorBidi" w:hAnsiTheme="majorBidi" w:cstheme="majorBidi"/>
                <w:sz w:val="22"/>
                <w:szCs w:val="22"/>
              </w:rPr>
              <w:t xml:space="preserve">&amp; </w:t>
            </w:r>
            <w:r w:rsidRPr="008B6528">
              <w:rPr>
                <w:rFonts w:asciiTheme="majorBidi" w:hAnsiTheme="majorBidi" w:cstheme="majorBidi"/>
                <w:sz w:val="22"/>
                <w:szCs w:val="22"/>
              </w:rPr>
              <w:t>Course evaluation</w:t>
            </w:r>
          </w:p>
        </w:tc>
        <w:tc>
          <w:tcPr>
            <w:tcW w:w="1260" w:type="dxa"/>
            <w:shd w:val="clear" w:color="auto" w:fill="A8D08D" w:themeFill="accent6" w:themeFillTint="99"/>
          </w:tcPr>
          <w:p w:rsidR="008B6528" w:rsidRPr="008B6528" w:rsidRDefault="008B6528" w:rsidP="00B86DF9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070" w:type="dxa"/>
          </w:tcPr>
          <w:p w:rsidR="008B6528" w:rsidRPr="008B6528" w:rsidRDefault="008B6528" w:rsidP="00B86DF9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8B6528">
              <w:rPr>
                <w:rFonts w:asciiTheme="majorBidi" w:hAnsiTheme="majorBidi" w:cstheme="majorBidi"/>
                <w:sz w:val="22"/>
                <w:szCs w:val="22"/>
              </w:rPr>
              <w:t>TS</w:t>
            </w:r>
          </w:p>
        </w:tc>
      </w:tr>
    </w:tbl>
    <w:p w:rsidR="008B6528" w:rsidRDefault="008B6528" w:rsidP="00D60D0A"/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1710"/>
        <w:gridCol w:w="1440"/>
        <w:gridCol w:w="1530"/>
        <w:gridCol w:w="1710"/>
        <w:gridCol w:w="1170"/>
      </w:tblGrid>
      <w:tr w:rsidR="008B6528" w:rsidRPr="008C1154" w:rsidTr="008C1154">
        <w:trPr>
          <w:jc w:val="center"/>
        </w:trPr>
        <w:tc>
          <w:tcPr>
            <w:tcW w:w="1615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proofErr w:type="spellStart"/>
            <w:r w:rsidRPr="008C1154">
              <w:rPr>
                <w:sz w:val="20"/>
                <w:szCs w:val="20"/>
              </w:rPr>
              <w:t>Eman</w:t>
            </w:r>
            <w:proofErr w:type="spellEnd"/>
            <w:r w:rsidRPr="008C1154">
              <w:rPr>
                <w:sz w:val="20"/>
                <w:szCs w:val="20"/>
              </w:rPr>
              <w:t xml:space="preserve"> </w:t>
            </w:r>
            <w:proofErr w:type="spellStart"/>
            <w:r w:rsidRPr="008C1154">
              <w:rPr>
                <w:sz w:val="20"/>
                <w:szCs w:val="20"/>
              </w:rPr>
              <w:t>Abouobaid</w:t>
            </w:r>
            <w:proofErr w:type="spellEnd"/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EA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  <w:tc>
          <w:tcPr>
            <w:tcW w:w="1710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proofErr w:type="spellStart"/>
            <w:r w:rsidRPr="008C1154">
              <w:rPr>
                <w:sz w:val="20"/>
                <w:szCs w:val="20"/>
              </w:rPr>
              <w:t>Lujane</w:t>
            </w:r>
            <w:proofErr w:type="spellEnd"/>
            <w:r w:rsidRPr="008C1154">
              <w:rPr>
                <w:sz w:val="20"/>
                <w:szCs w:val="20"/>
              </w:rPr>
              <w:t xml:space="preserve"> </w:t>
            </w:r>
            <w:proofErr w:type="spellStart"/>
            <w:r w:rsidRPr="008C1154">
              <w:rPr>
                <w:sz w:val="20"/>
                <w:szCs w:val="20"/>
              </w:rPr>
              <w:t>AlMurshed</w:t>
            </w:r>
            <w:proofErr w:type="spellEnd"/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LM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proofErr w:type="spellStart"/>
            <w:r w:rsidRPr="008C1154">
              <w:rPr>
                <w:sz w:val="20"/>
                <w:szCs w:val="20"/>
              </w:rPr>
              <w:t>Maram</w:t>
            </w:r>
            <w:proofErr w:type="spellEnd"/>
          </w:p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r w:rsidRPr="008C1154">
              <w:rPr>
                <w:sz w:val="20"/>
                <w:szCs w:val="20"/>
              </w:rPr>
              <w:t xml:space="preserve">Al </w:t>
            </w:r>
            <w:proofErr w:type="spellStart"/>
            <w:r w:rsidRPr="008C1154">
              <w:rPr>
                <w:sz w:val="20"/>
                <w:szCs w:val="20"/>
              </w:rPr>
              <w:t>Agla</w:t>
            </w:r>
            <w:proofErr w:type="spellEnd"/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MA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proofErr w:type="spellStart"/>
            <w:r w:rsidRPr="008C1154">
              <w:rPr>
                <w:sz w:val="20"/>
                <w:szCs w:val="20"/>
              </w:rPr>
              <w:t>Nourah</w:t>
            </w:r>
            <w:proofErr w:type="spellEnd"/>
            <w:r w:rsidRPr="008C1154">
              <w:rPr>
                <w:sz w:val="20"/>
                <w:szCs w:val="20"/>
              </w:rPr>
              <w:t xml:space="preserve"> </w:t>
            </w:r>
            <w:proofErr w:type="spellStart"/>
            <w:r w:rsidRPr="008C1154">
              <w:rPr>
                <w:sz w:val="20"/>
                <w:szCs w:val="20"/>
              </w:rPr>
              <w:t>AlMadhi</w:t>
            </w:r>
            <w:proofErr w:type="spellEnd"/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NM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  <w:tc>
          <w:tcPr>
            <w:tcW w:w="1710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proofErr w:type="spellStart"/>
            <w:r w:rsidRPr="008C1154">
              <w:rPr>
                <w:sz w:val="20"/>
                <w:szCs w:val="20"/>
              </w:rPr>
              <w:t>Rabiah</w:t>
            </w:r>
            <w:proofErr w:type="spellEnd"/>
            <w:r w:rsidRPr="008C1154">
              <w:rPr>
                <w:sz w:val="20"/>
                <w:szCs w:val="20"/>
              </w:rPr>
              <w:t xml:space="preserve"> </w:t>
            </w:r>
            <w:proofErr w:type="spellStart"/>
            <w:r w:rsidRPr="008C1154">
              <w:rPr>
                <w:sz w:val="20"/>
                <w:szCs w:val="20"/>
              </w:rPr>
              <w:t>AlKhalifah</w:t>
            </w:r>
            <w:proofErr w:type="spellEnd"/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RK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8B6528" w:rsidRPr="008C1154" w:rsidRDefault="008B6528" w:rsidP="00B86DF9">
            <w:pPr>
              <w:jc w:val="center"/>
              <w:rPr>
                <w:sz w:val="20"/>
                <w:szCs w:val="20"/>
              </w:rPr>
            </w:pPr>
            <w:r w:rsidRPr="008C1154">
              <w:rPr>
                <w:sz w:val="20"/>
                <w:szCs w:val="20"/>
              </w:rPr>
              <w:t>Salma Al Qatari</w:t>
            </w:r>
            <w:r w:rsidR="00C9210B" w:rsidRPr="008C1154">
              <w:rPr>
                <w:sz w:val="20"/>
                <w:szCs w:val="20"/>
              </w:rPr>
              <w:t xml:space="preserve"> (</w:t>
            </w:r>
            <w:r w:rsidR="00C9210B" w:rsidRPr="008C1154">
              <w:rPr>
                <w:b/>
                <w:bCs/>
                <w:sz w:val="20"/>
                <w:szCs w:val="20"/>
              </w:rPr>
              <w:t>SQ</w:t>
            </w:r>
            <w:r w:rsidR="00C9210B" w:rsidRPr="008C1154">
              <w:rPr>
                <w:sz w:val="20"/>
                <w:szCs w:val="20"/>
              </w:rPr>
              <w:t>)</w:t>
            </w:r>
          </w:p>
        </w:tc>
      </w:tr>
    </w:tbl>
    <w:p w:rsidR="00C9210B" w:rsidRDefault="00C9210B" w:rsidP="006107A3">
      <w:pPr>
        <w:rPr>
          <w:b/>
          <w:bCs/>
        </w:rPr>
      </w:pPr>
    </w:p>
    <w:p w:rsidR="00C9210B" w:rsidRDefault="00C9210B" w:rsidP="006107A3">
      <w:pPr>
        <w:rPr>
          <w:b/>
          <w:bCs/>
        </w:rPr>
      </w:pPr>
    </w:p>
    <w:p w:rsidR="000F383D" w:rsidRDefault="000F383D" w:rsidP="006107A3">
      <w:pPr>
        <w:rPr>
          <w:b/>
          <w:bCs/>
        </w:rPr>
      </w:pPr>
    </w:p>
    <w:p w:rsidR="006107A3" w:rsidRPr="006107A3" w:rsidRDefault="00DE6504" w:rsidP="006107A3">
      <w:pPr>
        <w:rPr>
          <w:b/>
          <w:bCs/>
        </w:rPr>
      </w:pPr>
      <w:r>
        <w:rPr>
          <w:b/>
          <w:bCs/>
        </w:rPr>
        <w:lastRenderedPageBreak/>
        <w:t>Grades’ D</w:t>
      </w:r>
      <w:r w:rsidR="00713248">
        <w:rPr>
          <w:b/>
          <w:bCs/>
        </w:rPr>
        <w:t>istribution:</w:t>
      </w:r>
    </w:p>
    <w:p w:rsidR="00D60D0A" w:rsidRDefault="00D60D0A" w:rsidP="00D60D0A"/>
    <w:p w:rsidR="00D60D0A" w:rsidRDefault="00D60D0A" w:rsidP="00D60D0A"/>
    <w:tbl>
      <w:tblPr>
        <w:tblW w:w="95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5107"/>
        <w:gridCol w:w="1800"/>
        <w:gridCol w:w="2183"/>
      </w:tblGrid>
      <w:tr w:rsidR="00D60D0A" w:rsidRPr="00DE6504" w:rsidTr="00DE6504">
        <w:tc>
          <w:tcPr>
            <w:tcW w:w="450" w:type="dxa"/>
          </w:tcPr>
          <w:p w:rsidR="00D60D0A" w:rsidRPr="00DE6504" w:rsidRDefault="00B960BA" w:rsidP="008279C1">
            <w:pPr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5107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Assessment task (e.g. essay, test, group project, examination, speech, oral presentation, etc.)</w:t>
            </w:r>
          </w:p>
        </w:tc>
        <w:tc>
          <w:tcPr>
            <w:tcW w:w="180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Week Due</w:t>
            </w:r>
          </w:p>
        </w:tc>
        <w:tc>
          <w:tcPr>
            <w:tcW w:w="2183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Proportion of Total Assessment</w:t>
            </w:r>
          </w:p>
        </w:tc>
      </w:tr>
      <w:tr w:rsidR="00D60D0A" w:rsidRPr="00DE6504" w:rsidTr="00DE6504">
        <w:trPr>
          <w:trHeight w:val="413"/>
        </w:trPr>
        <w:tc>
          <w:tcPr>
            <w:tcW w:w="45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1</w:t>
            </w:r>
          </w:p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</w:p>
        </w:tc>
        <w:tc>
          <w:tcPr>
            <w:tcW w:w="5107" w:type="dxa"/>
          </w:tcPr>
          <w:p w:rsidR="00D60D0A" w:rsidRPr="00DE6504" w:rsidRDefault="00D60D0A" w:rsidP="008279C1">
            <w:pPr>
              <w:rPr>
                <w:b/>
                <w:bCs/>
              </w:rPr>
            </w:pPr>
            <w:r w:rsidRPr="00DE6504">
              <w:rPr>
                <w:b/>
                <w:bCs/>
              </w:rPr>
              <w:t>Seminar Discussion</w:t>
            </w:r>
          </w:p>
        </w:tc>
        <w:tc>
          <w:tcPr>
            <w:tcW w:w="180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Weekly</w:t>
            </w:r>
          </w:p>
        </w:tc>
        <w:tc>
          <w:tcPr>
            <w:tcW w:w="2183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30%</w:t>
            </w:r>
          </w:p>
        </w:tc>
      </w:tr>
      <w:tr w:rsidR="00D60D0A" w:rsidRPr="00DE6504" w:rsidTr="00DE6504">
        <w:trPr>
          <w:trHeight w:val="260"/>
        </w:trPr>
        <w:tc>
          <w:tcPr>
            <w:tcW w:w="45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2</w:t>
            </w:r>
          </w:p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</w:p>
        </w:tc>
        <w:tc>
          <w:tcPr>
            <w:tcW w:w="5107" w:type="dxa"/>
          </w:tcPr>
          <w:p w:rsidR="00D60D0A" w:rsidRPr="00DE6504" w:rsidRDefault="00713248" w:rsidP="008279C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06052B">
              <w:rPr>
                <w:b/>
                <w:bCs/>
              </w:rPr>
              <w:t>Take H</w:t>
            </w:r>
            <w:r w:rsidR="00D60D0A" w:rsidRPr="00DE6504">
              <w:rPr>
                <w:b/>
                <w:bCs/>
              </w:rPr>
              <w:t xml:space="preserve">ome Assignments </w:t>
            </w:r>
            <w:r>
              <w:rPr>
                <w:b/>
                <w:bCs/>
              </w:rPr>
              <w:t>submission</w:t>
            </w:r>
          </w:p>
        </w:tc>
        <w:tc>
          <w:tcPr>
            <w:tcW w:w="1800" w:type="dxa"/>
          </w:tcPr>
          <w:p w:rsidR="00D60D0A" w:rsidRPr="00DE6504" w:rsidRDefault="00713248" w:rsidP="007132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b/>
                <w:bCs/>
                <w:vertAlign w:val="superscript"/>
              </w:rPr>
              <w:t>TH</w:t>
            </w:r>
            <w:r w:rsidR="00D60D0A" w:rsidRPr="00DE6504">
              <w:rPr>
                <w:b/>
                <w:bCs/>
              </w:rPr>
              <w:t xml:space="preserve"> , 1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vertAlign w:val="superscript"/>
              </w:rPr>
              <w:t xml:space="preserve">TH </w:t>
            </w:r>
            <w:r w:rsidR="00D60D0A" w:rsidRPr="00DE6504">
              <w:rPr>
                <w:b/>
                <w:bCs/>
              </w:rPr>
              <w:t xml:space="preserve"> </w:t>
            </w:r>
          </w:p>
        </w:tc>
        <w:tc>
          <w:tcPr>
            <w:tcW w:w="2183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20%</w:t>
            </w:r>
            <w:r w:rsidR="00B960BA">
              <w:rPr>
                <w:b/>
                <w:bCs/>
              </w:rPr>
              <w:t xml:space="preserve"> (10/1)</w:t>
            </w:r>
          </w:p>
        </w:tc>
      </w:tr>
      <w:tr w:rsidR="00D60D0A" w:rsidRPr="00DE6504" w:rsidTr="00DE6504">
        <w:trPr>
          <w:trHeight w:val="260"/>
        </w:trPr>
        <w:tc>
          <w:tcPr>
            <w:tcW w:w="45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3</w:t>
            </w:r>
          </w:p>
        </w:tc>
        <w:tc>
          <w:tcPr>
            <w:tcW w:w="5107" w:type="dxa"/>
          </w:tcPr>
          <w:p w:rsidR="00D60D0A" w:rsidRPr="00DE6504" w:rsidRDefault="00713248" w:rsidP="008279C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06052B">
              <w:rPr>
                <w:b/>
                <w:bCs/>
              </w:rPr>
              <w:t>Take H</w:t>
            </w:r>
            <w:r w:rsidR="00D60D0A" w:rsidRPr="00DE6504">
              <w:rPr>
                <w:b/>
                <w:bCs/>
              </w:rPr>
              <w:t>o</w:t>
            </w:r>
            <w:r>
              <w:rPr>
                <w:b/>
                <w:bCs/>
              </w:rPr>
              <w:t>me Assignments Presentations &amp; Discussion</w:t>
            </w:r>
          </w:p>
        </w:tc>
        <w:tc>
          <w:tcPr>
            <w:tcW w:w="1800" w:type="dxa"/>
          </w:tcPr>
          <w:p w:rsidR="00D60D0A" w:rsidRPr="00DE6504" w:rsidRDefault="00713248" w:rsidP="00B960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  <w:vertAlign w:val="superscript"/>
              </w:rPr>
              <w:t>TH</w:t>
            </w:r>
            <w:r w:rsidRPr="00DE6504">
              <w:rPr>
                <w:b/>
                <w:bCs/>
              </w:rPr>
              <w:t xml:space="preserve"> , 1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vertAlign w:val="superscript"/>
              </w:rPr>
              <w:t xml:space="preserve">TH </w:t>
            </w:r>
            <w:r w:rsidRPr="00DE6504">
              <w:rPr>
                <w:b/>
                <w:bCs/>
              </w:rPr>
              <w:t xml:space="preserve"> </w:t>
            </w:r>
          </w:p>
        </w:tc>
        <w:tc>
          <w:tcPr>
            <w:tcW w:w="2183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10%</w:t>
            </w:r>
            <w:r w:rsidR="00B960BA">
              <w:rPr>
                <w:b/>
                <w:bCs/>
              </w:rPr>
              <w:t xml:space="preserve"> (5/1)</w:t>
            </w:r>
          </w:p>
        </w:tc>
      </w:tr>
      <w:tr w:rsidR="00D60D0A" w:rsidRPr="00DE6504" w:rsidTr="00DE6504">
        <w:trPr>
          <w:trHeight w:val="260"/>
        </w:trPr>
        <w:tc>
          <w:tcPr>
            <w:tcW w:w="450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4</w:t>
            </w:r>
          </w:p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</w:p>
        </w:tc>
        <w:tc>
          <w:tcPr>
            <w:tcW w:w="5107" w:type="dxa"/>
          </w:tcPr>
          <w:p w:rsidR="00D60D0A" w:rsidRPr="00DE6504" w:rsidRDefault="0006052B" w:rsidP="008279C1">
            <w:pPr>
              <w:rPr>
                <w:b/>
                <w:bCs/>
              </w:rPr>
            </w:pPr>
            <w:r>
              <w:rPr>
                <w:b/>
                <w:bCs/>
              </w:rPr>
              <w:t>Take H</w:t>
            </w:r>
            <w:r w:rsidR="00713248">
              <w:rPr>
                <w:b/>
                <w:bCs/>
              </w:rPr>
              <w:t>ome W</w:t>
            </w:r>
            <w:r w:rsidR="00D60D0A" w:rsidRPr="00DE6504">
              <w:rPr>
                <w:b/>
                <w:bCs/>
              </w:rPr>
              <w:t>ritten Exam</w:t>
            </w:r>
          </w:p>
        </w:tc>
        <w:tc>
          <w:tcPr>
            <w:tcW w:w="1800" w:type="dxa"/>
          </w:tcPr>
          <w:p w:rsidR="00D60D0A" w:rsidRPr="00DE6504" w:rsidRDefault="00713248" w:rsidP="008279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Pr="00713248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  <w:vertAlign w:val="superscript"/>
              </w:rPr>
              <w:t>*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83" w:type="dxa"/>
          </w:tcPr>
          <w:p w:rsidR="00D60D0A" w:rsidRPr="00DE6504" w:rsidRDefault="00D60D0A" w:rsidP="008279C1">
            <w:pPr>
              <w:jc w:val="center"/>
              <w:rPr>
                <w:b/>
                <w:bCs/>
              </w:rPr>
            </w:pPr>
            <w:r w:rsidRPr="00DE6504">
              <w:rPr>
                <w:b/>
                <w:bCs/>
              </w:rPr>
              <w:t>40%</w:t>
            </w:r>
          </w:p>
        </w:tc>
      </w:tr>
    </w:tbl>
    <w:p w:rsidR="00391553" w:rsidRPr="00713248" w:rsidRDefault="00713248" w:rsidP="00713248">
      <w:pPr>
        <w:pStyle w:val="ListParagraph"/>
        <w:numPr>
          <w:ilvl w:val="0"/>
          <w:numId w:val="6"/>
        </w:numPr>
        <w:jc w:val="both"/>
        <w:rPr>
          <w:i/>
          <w:iCs/>
        </w:rPr>
      </w:pPr>
      <w:r w:rsidRPr="00713248">
        <w:rPr>
          <w:i/>
          <w:iCs/>
        </w:rPr>
        <w:t>Although it will be given in the 14</w:t>
      </w:r>
      <w:r w:rsidRPr="00713248">
        <w:rPr>
          <w:i/>
          <w:iCs/>
          <w:vertAlign w:val="superscript"/>
        </w:rPr>
        <w:t>TH</w:t>
      </w:r>
      <w:r w:rsidRPr="00713248">
        <w:rPr>
          <w:i/>
          <w:iCs/>
        </w:rPr>
        <w:t xml:space="preserve"> week, students should submit their answer in no later than 2 weeks from the day it is given.</w:t>
      </w:r>
    </w:p>
    <w:p w:rsidR="00D60D0A" w:rsidRDefault="00D60D0A"/>
    <w:p w:rsidR="00713248" w:rsidRDefault="00713248" w:rsidP="008B6528">
      <w:pPr>
        <w:rPr>
          <w:b/>
          <w:bCs/>
        </w:rPr>
      </w:pPr>
    </w:p>
    <w:p w:rsidR="00EA579D" w:rsidRDefault="00EA579D" w:rsidP="008B6528">
      <w:pPr>
        <w:rPr>
          <w:b/>
          <w:bCs/>
        </w:rPr>
      </w:pPr>
    </w:p>
    <w:p w:rsidR="00B51C9F" w:rsidRPr="00DD32BB" w:rsidRDefault="00B51C9F" w:rsidP="008B6528">
      <w:pPr>
        <w:rPr>
          <w:b/>
          <w:bCs/>
          <w:sz w:val="28"/>
          <w:szCs w:val="28"/>
        </w:rPr>
      </w:pPr>
      <w:r w:rsidRPr="00DD32BB">
        <w:rPr>
          <w:b/>
          <w:bCs/>
          <w:sz w:val="28"/>
          <w:szCs w:val="28"/>
        </w:rPr>
        <w:t>Role of the invited faculty:</w:t>
      </w:r>
    </w:p>
    <w:p w:rsidR="00B51C9F" w:rsidRDefault="00B51C9F" w:rsidP="00B51C9F">
      <w:pPr>
        <w:pStyle w:val="ListParagraph"/>
        <w:numPr>
          <w:ilvl w:val="0"/>
          <w:numId w:val="10"/>
        </w:numPr>
      </w:pPr>
      <w:r>
        <w:t>Add his/her knowledge in the topic during the discussion</w:t>
      </w:r>
      <w:r w:rsidR="00713248">
        <w:t>.</w:t>
      </w:r>
    </w:p>
    <w:p w:rsidR="000F4C57" w:rsidRDefault="000F4C57" w:rsidP="00B51C9F">
      <w:pPr>
        <w:pStyle w:val="ListParagraph"/>
        <w:numPr>
          <w:ilvl w:val="0"/>
          <w:numId w:val="10"/>
        </w:numPr>
      </w:pPr>
      <w:proofErr w:type="spellStart"/>
      <w:r>
        <w:t>He/She</w:t>
      </w:r>
      <w:proofErr w:type="spellEnd"/>
      <w:r>
        <w:t xml:space="preserve"> may be asked to write one of the assignments.</w:t>
      </w:r>
    </w:p>
    <w:p w:rsidR="00B51C9F" w:rsidRDefault="00B51C9F" w:rsidP="00B51C9F"/>
    <w:p w:rsidR="00713248" w:rsidRDefault="00713248" w:rsidP="008B6528">
      <w:pPr>
        <w:rPr>
          <w:b/>
          <w:bCs/>
        </w:rPr>
      </w:pPr>
    </w:p>
    <w:p w:rsidR="00EA579D" w:rsidRDefault="00EA579D" w:rsidP="008B6528">
      <w:pPr>
        <w:rPr>
          <w:b/>
          <w:bCs/>
        </w:rPr>
      </w:pPr>
    </w:p>
    <w:p w:rsidR="008B6528" w:rsidRPr="00DD32BB" w:rsidRDefault="008B6528" w:rsidP="008B6528">
      <w:pPr>
        <w:rPr>
          <w:b/>
          <w:bCs/>
          <w:sz w:val="28"/>
          <w:szCs w:val="28"/>
        </w:rPr>
      </w:pPr>
      <w:r w:rsidRPr="00DD32BB">
        <w:rPr>
          <w:b/>
          <w:bCs/>
          <w:sz w:val="28"/>
          <w:szCs w:val="28"/>
        </w:rPr>
        <w:t xml:space="preserve">Role of </w:t>
      </w:r>
      <w:r w:rsidR="0006052B" w:rsidRPr="00DD32BB">
        <w:rPr>
          <w:b/>
          <w:bCs/>
          <w:sz w:val="28"/>
          <w:szCs w:val="28"/>
        </w:rPr>
        <w:t xml:space="preserve">PG </w:t>
      </w:r>
      <w:r w:rsidRPr="00DD32BB">
        <w:rPr>
          <w:b/>
          <w:bCs/>
          <w:sz w:val="28"/>
          <w:szCs w:val="28"/>
        </w:rPr>
        <w:t>leading student:</w:t>
      </w:r>
    </w:p>
    <w:p w:rsidR="008B6528" w:rsidRDefault="008B6528" w:rsidP="008B6528">
      <w:pPr>
        <w:pStyle w:val="ListParagraph"/>
        <w:numPr>
          <w:ilvl w:val="0"/>
          <w:numId w:val="7"/>
        </w:numPr>
        <w:spacing w:after="160" w:line="259" w:lineRule="auto"/>
      </w:pPr>
      <w:r>
        <w:t>Be sure that all students submit their selected article/topic to her.</w:t>
      </w:r>
    </w:p>
    <w:p w:rsidR="008B6528" w:rsidRDefault="008B6528" w:rsidP="008B6528">
      <w:pPr>
        <w:pStyle w:val="ListParagraph"/>
        <w:numPr>
          <w:ilvl w:val="0"/>
          <w:numId w:val="7"/>
        </w:numPr>
        <w:spacing w:after="160" w:line="259" w:lineRule="auto"/>
      </w:pPr>
      <w:r>
        <w:t>Make copies</w:t>
      </w:r>
      <w:r w:rsidR="000F4C57">
        <w:t xml:space="preserve"> (or PDF file)</w:t>
      </w:r>
      <w:r>
        <w:t xml:space="preserve"> of the selected articles and distribute to other students and course director </w:t>
      </w:r>
      <w:r w:rsidR="000F4C57">
        <w:t xml:space="preserve">as well as to the invited faculty member </w:t>
      </w:r>
      <w:r>
        <w:t>(</w:t>
      </w:r>
      <w:r w:rsidR="000F4C57">
        <w:t xml:space="preserve">at least </w:t>
      </w:r>
      <w:r>
        <w:t>one w</w:t>
      </w:r>
      <w:r w:rsidR="000F4C57">
        <w:t>eek before the date of the seminar</w:t>
      </w:r>
      <w:r>
        <w:t>)</w:t>
      </w:r>
      <w:r w:rsidR="00842EF6">
        <w:t>.</w:t>
      </w:r>
    </w:p>
    <w:p w:rsidR="00713248" w:rsidRDefault="00713248" w:rsidP="008B6528">
      <w:pPr>
        <w:pStyle w:val="ListParagraph"/>
        <w:numPr>
          <w:ilvl w:val="0"/>
          <w:numId w:val="7"/>
        </w:numPr>
        <w:spacing w:after="160" w:line="259" w:lineRule="auto"/>
      </w:pPr>
      <w:r>
        <w:t>Contact the invited faculty by email and send him/her the articles as well as inform him/her about the location of the seminar room. Ask him/her if he/she has or needs any special arrangements.</w:t>
      </w:r>
    </w:p>
    <w:p w:rsidR="008B6528" w:rsidRDefault="00842EF6" w:rsidP="008B6528">
      <w:pPr>
        <w:pStyle w:val="ListParagraph"/>
        <w:numPr>
          <w:ilvl w:val="0"/>
          <w:numId w:val="7"/>
        </w:numPr>
        <w:spacing w:after="160" w:line="259" w:lineRule="auto"/>
      </w:pPr>
      <w:r>
        <w:t xml:space="preserve">Make a </w:t>
      </w:r>
      <w:r w:rsidR="00B51C9F">
        <w:t>report</w:t>
      </w:r>
      <w:r>
        <w:t xml:space="preserve"> (HAND-WRITTEN)</w:t>
      </w:r>
      <w:r w:rsidR="00B51C9F">
        <w:t xml:space="preserve"> about the</w:t>
      </w:r>
      <w:r w:rsidR="008B6528">
        <w:t xml:space="preserve"> seminar</w:t>
      </w:r>
      <w:r w:rsidR="00B51C9F">
        <w:t xml:space="preserve"> she is assigned to be the leader</w:t>
      </w:r>
      <w:r w:rsidR="008B6528">
        <w:t>:</w:t>
      </w:r>
    </w:p>
    <w:p w:rsidR="008B6528" w:rsidRDefault="008B6528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>Title of the Seminar</w:t>
      </w:r>
      <w:r w:rsidR="00713248">
        <w:t>.</w:t>
      </w:r>
    </w:p>
    <w:p w:rsidR="008B6528" w:rsidRDefault="00685D7A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 xml:space="preserve">Invited </w:t>
      </w:r>
      <w:r w:rsidR="008B6528">
        <w:t>Faculty Name</w:t>
      </w:r>
      <w:r w:rsidR="00713248">
        <w:t>.</w:t>
      </w:r>
    </w:p>
    <w:p w:rsidR="008B6528" w:rsidRDefault="008B6528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 xml:space="preserve">Evaluate </w:t>
      </w:r>
      <w:r w:rsidR="000F4C57">
        <w:t xml:space="preserve">PG </w:t>
      </w:r>
      <w:r w:rsidR="00DD32BB">
        <w:t>students’</w:t>
      </w:r>
      <w:r>
        <w:t xml:space="preserve"> presentation/participation in the discussion</w:t>
      </w:r>
      <w:r w:rsidR="00713248">
        <w:t>.</w:t>
      </w:r>
    </w:p>
    <w:p w:rsidR="000F4C57" w:rsidRDefault="000F4C57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>Write one question in the format of “research question” in the topic of the seminar</w:t>
      </w:r>
      <w:r w:rsidR="00713248">
        <w:t>.</w:t>
      </w:r>
    </w:p>
    <w:p w:rsidR="008B6528" w:rsidRDefault="008B6528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>Comment(s) if any</w:t>
      </w:r>
      <w:r w:rsidR="00713248">
        <w:t>.</w:t>
      </w:r>
    </w:p>
    <w:p w:rsidR="00685D7A" w:rsidRDefault="00685D7A" w:rsidP="008B6528">
      <w:pPr>
        <w:pStyle w:val="ListParagraph"/>
        <w:numPr>
          <w:ilvl w:val="1"/>
          <w:numId w:val="7"/>
        </w:numPr>
        <w:spacing w:after="160" w:line="259" w:lineRule="auto"/>
      </w:pPr>
      <w:r>
        <w:t>Submit the report to the course director in the following Monday</w:t>
      </w:r>
      <w:r w:rsidR="00713248">
        <w:t>.</w:t>
      </w:r>
    </w:p>
    <w:p w:rsidR="008B6528" w:rsidRDefault="008B6528" w:rsidP="008B6528"/>
    <w:p w:rsidR="00EA579D" w:rsidRDefault="00EA579D" w:rsidP="008B6528">
      <w:pPr>
        <w:rPr>
          <w:b/>
          <w:bCs/>
        </w:rPr>
      </w:pPr>
    </w:p>
    <w:p w:rsidR="00EA579D" w:rsidRDefault="00EA579D" w:rsidP="008B6528">
      <w:pPr>
        <w:rPr>
          <w:b/>
          <w:bCs/>
        </w:rPr>
      </w:pPr>
    </w:p>
    <w:p w:rsidR="00EA579D" w:rsidRDefault="00EA579D" w:rsidP="008B6528">
      <w:pPr>
        <w:rPr>
          <w:b/>
          <w:bCs/>
        </w:rPr>
      </w:pPr>
    </w:p>
    <w:p w:rsidR="008B6528" w:rsidRPr="00DD32BB" w:rsidRDefault="0006052B" w:rsidP="008B6528">
      <w:pPr>
        <w:rPr>
          <w:b/>
          <w:bCs/>
          <w:sz w:val="28"/>
          <w:szCs w:val="28"/>
        </w:rPr>
      </w:pPr>
      <w:r w:rsidRPr="00DD32BB">
        <w:rPr>
          <w:b/>
          <w:bCs/>
          <w:sz w:val="28"/>
          <w:szCs w:val="28"/>
        </w:rPr>
        <w:t xml:space="preserve">Requirements from ALL PG </w:t>
      </w:r>
      <w:r w:rsidR="008B6528" w:rsidRPr="00DD32BB">
        <w:rPr>
          <w:b/>
          <w:bCs/>
          <w:sz w:val="28"/>
          <w:szCs w:val="28"/>
        </w:rPr>
        <w:t>students:</w:t>
      </w:r>
    </w:p>
    <w:p w:rsidR="008B6528" w:rsidRDefault="008B6528" w:rsidP="00CE761E">
      <w:pPr>
        <w:pStyle w:val="ListParagraph"/>
        <w:numPr>
          <w:ilvl w:val="0"/>
          <w:numId w:val="8"/>
        </w:numPr>
        <w:spacing w:after="160" w:line="259" w:lineRule="auto"/>
      </w:pPr>
      <w:r>
        <w:t xml:space="preserve">Attend </w:t>
      </w:r>
      <w:r w:rsidR="00CE761E">
        <w:t>ON TIME</w:t>
      </w:r>
      <w:r>
        <w:t xml:space="preserve"> all seminars</w:t>
      </w:r>
    </w:p>
    <w:p w:rsidR="008B6528" w:rsidRDefault="008B6528" w:rsidP="008B6528">
      <w:pPr>
        <w:pStyle w:val="ListParagraph"/>
        <w:numPr>
          <w:ilvl w:val="0"/>
          <w:numId w:val="8"/>
        </w:numPr>
        <w:spacing w:after="160" w:line="259" w:lineRule="auto"/>
      </w:pPr>
      <w:r>
        <w:t xml:space="preserve">Search the </w:t>
      </w:r>
      <w:r w:rsidR="00B51C9F">
        <w:t>Medline</w:t>
      </w:r>
      <w:r>
        <w:t xml:space="preserve"> and choose ONE article per topic</w:t>
      </w:r>
      <w:r w:rsidR="000F4C57">
        <w:t>. Give a copy of the article (in hard copy or PDF file) to the leading PG student of that topic.</w:t>
      </w:r>
    </w:p>
    <w:p w:rsidR="008B6528" w:rsidRDefault="008B6528" w:rsidP="00CE761E">
      <w:pPr>
        <w:pStyle w:val="ListParagraph"/>
        <w:numPr>
          <w:ilvl w:val="0"/>
          <w:numId w:val="8"/>
        </w:numPr>
        <w:spacing w:after="160" w:line="259" w:lineRule="auto"/>
      </w:pPr>
      <w:r>
        <w:t xml:space="preserve">Make a summary of the article </w:t>
      </w:r>
      <w:r w:rsidR="00CE761E">
        <w:t>you choose,</w:t>
      </w:r>
      <w:r w:rsidR="00B51C9F">
        <w:t xml:space="preserve"> and present it during the seminar (5 minutes presentation).</w:t>
      </w:r>
    </w:p>
    <w:p w:rsidR="008B6528" w:rsidRDefault="008B6528" w:rsidP="008B6528">
      <w:pPr>
        <w:pStyle w:val="ListParagraph"/>
        <w:numPr>
          <w:ilvl w:val="0"/>
          <w:numId w:val="8"/>
        </w:numPr>
        <w:spacing w:after="160" w:line="259" w:lineRule="auto"/>
      </w:pPr>
      <w:r>
        <w:t>Read articles given by other students</w:t>
      </w:r>
      <w:r w:rsidR="00B51C9F">
        <w:t xml:space="preserve"> and participate in the discussion.</w:t>
      </w:r>
    </w:p>
    <w:p w:rsidR="008B6528" w:rsidRDefault="008B6528" w:rsidP="008B6528">
      <w:pPr>
        <w:pStyle w:val="ListParagraph"/>
        <w:numPr>
          <w:ilvl w:val="0"/>
          <w:numId w:val="8"/>
        </w:numPr>
        <w:spacing w:after="160" w:line="259" w:lineRule="auto"/>
      </w:pPr>
      <w:r>
        <w:t>Make summary report (hand written) for every seminar</w:t>
      </w:r>
      <w:r w:rsidR="00713248">
        <w:t>.</w:t>
      </w:r>
    </w:p>
    <w:p w:rsidR="008B6528" w:rsidRDefault="008B6528" w:rsidP="008B6528">
      <w:pPr>
        <w:pStyle w:val="ListParagraph"/>
        <w:numPr>
          <w:ilvl w:val="1"/>
          <w:numId w:val="8"/>
        </w:numPr>
        <w:spacing w:after="160" w:line="259" w:lineRule="auto"/>
      </w:pPr>
      <w:r>
        <w:t>Title</w:t>
      </w:r>
      <w:r w:rsidR="00685D7A">
        <w:t xml:space="preserve"> of the seminar</w:t>
      </w:r>
      <w:r w:rsidR="00713248">
        <w:t>.</w:t>
      </w:r>
    </w:p>
    <w:p w:rsidR="008B6528" w:rsidRDefault="00685D7A" w:rsidP="008B6528">
      <w:pPr>
        <w:pStyle w:val="ListParagraph"/>
        <w:numPr>
          <w:ilvl w:val="1"/>
          <w:numId w:val="8"/>
        </w:numPr>
        <w:spacing w:after="160" w:line="259" w:lineRule="auto"/>
      </w:pPr>
      <w:r>
        <w:t xml:space="preserve">Maximum of </w:t>
      </w:r>
      <w:r w:rsidR="008B6528">
        <w:t>10 lines of the presentation</w:t>
      </w:r>
      <w:r w:rsidR="000F4C57">
        <w:t>/discussion</w:t>
      </w:r>
      <w:r w:rsidR="008B6528">
        <w:t xml:space="preserve"> given by the invited faculty</w:t>
      </w:r>
      <w:r w:rsidR="00713248">
        <w:t>.</w:t>
      </w:r>
    </w:p>
    <w:p w:rsidR="008B6528" w:rsidRDefault="008B6528" w:rsidP="008B6528">
      <w:pPr>
        <w:pStyle w:val="ListParagraph"/>
        <w:numPr>
          <w:ilvl w:val="1"/>
          <w:numId w:val="8"/>
        </w:numPr>
        <w:spacing w:after="160" w:line="259" w:lineRule="auto"/>
      </w:pPr>
      <w:r>
        <w:t>3-5 lines per article discussed</w:t>
      </w:r>
      <w:r w:rsidR="00713248">
        <w:t>.</w:t>
      </w:r>
    </w:p>
    <w:p w:rsidR="008B6528" w:rsidRDefault="008B6528" w:rsidP="008B6528">
      <w:pPr>
        <w:pStyle w:val="ListParagraph"/>
        <w:numPr>
          <w:ilvl w:val="1"/>
          <w:numId w:val="8"/>
        </w:numPr>
        <w:spacing w:after="160" w:line="259" w:lineRule="auto"/>
      </w:pPr>
      <w:r>
        <w:t>Comment(s) if any</w:t>
      </w:r>
      <w:r w:rsidR="00713248">
        <w:t>.</w:t>
      </w:r>
    </w:p>
    <w:p w:rsidR="008B6528" w:rsidRDefault="00685D7A" w:rsidP="00685D7A">
      <w:pPr>
        <w:pStyle w:val="ListParagraph"/>
        <w:numPr>
          <w:ilvl w:val="1"/>
          <w:numId w:val="8"/>
        </w:numPr>
        <w:spacing w:after="160" w:line="259" w:lineRule="auto"/>
      </w:pPr>
      <w:r>
        <w:t>Submit</w:t>
      </w:r>
      <w:r w:rsidR="000F4C57">
        <w:t xml:space="preserve"> the report to the course director in the follow</w:t>
      </w:r>
      <w:r>
        <w:t>ing Monday</w:t>
      </w:r>
      <w:r w:rsidR="00713248">
        <w:t>.</w:t>
      </w:r>
    </w:p>
    <w:p w:rsidR="00713248" w:rsidRDefault="00713248" w:rsidP="00713248">
      <w:pPr>
        <w:spacing w:after="160" w:line="259" w:lineRule="auto"/>
      </w:pPr>
    </w:p>
    <w:p w:rsidR="008B6528" w:rsidRPr="00DD32BB" w:rsidRDefault="008B6528" w:rsidP="00DD32BB">
      <w:pPr>
        <w:spacing w:after="160" w:line="259" w:lineRule="auto"/>
        <w:rPr>
          <w:b/>
          <w:bCs/>
          <w:sz w:val="28"/>
          <w:szCs w:val="28"/>
        </w:rPr>
      </w:pPr>
      <w:r w:rsidRPr="00DD32BB">
        <w:rPr>
          <w:b/>
          <w:bCs/>
          <w:sz w:val="28"/>
          <w:szCs w:val="28"/>
        </w:rPr>
        <w:t>Take home assignment:</w:t>
      </w:r>
    </w:p>
    <w:p w:rsidR="008B6528" w:rsidRDefault="008B6528" w:rsidP="00DD32BB">
      <w:pPr>
        <w:pStyle w:val="ListParagraph"/>
        <w:numPr>
          <w:ilvl w:val="0"/>
          <w:numId w:val="12"/>
        </w:numPr>
        <w:spacing w:after="160" w:line="259" w:lineRule="auto"/>
      </w:pPr>
      <w:r>
        <w:t>There will be 2 take home assignments</w:t>
      </w:r>
      <w:r w:rsidR="00713248">
        <w:t>.</w:t>
      </w:r>
    </w:p>
    <w:p w:rsidR="008B6528" w:rsidRDefault="008B6528" w:rsidP="00DD32BB">
      <w:pPr>
        <w:pStyle w:val="ListParagraph"/>
        <w:numPr>
          <w:ilvl w:val="0"/>
          <w:numId w:val="12"/>
        </w:numPr>
        <w:spacing w:after="160" w:line="259" w:lineRule="auto"/>
      </w:pPr>
      <w:r>
        <w:t>It will be in a format of research question</w:t>
      </w:r>
      <w:r w:rsidR="00713248">
        <w:t>.</w:t>
      </w:r>
    </w:p>
    <w:p w:rsidR="008B6528" w:rsidRDefault="008B6528" w:rsidP="00DD32BB">
      <w:pPr>
        <w:pStyle w:val="ListParagraph"/>
        <w:numPr>
          <w:ilvl w:val="0"/>
          <w:numId w:val="12"/>
        </w:numPr>
        <w:spacing w:after="160" w:line="259" w:lineRule="auto"/>
      </w:pPr>
      <w:r>
        <w:t>It is required to answer the question in a “short research proposal format”</w:t>
      </w:r>
      <w:r w:rsidR="00B51C9F">
        <w:t>.</w:t>
      </w:r>
    </w:p>
    <w:p w:rsidR="008B6528" w:rsidRDefault="008B6528" w:rsidP="00DD32BB">
      <w:pPr>
        <w:pStyle w:val="ListParagraph"/>
        <w:numPr>
          <w:ilvl w:val="0"/>
          <w:numId w:val="12"/>
        </w:numPr>
        <w:spacing w:after="160" w:line="259" w:lineRule="auto"/>
      </w:pPr>
      <w:r>
        <w:t>M</w:t>
      </w:r>
      <w:r w:rsidR="0006052B">
        <w:t>aximum</w:t>
      </w:r>
      <w:r>
        <w:t xml:space="preserve"> of five page</w:t>
      </w:r>
      <w:r w:rsidR="0006052B">
        <w:t>s per assignment – hand written.</w:t>
      </w:r>
    </w:p>
    <w:p w:rsidR="000F383D" w:rsidRDefault="000F383D" w:rsidP="00DD32BB">
      <w:pPr>
        <w:pStyle w:val="ListParagraph"/>
        <w:numPr>
          <w:ilvl w:val="0"/>
          <w:numId w:val="12"/>
        </w:numPr>
        <w:spacing w:after="160" w:line="259" w:lineRule="auto"/>
      </w:pPr>
      <w:r>
        <w:t>It should be submitted by Thursday of the same week the assignment is given.</w:t>
      </w:r>
    </w:p>
    <w:p w:rsidR="00713248" w:rsidRDefault="00713248" w:rsidP="00713248">
      <w:pPr>
        <w:pStyle w:val="ListParagraph"/>
        <w:spacing w:after="160" w:line="259" w:lineRule="auto"/>
        <w:ind w:left="1440"/>
      </w:pPr>
    </w:p>
    <w:p w:rsidR="008B6528" w:rsidRDefault="008B6528" w:rsidP="008B6528">
      <w:pPr>
        <w:pStyle w:val="ListParagraph"/>
        <w:ind w:left="1440"/>
      </w:pPr>
    </w:p>
    <w:p w:rsidR="008B6528" w:rsidRPr="00DD32BB" w:rsidRDefault="008B6528" w:rsidP="00EA579D">
      <w:pPr>
        <w:spacing w:after="160" w:line="259" w:lineRule="auto"/>
        <w:rPr>
          <w:b/>
          <w:bCs/>
          <w:sz w:val="28"/>
          <w:szCs w:val="28"/>
        </w:rPr>
      </w:pPr>
      <w:r w:rsidRPr="00DD32BB">
        <w:rPr>
          <w:b/>
          <w:bCs/>
          <w:sz w:val="28"/>
          <w:szCs w:val="28"/>
        </w:rPr>
        <w:t>Final Exam:</w:t>
      </w:r>
    </w:p>
    <w:p w:rsidR="008B6528" w:rsidRDefault="008B6528" w:rsidP="00DD32BB">
      <w:pPr>
        <w:pStyle w:val="ListParagraph"/>
        <w:numPr>
          <w:ilvl w:val="1"/>
          <w:numId w:val="13"/>
        </w:numPr>
        <w:spacing w:after="160" w:line="259" w:lineRule="auto"/>
      </w:pPr>
      <w:r>
        <w:t>It will be given in week 14</w:t>
      </w:r>
      <w:r w:rsidR="000F4C57">
        <w:t xml:space="preserve">. You will have </w:t>
      </w:r>
      <w:r w:rsidR="00DD32BB">
        <w:t xml:space="preserve">maximum of </w:t>
      </w:r>
      <w:r w:rsidR="000F4C57">
        <w:t>2 weeks to submit it.</w:t>
      </w:r>
    </w:p>
    <w:p w:rsidR="008B6528" w:rsidRDefault="008B6528" w:rsidP="00DD32BB">
      <w:pPr>
        <w:pStyle w:val="ListParagraph"/>
        <w:numPr>
          <w:ilvl w:val="1"/>
          <w:numId w:val="13"/>
        </w:numPr>
        <w:spacing w:after="160" w:line="259" w:lineRule="auto"/>
      </w:pPr>
      <w:r>
        <w:t>It will be in a format of research question</w:t>
      </w:r>
      <w:r w:rsidR="00B51C9F">
        <w:t>.</w:t>
      </w:r>
    </w:p>
    <w:p w:rsidR="008B6528" w:rsidRDefault="008B6528" w:rsidP="00DD32BB">
      <w:pPr>
        <w:pStyle w:val="ListParagraph"/>
        <w:numPr>
          <w:ilvl w:val="1"/>
          <w:numId w:val="13"/>
        </w:numPr>
        <w:spacing w:after="160" w:line="259" w:lineRule="auto"/>
      </w:pPr>
      <w:r>
        <w:t xml:space="preserve">2 research questions will be given: Choose </w:t>
      </w:r>
      <w:r w:rsidR="00B51C9F" w:rsidRPr="00B51C9F">
        <w:rPr>
          <w:b/>
          <w:bCs/>
        </w:rPr>
        <w:t>ONE</w:t>
      </w:r>
      <w:r w:rsidR="00B51C9F">
        <w:t>.</w:t>
      </w:r>
    </w:p>
    <w:p w:rsidR="008B6528" w:rsidRDefault="008B6528" w:rsidP="00DD32BB">
      <w:pPr>
        <w:pStyle w:val="ListParagraph"/>
        <w:numPr>
          <w:ilvl w:val="1"/>
          <w:numId w:val="13"/>
        </w:numPr>
        <w:spacing w:after="160" w:line="259" w:lineRule="auto"/>
      </w:pPr>
      <w:r>
        <w:t>It is required to answer the question in a research proposal format – hand written</w:t>
      </w:r>
      <w:r w:rsidR="00B51C9F">
        <w:t>.</w:t>
      </w:r>
    </w:p>
    <w:p w:rsidR="008B6528" w:rsidRDefault="008B6528" w:rsidP="00DD32BB">
      <w:pPr>
        <w:pStyle w:val="ListParagraph"/>
        <w:numPr>
          <w:ilvl w:val="1"/>
          <w:numId w:val="13"/>
        </w:numPr>
        <w:spacing w:after="160" w:line="259" w:lineRule="auto"/>
      </w:pPr>
      <w:r>
        <w:t>It is required to write your proposal in “grant application format”.</w:t>
      </w:r>
    </w:p>
    <w:p w:rsidR="008B6528" w:rsidRDefault="008B6528" w:rsidP="008B6528"/>
    <w:p w:rsidR="006107A3" w:rsidRDefault="006107A3" w:rsidP="000F4C57">
      <w:pPr>
        <w:spacing w:after="160" w:line="259" w:lineRule="auto"/>
      </w:pPr>
    </w:p>
    <w:p w:rsidR="00A242C4" w:rsidRDefault="00A242C4" w:rsidP="00DD32BB">
      <w:pPr>
        <w:spacing w:after="160" w:line="259" w:lineRule="auto"/>
        <w:rPr>
          <w:b/>
          <w:bCs/>
        </w:rPr>
      </w:pPr>
      <w:r w:rsidRPr="00A242C4">
        <w:rPr>
          <w:b/>
          <w:bCs/>
        </w:rPr>
        <w:t>Note:</w:t>
      </w:r>
      <w:r w:rsidR="00DD32BB">
        <w:rPr>
          <w:b/>
          <w:bCs/>
        </w:rPr>
        <w:tab/>
      </w:r>
      <w:r w:rsidRPr="00A242C4">
        <w:rPr>
          <w:b/>
          <w:bCs/>
        </w:rPr>
        <w:t xml:space="preserve">You can always reach me thru </w:t>
      </w:r>
      <w:r>
        <w:rPr>
          <w:b/>
          <w:bCs/>
        </w:rPr>
        <w:t xml:space="preserve">my </w:t>
      </w:r>
      <w:r w:rsidRPr="00A242C4">
        <w:rPr>
          <w:b/>
          <w:bCs/>
        </w:rPr>
        <w:t>Email (</w:t>
      </w:r>
      <w:hyperlink r:id="rId7" w:history="1">
        <w:r w:rsidR="00CE761E" w:rsidRPr="000F6636">
          <w:rPr>
            <w:rStyle w:val="Hyperlink"/>
            <w:b/>
            <w:bCs/>
          </w:rPr>
          <w:t>thakib@ksu.edu.sa</w:t>
        </w:r>
      </w:hyperlink>
      <w:r w:rsidRPr="00A242C4">
        <w:rPr>
          <w:b/>
          <w:bCs/>
        </w:rPr>
        <w:t>).</w:t>
      </w:r>
    </w:p>
    <w:p w:rsidR="00CE761E" w:rsidRDefault="00CE761E" w:rsidP="00DD32BB">
      <w:pPr>
        <w:spacing w:after="160" w:line="259" w:lineRule="auto"/>
        <w:rPr>
          <w:b/>
          <w:bCs/>
        </w:rPr>
      </w:pPr>
    </w:p>
    <w:p w:rsidR="00CE761E" w:rsidRPr="00A242C4" w:rsidRDefault="00CE761E" w:rsidP="00DD32BB">
      <w:pPr>
        <w:spacing w:after="160" w:line="259" w:lineRule="auto"/>
        <w:rPr>
          <w:b/>
          <w:bCs/>
        </w:rPr>
      </w:pPr>
    </w:p>
    <w:sectPr w:rsidR="00CE761E" w:rsidRPr="00A242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CB" w:rsidRDefault="00F317CB" w:rsidP="00DD32BB">
      <w:r>
        <w:separator/>
      </w:r>
    </w:p>
  </w:endnote>
  <w:endnote w:type="continuationSeparator" w:id="0">
    <w:p w:rsidR="00F317CB" w:rsidRDefault="00F317CB" w:rsidP="00DD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570"/>
      <w:gridCol w:w="90"/>
      <w:gridCol w:w="2700"/>
    </w:tblGrid>
    <w:tr w:rsidR="00DD32BB" w:rsidTr="00DD32BB">
      <w:trPr>
        <w:trHeight w:hRule="exact" w:val="115"/>
        <w:jc w:val="center"/>
      </w:trPr>
      <w:tc>
        <w:tcPr>
          <w:tcW w:w="6570" w:type="dxa"/>
          <w:shd w:val="clear" w:color="auto" w:fill="5B9BD5" w:themeFill="accent1"/>
          <w:tcMar>
            <w:top w:w="0" w:type="dxa"/>
            <w:bottom w:w="0" w:type="dxa"/>
          </w:tcMar>
        </w:tcPr>
        <w:p w:rsidR="00DD32BB" w:rsidRDefault="00DD32BB">
          <w:pPr>
            <w:pStyle w:val="Header"/>
            <w:rPr>
              <w:caps/>
              <w:sz w:val="18"/>
            </w:rPr>
          </w:pPr>
        </w:p>
      </w:tc>
      <w:tc>
        <w:tcPr>
          <w:tcW w:w="2790" w:type="dxa"/>
          <w:gridSpan w:val="2"/>
          <w:shd w:val="clear" w:color="auto" w:fill="5B9BD5" w:themeFill="accent1"/>
          <w:tcMar>
            <w:top w:w="0" w:type="dxa"/>
            <w:bottom w:w="0" w:type="dxa"/>
          </w:tcMar>
        </w:tcPr>
        <w:p w:rsidR="00DD32BB" w:rsidRDefault="00DD32BB">
          <w:pPr>
            <w:pStyle w:val="Header"/>
            <w:jc w:val="right"/>
            <w:rPr>
              <w:caps/>
              <w:sz w:val="18"/>
            </w:rPr>
          </w:pPr>
        </w:p>
      </w:tc>
    </w:tr>
    <w:tr w:rsidR="00DD32BB" w:rsidTr="00794195">
      <w:trPr>
        <w:jc w:val="center"/>
      </w:trPr>
      <w:sdt>
        <w:sdtPr>
          <w:rPr>
            <w:b/>
            <w:bCs/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9CB2CCE01EEE4DC9A8B747DD3102404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660" w:type="dxa"/>
              <w:gridSpan w:val="2"/>
              <w:shd w:val="clear" w:color="auto" w:fill="auto"/>
              <w:vAlign w:val="center"/>
            </w:tcPr>
            <w:p w:rsidR="00DD32BB" w:rsidRPr="00794195" w:rsidRDefault="00794195" w:rsidP="00794195">
              <w:pPr>
                <w:pStyle w:val="Footer"/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</w:pPr>
              <w:r w:rsidRPr="00794195"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Course outline: cariology (RDS 552), Academic year 1437/1438 h</w:t>
              </w:r>
            </w:p>
          </w:tc>
        </w:sdtContent>
      </w:sdt>
      <w:tc>
        <w:tcPr>
          <w:tcW w:w="2700" w:type="dxa"/>
          <w:shd w:val="clear" w:color="auto" w:fill="auto"/>
          <w:vAlign w:val="center"/>
        </w:tcPr>
        <w:p w:rsidR="00DD32BB" w:rsidRPr="00794195" w:rsidRDefault="00DD32BB">
          <w:pPr>
            <w:pStyle w:val="Footer"/>
            <w:jc w:val="right"/>
            <w:rPr>
              <w:b/>
              <w:bCs/>
              <w:caps/>
              <w:color w:val="808080" w:themeColor="background1" w:themeShade="80"/>
              <w:sz w:val="18"/>
              <w:szCs w:val="18"/>
            </w:rPr>
          </w:pPr>
          <w:r w:rsidRPr="00794195">
            <w:rPr>
              <w:b/>
              <w:bCs/>
              <w:caps/>
              <w:color w:val="808080" w:themeColor="background1" w:themeShade="80"/>
              <w:sz w:val="18"/>
              <w:szCs w:val="18"/>
            </w:rPr>
            <w:fldChar w:fldCharType="begin"/>
          </w:r>
          <w:r w:rsidRPr="00794195">
            <w:rPr>
              <w:b/>
              <w:bCs/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794195">
            <w:rPr>
              <w:b/>
              <w:bCs/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DF6FFA">
            <w:rPr>
              <w:b/>
              <w:bCs/>
              <w:caps/>
              <w:noProof/>
              <w:color w:val="808080" w:themeColor="background1" w:themeShade="80"/>
              <w:sz w:val="18"/>
              <w:szCs w:val="18"/>
            </w:rPr>
            <w:t>3</w:t>
          </w:r>
          <w:r w:rsidRPr="00794195">
            <w:rPr>
              <w:b/>
              <w:bCs/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DD32BB" w:rsidRDefault="00DD32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CB" w:rsidRDefault="00F317CB" w:rsidP="00DD32BB">
      <w:r>
        <w:separator/>
      </w:r>
    </w:p>
  </w:footnote>
  <w:footnote w:type="continuationSeparator" w:id="0">
    <w:p w:rsidR="00F317CB" w:rsidRDefault="00F317CB" w:rsidP="00DD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3B02"/>
    <w:multiLevelType w:val="hybridMultilevel"/>
    <w:tmpl w:val="093E0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414CE"/>
    <w:multiLevelType w:val="hybridMultilevel"/>
    <w:tmpl w:val="BF70B9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464988"/>
    <w:multiLevelType w:val="hybridMultilevel"/>
    <w:tmpl w:val="5DA86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E5B49"/>
    <w:multiLevelType w:val="hybridMultilevel"/>
    <w:tmpl w:val="B3F2E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BC57CE"/>
    <w:multiLevelType w:val="hybridMultilevel"/>
    <w:tmpl w:val="1EA28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8D6F53"/>
    <w:multiLevelType w:val="hybridMultilevel"/>
    <w:tmpl w:val="17AA2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60053"/>
    <w:multiLevelType w:val="hybridMultilevel"/>
    <w:tmpl w:val="31CA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875D9"/>
    <w:multiLevelType w:val="hybridMultilevel"/>
    <w:tmpl w:val="BC00B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46B1A"/>
    <w:multiLevelType w:val="hybridMultilevel"/>
    <w:tmpl w:val="34A27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424B7"/>
    <w:multiLevelType w:val="hybridMultilevel"/>
    <w:tmpl w:val="093E0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462D1"/>
    <w:multiLevelType w:val="hybridMultilevel"/>
    <w:tmpl w:val="093E0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1863E2"/>
    <w:multiLevelType w:val="hybridMultilevel"/>
    <w:tmpl w:val="6C685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210EB3"/>
    <w:multiLevelType w:val="hybridMultilevel"/>
    <w:tmpl w:val="46DE32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1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553"/>
    <w:rsid w:val="0006052B"/>
    <w:rsid w:val="000F383D"/>
    <w:rsid w:val="000F4C57"/>
    <w:rsid w:val="002C20C0"/>
    <w:rsid w:val="00391553"/>
    <w:rsid w:val="003B5C2F"/>
    <w:rsid w:val="003E1580"/>
    <w:rsid w:val="00495C3B"/>
    <w:rsid w:val="005F761C"/>
    <w:rsid w:val="006107A3"/>
    <w:rsid w:val="00685D7A"/>
    <w:rsid w:val="006B2389"/>
    <w:rsid w:val="00713248"/>
    <w:rsid w:val="00794195"/>
    <w:rsid w:val="007B1D90"/>
    <w:rsid w:val="00842EF6"/>
    <w:rsid w:val="008B6528"/>
    <w:rsid w:val="008C1154"/>
    <w:rsid w:val="009B69B7"/>
    <w:rsid w:val="00A242C4"/>
    <w:rsid w:val="00B01915"/>
    <w:rsid w:val="00B150B6"/>
    <w:rsid w:val="00B51C9F"/>
    <w:rsid w:val="00B540BA"/>
    <w:rsid w:val="00B960BA"/>
    <w:rsid w:val="00BD56DE"/>
    <w:rsid w:val="00C2285B"/>
    <w:rsid w:val="00C9210B"/>
    <w:rsid w:val="00C93B3A"/>
    <w:rsid w:val="00C968AE"/>
    <w:rsid w:val="00CE761E"/>
    <w:rsid w:val="00D60D0A"/>
    <w:rsid w:val="00DA5B00"/>
    <w:rsid w:val="00DD32BB"/>
    <w:rsid w:val="00DE6504"/>
    <w:rsid w:val="00DF6FFA"/>
    <w:rsid w:val="00EA579D"/>
    <w:rsid w:val="00F3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35AC5D-3510-43E6-9E86-FEE5B966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1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0D0A"/>
    <w:pPr>
      <w:ind w:left="720"/>
      <w:contextualSpacing/>
    </w:pPr>
  </w:style>
  <w:style w:type="character" w:customStyle="1" w:styleId="apple-converted-space">
    <w:name w:val="apple-converted-space"/>
    <w:rsid w:val="008B6528"/>
  </w:style>
  <w:style w:type="character" w:styleId="Hyperlink">
    <w:name w:val="Hyperlink"/>
    <w:uiPriority w:val="99"/>
    <w:unhideWhenUsed/>
    <w:rsid w:val="008B65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32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2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32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2B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1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1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akib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CB2CCE01EEE4DC9A8B747DD310240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36C86-3002-48FE-9DDF-144FA2C916D4}"/>
      </w:docPartPr>
      <w:docPartBody>
        <w:p w:rsidR="00B47107" w:rsidRDefault="00747B6E" w:rsidP="00747B6E">
          <w:pPr>
            <w:pStyle w:val="9CB2CCE01EEE4DC9A8B747DD31024045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B6E"/>
    <w:rsid w:val="003E1DF9"/>
    <w:rsid w:val="00747B6E"/>
    <w:rsid w:val="00B327B0"/>
    <w:rsid w:val="00B47107"/>
    <w:rsid w:val="00E8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7B6E"/>
    <w:rPr>
      <w:color w:val="808080"/>
    </w:rPr>
  </w:style>
  <w:style w:type="paragraph" w:customStyle="1" w:styleId="9CB2CCE01EEE4DC9A8B747DD31024045">
    <w:name w:val="9CB2CCE01EEE4DC9A8B747DD31024045"/>
    <w:rsid w:val="00747B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Course outline: cariology (RDS 552), Academic year 1437/1438 h</dc:creator>
  <cp:keywords/>
  <dc:description/>
  <cp:lastModifiedBy>Alshalan</cp:lastModifiedBy>
  <cp:revision>11</cp:revision>
  <cp:lastPrinted>2017-02-06T06:22:00Z</cp:lastPrinted>
  <dcterms:created xsi:type="dcterms:W3CDTF">2017-02-05T06:38:00Z</dcterms:created>
  <dcterms:modified xsi:type="dcterms:W3CDTF">2017-03-06T07:35:00Z</dcterms:modified>
</cp:coreProperties>
</file>