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48C" w:rsidRPr="000265E8" w:rsidRDefault="00532665" w:rsidP="002F2B5D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Faculty</w:t>
      </w:r>
      <w:r w:rsidR="001A5F70"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 Member’s </w:t>
      </w:r>
      <w:r w:rsidR="002F2B5D"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CV</w:t>
      </w:r>
    </w:p>
    <w:p w:rsidR="00532665" w:rsidRPr="000265E8" w:rsidRDefault="001A5F70" w:rsidP="001A5F70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First: Personal Information</w:t>
      </w:r>
    </w:p>
    <w:p w:rsidR="000265E8" w:rsidRPr="001C7BED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1C7BED">
        <w:rPr>
          <w:rFonts w:asciiTheme="majorBidi" w:hAnsiTheme="majorBidi" w:cstheme="majorBidi"/>
          <w:sz w:val="28"/>
          <w:szCs w:val="28"/>
        </w:rPr>
        <w:t>Name: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Dr.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Samia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AL-</w:t>
      </w:r>
      <w:proofErr w:type="spellStart"/>
      <w:r>
        <w:rPr>
          <w:rFonts w:asciiTheme="majorBidi" w:hAnsiTheme="majorBidi" w:cstheme="majorBidi"/>
          <w:sz w:val="28"/>
          <w:szCs w:val="28"/>
        </w:rPr>
        <w:t>Shayban</w:t>
      </w:r>
      <w:proofErr w:type="spellEnd"/>
    </w:p>
    <w:p w:rsidR="000265E8" w:rsidRPr="001C7BED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1C7BED">
        <w:rPr>
          <w:rFonts w:asciiTheme="majorBidi" w:hAnsiTheme="majorBidi" w:cstheme="majorBidi"/>
          <w:sz w:val="28"/>
          <w:szCs w:val="28"/>
        </w:rPr>
        <w:t>College:</w:t>
      </w:r>
      <w:r>
        <w:rPr>
          <w:rFonts w:asciiTheme="majorBidi" w:hAnsiTheme="majorBidi" w:cstheme="majorBidi"/>
          <w:sz w:val="28"/>
          <w:szCs w:val="28"/>
        </w:rPr>
        <w:t xml:space="preserve"> of Arts</w:t>
      </w:r>
    </w:p>
    <w:p w:rsidR="000265E8" w:rsidRPr="001C7BED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1C7BED">
        <w:rPr>
          <w:rFonts w:asciiTheme="majorBidi" w:hAnsiTheme="majorBidi" w:cstheme="majorBidi"/>
          <w:sz w:val="28"/>
          <w:szCs w:val="28"/>
        </w:rPr>
        <w:t>Department</w:t>
      </w:r>
      <w:r>
        <w:rPr>
          <w:rFonts w:asciiTheme="majorBidi" w:hAnsiTheme="majorBidi" w:cstheme="majorBidi"/>
          <w:sz w:val="28"/>
          <w:szCs w:val="28"/>
        </w:rPr>
        <w:t xml:space="preserve">: English Language and Literature </w:t>
      </w:r>
    </w:p>
    <w:p w:rsidR="001A5F70" w:rsidRPr="000265E8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1C7BED">
        <w:rPr>
          <w:rFonts w:asciiTheme="majorBidi" w:hAnsiTheme="majorBidi" w:cstheme="majorBidi"/>
          <w:sz w:val="28"/>
          <w:szCs w:val="28"/>
        </w:rPr>
        <w:t>Contact:</w:t>
      </w:r>
      <w:r>
        <w:rPr>
          <w:rFonts w:asciiTheme="majorBidi" w:hAnsiTheme="majorBidi" w:cstheme="majorBidi"/>
          <w:sz w:val="28"/>
          <w:szCs w:val="28"/>
        </w:rPr>
        <w:t xml:space="preserve"> samias@ksu.edu.sa</w:t>
      </w:r>
    </w:p>
    <w:p w:rsidR="00EE5570" w:rsidRPr="000265E8" w:rsidRDefault="004D0966" w:rsidP="001A5F70">
      <w:pPr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US"/>
        </w:rPr>
      </w:pPr>
      <w:r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Contact </w:t>
      </w:r>
      <w:r w:rsidR="00D51A6C"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Information</w:t>
      </w:r>
      <w:r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:</w:t>
      </w:r>
    </w:p>
    <w:p w:rsidR="000265E8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1C7BED">
        <w:rPr>
          <w:rFonts w:asciiTheme="majorBidi" w:hAnsiTheme="majorBidi" w:cstheme="majorBidi"/>
          <w:sz w:val="28"/>
          <w:szCs w:val="28"/>
        </w:rPr>
        <w:t>Contact: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hyperlink r:id="rId8" w:history="1">
        <w:r w:rsidR="00BE48A5" w:rsidRPr="00144FA1">
          <w:rPr>
            <w:rStyle w:val="Hyperlink"/>
            <w:rFonts w:asciiTheme="majorBidi" w:hAnsiTheme="majorBidi" w:cstheme="majorBidi"/>
            <w:sz w:val="28"/>
            <w:szCs w:val="28"/>
          </w:rPr>
          <w:t>samias@ksu.edu.sa</w:t>
        </w:r>
      </w:hyperlink>
    </w:p>
    <w:p w:rsidR="00BE48A5" w:rsidRPr="000265E8" w:rsidRDefault="00BE48A5" w:rsidP="000265E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Mobile: 0507250895</w:t>
      </w:r>
    </w:p>
    <w:p w:rsidR="00AF7E59" w:rsidRPr="000265E8" w:rsidRDefault="0059413C" w:rsidP="004D0989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Second: </w:t>
      </w:r>
      <w:r w:rsidR="004D0989"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>Academic</w:t>
      </w:r>
      <w:r w:rsidRPr="000265E8"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  <w:t xml:space="preserve"> Information</w:t>
      </w:r>
    </w:p>
    <w:p w:rsidR="000265E8" w:rsidRPr="001C7BED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1C7BED">
        <w:rPr>
          <w:rFonts w:asciiTheme="majorBidi" w:hAnsiTheme="majorBidi" w:cstheme="majorBidi"/>
          <w:sz w:val="28"/>
          <w:szCs w:val="28"/>
        </w:rPr>
        <w:t>Degree:</w:t>
      </w:r>
      <w:r>
        <w:rPr>
          <w:rFonts w:asciiTheme="majorBidi" w:hAnsiTheme="majorBidi" w:cstheme="majorBidi"/>
          <w:sz w:val="28"/>
          <w:szCs w:val="28"/>
        </w:rPr>
        <w:t xml:space="preserve"> PH.D</w:t>
      </w:r>
    </w:p>
    <w:p w:rsidR="000265E8" w:rsidRPr="000265E8" w:rsidRDefault="000265E8" w:rsidP="000265E8">
      <w:pPr>
        <w:rPr>
          <w:rFonts w:asciiTheme="majorBidi" w:hAnsiTheme="majorBidi" w:cstheme="majorBidi"/>
          <w:sz w:val="28"/>
          <w:szCs w:val="28"/>
          <w:lang w:val="en-US"/>
        </w:rPr>
      </w:pPr>
      <w:r w:rsidRPr="001C7BED">
        <w:rPr>
          <w:rFonts w:asciiTheme="majorBidi" w:hAnsiTheme="majorBidi" w:cstheme="majorBidi"/>
          <w:sz w:val="28"/>
          <w:szCs w:val="28"/>
        </w:rPr>
        <w:t>Date:</w:t>
      </w:r>
      <w:r>
        <w:rPr>
          <w:rFonts w:asciiTheme="majorBidi" w:hAnsiTheme="majorBidi" w:cstheme="majorBidi"/>
          <w:sz w:val="28"/>
          <w:szCs w:val="28"/>
        </w:rPr>
        <w:t xml:space="preserve"> 2002</w:t>
      </w:r>
      <w:r>
        <w:rPr>
          <w:rFonts w:asciiTheme="majorBidi" w:hAnsiTheme="majorBidi" w:cstheme="majorBidi" w:hint="cs"/>
          <w:sz w:val="28"/>
          <w:szCs w:val="28"/>
          <w:rtl/>
        </w:rPr>
        <w:t>-</w:t>
      </w:r>
      <w:r>
        <w:rPr>
          <w:rFonts w:asciiTheme="majorBidi" w:hAnsiTheme="majorBidi" w:cstheme="majorBidi"/>
          <w:sz w:val="28"/>
          <w:szCs w:val="28"/>
        </w:rPr>
        <w:t xml:space="preserve"> University of London-Goldsmiths’ College</w:t>
      </w:r>
    </w:p>
    <w:p w:rsidR="000265E8" w:rsidRPr="001C7BED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1C7BED">
        <w:rPr>
          <w:rFonts w:asciiTheme="majorBidi" w:hAnsiTheme="majorBidi" w:cstheme="majorBidi"/>
          <w:sz w:val="28"/>
          <w:szCs w:val="28"/>
        </w:rPr>
        <w:t>General Specialization:</w:t>
      </w:r>
      <w:r>
        <w:rPr>
          <w:rFonts w:asciiTheme="majorBidi" w:hAnsiTheme="majorBidi" w:cstheme="majorBidi"/>
          <w:sz w:val="28"/>
          <w:szCs w:val="28"/>
        </w:rPr>
        <w:t xml:space="preserve">  British Theatre, Politics, culture and Ideology </w:t>
      </w:r>
      <w:proofErr w:type="gramStart"/>
      <w:r w:rsidR="003665D0">
        <w:rPr>
          <w:rFonts w:asciiTheme="majorBidi" w:hAnsiTheme="majorBidi" w:cstheme="majorBidi"/>
          <w:sz w:val="28"/>
          <w:szCs w:val="28"/>
        </w:rPr>
        <w:t xml:space="preserve">Between </w:t>
      </w:r>
      <w:bookmarkStart w:id="0" w:name="_GoBack"/>
      <w:bookmarkEnd w:id="0"/>
      <w:r w:rsidR="003665D0">
        <w:rPr>
          <w:rFonts w:asciiTheme="majorBidi" w:hAnsiTheme="majorBidi" w:cstheme="majorBidi"/>
          <w:sz w:val="28"/>
          <w:szCs w:val="28"/>
        </w:rPr>
        <w:t>1</w:t>
      </w:r>
      <w:r w:rsidR="003665D0">
        <w:rPr>
          <w:rFonts w:asciiTheme="majorBidi" w:hAnsiTheme="majorBidi" w:cstheme="majorBidi" w:hint="cs"/>
          <w:sz w:val="28"/>
          <w:szCs w:val="28"/>
          <w:rtl/>
        </w:rPr>
        <w:t>500</w:t>
      </w:r>
      <w:r>
        <w:rPr>
          <w:rFonts w:asciiTheme="majorBidi" w:hAnsiTheme="majorBidi" w:cstheme="majorBidi"/>
          <w:sz w:val="28"/>
          <w:szCs w:val="28"/>
        </w:rPr>
        <w:t>-1830</w:t>
      </w:r>
      <w:proofErr w:type="gramEnd"/>
    </w:p>
    <w:p w:rsidR="000265E8" w:rsidRPr="001C7BED" w:rsidRDefault="003665D0" w:rsidP="000265E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Specific</w:t>
      </w:r>
      <w:r w:rsidR="000265E8" w:rsidRPr="001C7BED">
        <w:rPr>
          <w:rFonts w:asciiTheme="majorBidi" w:hAnsiTheme="majorBidi" w:cstheme="majorBidi"/>
          <w:sz w:val="28"/>
          <w:szCs w:val="28"/>
        </w:rPr>
        <w:t xml:space="preserve"> Specialization:</w:t>
      </w:r>
      <w:r w:rsidR="000265E8">
        <w:rPr>
          <w:rFonts w:asciiTheme="majorBidi" w:hAnsiTheme="majorBidi" w:cstheme="majorBidi"/>
          <w:sz w:val="28"/>
          <w:szCs w:val="28"/>
        </w:rPr>
        <w:t xml:space="preserve"> British Theatre and Ideology, 1660-1830</w:t>
      </w:r>
    </w:p>
    <w:p w:rsidR="00953A95" w:rsidRPr="000265E8" w:rsidRDefault="00953A95" w:rsidP="000265E8">
      <w:pPr>
        <w:rPr>
          <w:rFonts w:asciiTheme="majorBidi" w:hAnsiTheme="majorBidi" w:cstheme="majorBidi"/>
          <w:sz w:val="28"/>
          <w:szCs w:val="28"/>
        </w:rPr>
      </w:pPr>
    </w:p>
    <w:p w:rsidR="00953A95" w:rsidRPr="000265E8" w:rsidRDefault="00763B6B" w:rsidP="009F287E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0265E8">
        <w:rPr>
          <w:rFonts w:asciiTheme="majorBidi" w:hAnsiTheme="majorBidi" w:cstheme="majorBidi"/>
          <w:b/>
          <w:bCs/>
          <w:sz w:val="28"/>
          <w:szCs w:val="28"/>
          <w:lang w:val="en-US"/>
        </w:rPr>
        <w:t>Third: Scientific Research Related to the Proposed Program:</w:t>
      </w:r>
    </w:p>
    <w:p w:rsidR="000265E8" w:rsidRPr="0091000D" w:rsidRDefault="000265E8" w:rsidP="000265E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Publications:</w:t>
      </w:r>
    </w:p>
    <w:p w:rsidR="000265E8" w:rsidRDefault="000265E8" w:rsidP="000265E8">
      <w:pPr>
        <w:pStyle w:val="Default"/>
      </w:pPr>
    </w:p>
    <w:p w:rsidR="000265E8" w:rsidRPr="000C5478" w:rsidRDefault="000265E8" w:rsidP="000265E8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t xml:space="preserve"> </w:t>
      </w:r>
      <w:r w:rsidRPr="000C5478">
        <w:rPr>
          <w:sz w:val="28"/>
          <w:szCs w:val="28"/>
        </w:rPr>
        <w:t>AL-</w:t>
      </w:r>
      <w:proofErr w:type="spellStart"/>
      <w:r w:rsidRPr="000C5478">
        <w:rPr>
          <w:sz w:val="28"/>
          <w:szCs w:val="28"/>
        </w:rPr>
        <w:t>Shayban</w:t>
      </w:r>
      <w:proofErr w:type="spellEnd"/>
      <w:r w:rsidRPr="000C5478">
        <w:rPr>
          <w:sz w:val="28"/>
          <w:szCs w:val="28"/>
        </w:rPr>
        <w:t xml:space="preserve">, </w:t>
      </w:r>
      <w:proofErr w:type="spellStart"/>
      <w:r w:rsidRPr="000C5478">
        <w:rPr>
          <w:sz w:val="28"/>
          <w:szCs w:val="28"/>
        </w:rPr>
        <w:t>Samia</w:t>
      </w:r>
      <w:proofErr w:type="spellEnd"/>
      <w:r w:rsidRPr="000C5478">
        <w:rPr>
          <w:sz w:val="28"/>
          <w:szCs w:val="28"/>
        </w:rPr>
        <w:t xml:space="preserve">. 2008. Trans. </w:t>
      </w:r>
      <w:proofErr w:type="spellStart"/>
      <w:r w:rsidRPr="000C5478">
        <w:rPr>
          <w:sz w:val="28"/>
          <w:szCs w:val="28"/>
        </w:rPr>
        <w:t>Shusha</w:t>
      </w:r>
      <w:proofErr w:type="spellEnd"/>
      <w:r w:rsidRPr="000C5478">
        <w:rPr>
          <w:sz w:val="28"/>
          <w:szCs w:val="28"/>
        </w:rPr>
        <w:t xml:space="preserve"> Guppy. </w:t>
      </w:r>
      <w:r w:rsidRPr="000C5478">
        <w:rPr>
          <w:i/>
          <w:iCs/>
          <w:sz w:val="28"/>
          <w:szCs w:val="28"/>
        </w:rPr>
        <w:t>The Secret of Laughter: Magical Tales from Classical Persia</w:t>
      </w:r>
      <w:r w:rsidRPr="000C5478">
        <w:rPr>
          <w:sz w:val="28"/>
          <w:szCs w:val="28"/>
        </w:rPr>
        <w:t xml:space="preserve">. Cairo: Mars Publishing. </w:t>
      </w:r>
    </w:p>
    <w:p w:rsidR="000265E8" w:rsidRPr="000C5478" w:rsidRDefault="000265E8" w:rsidP="000265E8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0C5478">
        <w:rPr>
          <w:sz w:val="28"/>
          <w:szCs w:val="28"/>
        </w:rPr>
        <w:t xml:space="preserve">----------------. Ed. 2007. Huda </w:t>
      </w:r>
      <w:proofErr w:type="spellStart"/>
      <w:r w:rsidRPr="000C5478">
        <w:rPr>
          <w:sz w:val="28"/>
          <w:szCs w:val="28"/>
        </w:rPr>
        <w:t>Aldagfaq</w:t>
      </w:r>
      <w:proofErr w:type="spellEnd"/>
      <w:r w:rsidRPr="000C5478">
        <w:rPr>
          <w:sz w:val="28"/>
          <w:szCs w:val="28"/>
        </w:rPr>
        <w:t xml:space="preserve">. Veiled with my Destiny. Spain: Alfalfa Editorial. </w:t>
      </w:r>
    </w:p>
    <w:p w:rsidR="000265E8" w:rsidRPr="000C5478" w:rsidRDefault="000265E8" w:rsidP="000265E8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0C5478">
        <w:rPr>
          <w:sz w:val="28"/>
          <w:szCs w:val="28"/>
        </w:rPr>
        <w:t xml:space="preserve">----------------. “In Search of James II: </w:t>
      </w:r>
      <w:proofErr w:type="spellStart"/>
      <w:r w:rsidRPr="000C5478">
        <w:rPr>
          <w:sz w:val="28"/>
          <w:szCs w:val="28"/>
        </w:rPr>
        <w:t>Bajazet’s</w:t>
      </w:r>
      <w:proofErr w:type="spellEnd"/>
      <w:r w:rsidRPr="000C5478">
        <w:rPr>
          <w:sz w:val="28"/>
          <w:szCs w:val="28"/>
        </w:rPr>
        <w:t xml:space="preserve"> Figurative Presence in Nicholas Rowe’s Tamerlane.” </w:t>
      </w:r>
      <w:proofErr w:type="spellStart"/>
      <w:r w:rsidRPr="000C5478">
        <w:rPr>
          <w:i/>
          <w:iCs/>
          <w:sz w:val="28"/>
          <w:szCs w:val="28"/>
        </w:rPr>
        <w:t>Dirasat</w:t>
      </w:r>
      <w:proofErr w:type="spellEnd"/>
      <w:r w:rsidRPr="000C5478">
        <w:rPr>
          <w:i/>
          <w:iCs/>
          <w:sz w:val="28"/>
          <w:szCs w:val="28"/>
        </w:rPr>
        <w:t xml:space="preserve">: Human and Social Sciences </w:t>
      </w:r>
      <w:r w:rsidRPr="000C5478">
        <w:rPr>
          <w:sz w:val="28"/>
          <w:szCs w:val="28"/>
        </w:rPr>
        <w:t xml:space="preserve">Vol. 36. No.1 2009. pp. 213-222 </w:t>
      </w:r>
    </w:p>
    <w:p w:rsidR="000265E8" w:rsidRPr="000C5478" w:rsidRDefault="000265E8" w:rsidP="000265E8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0C5478">
        <w:rPr>
          <w:sz w:val="28"/>
          <w:szCs w:val="28"/>
        </w:rPr>
        <w:lastRenderedPageBreak/>
        <w:t xml:space="preserve">----------------.“Voice from the Margin in George Lillo’s </w:t>
      </w:r>
      <w:r w:rsidRPr="000C5478">
        <w:rPr>
          <w:i/>
          <w:iCs/>
          <w:sz w:val="28"/>
          <w:szCs w:val="28"/>
        </w:rPr>
        <w:t>The London Merchant</w:t>
      </w:r>
      <w:r w:rsidRPr="000C5478">
        <w:rPr>
          <w:sz w:val="28"/>
          <w:szCs w:val="28"/>
        </w:rPr>
        <w:t xml:space="preserve">: </w:t>
      </w:r>
      <w:proofErr w:type="spellStart"/>
      <w:r w:rsidRPr="000C5478">
        <w:rPr>
          <w:sz w:val="28"/>
          <w:szCs w:val="28"/>
        </w:rPr>
        <w:t>Milwood</w:t>
      </w:r>
      <w:proofErr w:type="spellEnd"/>
      <w:r w:rsidRPr="000C5478">
        <w:rPr>
          <w:sz w:val="28"/>
          <w:szCs w:val="28"/>
        </w:rPr>
        <w:t xml:space="preserve"> Reconsidered.” </w:t>
      </w:r>
      <w:r w:rsidRPr="000C5478">
        <w:rPr>
          <w:i/>
          <w:iCs/>
          <w:sz w:val="28"/>
          <w:szCs w:val="28"/>
        </w:rPr>
        <w:t xml:space="preserve">Journal of Scientific Research in Arts. </w:t>
      </w:r>
      <w:r w:rsidRPr="000C5478">
        <w:rPr>
          <w:sz w:val="28"/>
          <w:szCs w:val="28"/>
        </w:rPr>
        <w:t xml:space="preserve">Vol. 11, Part 4. 2010. pp. 437-454. </w:t>
      </w:r>
    </w:p>
    <w:p w:rsidR="000265E8" w:rsidRPr="000C5478" w:rsidRDefault="000265E8" w:rsidP="000265E8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0C5478">
        <w:rPr>
          <w:sz w:val="28"/>
          <w:szCs w:val="28"/>
        </w:rPr>
        <w:t xml:space="preserve">-----------------. Ed. Huda </w:t>
      </w:r>
      <w:proofErr w:type="spellStart"/>
      <w:r w:rsidRPr="000C5478">
        <w:rPr>
          <w:sz w:val="28"/>
          <w:szCs w:val="28"/>
        </w:rPr>
        <w:t>Aldagfaq</w:t>
      </w:r>
      <w:proofErr w:type="spellEnd"/>
      <w:r w:rsidRPr="000C5478">
        <w:rPr>
          <w:sz w:val="28"/>
          <w:szCs w:val="28"/>
        </w:rPr>
        <w:t xml:space="preserve">. </w:t>
      </w:r>
      <w:r w:rsidRPr="000C5478">
        <w:rPr>
          <w:i/>
          <w:iCs/>
          <w:sz w:val="28"/>
          <w:szCs w:val="28"/>
        </w:rPr>
        <w:t xml:space="preserve">A Feather that </w:t>
      </w:r>
      <w:proofErr w:type="gramStart"/>
      <w:r w:rsidRPr="000C5478">
        <w:rPr>
          <w:i/>
          <w:iCs/>
          <w:sz w:val="28"/>
          <w:szCs w:val="28"/>
        </w:rPr>
        <w:t>Do</w:t>
      </w:r>
      <w:proofErr w:type="gramEnd"/>
      <w:r w:rsidRPr="000C5478">
        <w:rPr>
          <w:i/>
          <w:iCs/>
          <w:sz w:val="28"/>
          <w:szCs w:val="28"/>
        </w:rPr>
        <w:t xml:space="preserve"> not Fly: Poems</w:t>
      </w:r>
      <w:r w:rsidRPr="000C5478">
        <w:rPr>
          <w:sz w:val="28"/>
          <w:szCs w:val="28"/>
        </w:rPr>
        <w:t xml:space="preserve">. Lebanon, 2008. </w:t>
      </w:r>
    </w:p>
    <w:p w:rsidR="000265E8" w:rsidRPr="000C5478" w:rsidRDefault="000265E8" w:rsidP="000265E8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0C5478">
        <w:rPr>
          <w:sz w:val="28"/>
          <w:szCs w:val="28"/>
        </w:rPr>
        <w:t xml:space="preserve">------------------.“Hereditary Monarchs and Usurpers: The Popularity of John Dryden’s </w:t>
      </w:r>
      <w:r w:rsidRPr="000C5478">
        <w:rPr>
          <w:i/>
          <w:iCs/>
          <w:sz w:val="28"/>
          <w:szCs w:val="28"/>
        </w:rPr>
        <w:t xml:space="preserve">The Spanish </w:t>
      </w:r>
      <w:proofErr w:type="spellStart"/>
      <w:r w:rsidRPr="000C5478">
        <w:rPr>
          <w:i/>
          <w:iCs/>
          <w:sz w:val="28"/>
          <w:szCs w:val="28"/>
        </w:rPr>
        <w:t>Fryar</w:t>
      </w:r>
      <w:proofErr w:type="spellEnd"/>
      <w:r w:rsidRPr="000C5478">
        <w:rPr>
          <w:i/>
          <w:iCs/>
          <w:sz w:val="28"/>
          <w:szCs w:val="28"/>
        </w:rPr>
        <w:t xml:space="preserve"> </w:t>
      </w:r>
      <w:r w:rsidRPr="000C5478">
        <w:rPr>
          <w:sz w:val="28"/>
          <w:szCs w:val="28"/>
        </w:rPr>
        <w:t xml:space="preserve">in Queen Anne’s Era, 1702-1714” </w:t>
      </w:r>
      <w:r w:rsidRPr="000C5478">
        <w:rPr>
          <w:i/>
          <w:iCs/>
          <w:sz w:val="28"/>
          <w:szCs w:val="28"/>
        </w:rPr>
        <w:t>Bulletin of the Faculty of Arts</w:t>
      </w:r>
      <w:r w:rsidRPr="000C5478">
        <w:rPr>
          <w:sz w:val="28"/>
          <w:szCs w:val="28"/>
        </w:rPr>
        <w:t xml:space="preserve">, Cairo University 2014. </w:t>
      </w:r>
    </w:p>
    <w:p w:rsidR="000265E8" w:rsidRPr="000C5478" w:rsidRDefault="000265E8" w:rsidP="000265E8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0C5478">
        <w:rPr>
          <w:sz w:val="28"/>
          <w:szCs w:val="28"/>
        </w:rPr>
        <w:t xml:space="preserve">------------------.”A Celebration of Chivalry: </w:t>
      </w:r>
      <w:proofErr w:type="spellStart"/>
      <w:r w:rsidRPr="000C5478">
        <w:rPr>
          <w:sz w:val="28"/>
          <w:szCs w:val="28"/>
        </w:rPr>
        <w:t>Solyman</w:t>
      </w:r>
      <w:proofErr w:type="spellEnd"/>
      <w:r w:rsidRPr="000C5478">
        <w:rPr>
          <w:sz w:val="28"/>
          <w:szCs w:val="28"/>
        </w:rPr>
        <w:t xml:space="preserve"> the Magnificent and the Knights of Rhodes in William </w:t>
      </w:r>
      <w:proofErr w:type="spellStart"/>
      <w:r w:rsidRPr="000C5478">
        <w:rPr>
          <w:sz w:val="28"/>
          <w:szCs w:val="28"/>
        </w:rPr>
        <w:t>D’Avenant’s</w:t>
      </w:r>
      <w:proofErr w:type="spellEnd"/>
      <w:r w:rsidRPr="000C5478">
        <w:rPr>
          <w:sz w:val="28"/>
          <w:szCs w:val="28"/>
        </w:rPr>
        <w:t xml:space="preserve"> </w:t>
      </w:r>
      <w:r w:rsidRPr="000C5478">
        <w:rPr>
          <w:i/>
          <w:iCs/>
          <w:sz w:val="28"/>
          <w:szCs w:val="28"/>
        </w:rPr>
        <w:t xml:space="preserve">The Siege of Rhodes “Philology, </w:t>
      </w:r>
      <w:proofErr w:type="spellStart"/>
      <w:r w:rsidRPr="000C5478">
        <w:rPr>
          <w:i/>
          <w:iCs/>
          <w:sz w:val="28"/>
          <w:szCs w:val="28"/>
        </w:rPr>
        <w:t>Ain</w:t>
      </w:r>
      <w:proofErr w:type="spellEnd"/>
      <w:r w:rsidRPr="000C5478">
        <w:rPr>
          <w:i/>
          <w:iCs/>
          <w:sz w:val="28"/>
          <w:szCs w:val="28"/>
        </w:rPr>
        <w:t xml:space="preserve"> Shams University 2015. </w:t>
      </w:r>
    </w:p>
    <w:p w:rsidR="000265E8" w:rsidRPr="000C5478" w:rsidRDefault="000265E8" w:rsidP="000265E8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0C5478">
        <w:rPr>
          <w:sz w:val="28"/>
          <w:szCs w:val="28"/>
        </w:rPr>
        <w:t xml:space="preserve">-----------------. “In the Footsteps of Virgil’s </w:t>
      </w:r>
      <w:r w:rsidRPr="000C5478">
        <w:rPr>
          <w:i/>
          <w:iCs/>
          <w:sz w:val="28"/>
          <w:szCs w:val="28"/>
        </w:rPr>
        <w:t>The Aeneid</w:t>
      </w:r>
      <w:r w:rsidRPr="000C5478">
        <w:rPr>
          <w:sz w:val="28"/>
          <w:szCs w:val="28"/>
        </w:rPr>
        <w:t xml:space="preserve">: John Gay’s </w:t>
      </w:r>
      <w:r w:rsidRPr="000C5478">
        <w:rPr>
          <w:i/>
          <w:iCs/>
          <w:sz w:val="28"/>
          <w:szCs w:val="28"/>
        </w:rPr>
        <w:t>Polly</w:t>
      </w:r>
      <w:r w:rsidRPr="000C5478">
        <w:rPr>
          <w:sz w:val="28"/>
          <w:szCs w:val="28"/>
        </w:rPr>
        <w:t xml:space="preserve">, A Female Aeneas.” </w:t>
      </w:r>
      <w:proofErr w:type="spellStart"/>
      <w:r w:rsidRPr="000C5478">
        <w:rPr>
          <w:sz w:val="28"/>
          <w:szCs w:val="28"/>
        </w:rPr>
        <w:t>Dirasat</w:t>
      </w:r>
      <w:proofErr w:type="spellEnd"/>
      <w:r w:rsidRPr="000C5478">
        <w:rPr>
          <w:sz w:val="28"/>
          <w:szCs w:val="28"/>
        </w:rPr>
        <w:t xml:space="preserve">: Human and Social Sciences. 2015. </w:t>
      </w:r>
    </w:p>
    <w:p w:rsidR="000265E8" w:rsidRDefault="000265E8" w:rsidP="000265E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C6596">
        <w:rPr>
          <w:sz w:val="28"/>
          <w:szCs w:val="28"/>
        </w:rPr>
        <w:t xml:space="preserve">------------------. “The Treaty of Utrecht and Addison’s </w:t>
      </w:r>
      <w:r w:rsidRPr="00CC6596">
        <w:rPr>
          <w:i/>
          <w:iCs/>
          <w:sz w:val="28"/>
          <w:szCs w:val="28"/>
        </w:rPr>
        <w:t>Cato</w:t>
      </w:r>
      <w:r w:rsidRPr="00CC6596">
        <w:rPr>
          <w:sz w:val="28"/>
          <w:szCs w:val="28"/>
        </w:rPr>
        <w:t xml:space="preserve">: Britain War of the Spanish Succession; Peace and the Imperial Road Map.” In </w:t>
      </w:r>
      <w:r w:rsidRPr="00CC6596">
        <w:rPr>
          <w:i/>
          <w:iCs/>
          <w:sz w:val="28"/>
          <w:szCs w:val="28"/>
        </w:rPr>
        <w:t>Performances of Peace: Utrecht, 1713-2013</w:t>
      </w:r>
      <w:r w:rsidRPr="00CC6596">
        <w:rPr>
          <w:sz w:val="28"/>
          <w:szCs w:val="28"/>
        </w:rPr>
        <w:t>. Netherlands: Brill Publishing, 2015.</w:t>
      </w:r>
    </w:p>
    <w:p w:rsidR="000265E8" w:rsidRDefault="000265E8" w:rsidP="000265E8">
      <w:pPr>
        <w:rPr>
          <w:sz w:val="28"/>
          <w:szCs w:val="28"/>
        </w:rPr>
      </w:pPr>
    </w:p>
    <w:p w:rsidR="000265E8" w:rsidRPr="0091000D" w:rsidRDefault="000265E8" w:rsidP="000265E8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1000D">
        <w:rPr>
          <w:rFonts w:asciiTheme="majorBidi" w:hAnsiTheme="majorBidi" w:cstheme="majorBidi"/>
          <w:b/>
          <w:bCs/>
          <w:sz w:val="28"/>
          <w:szCs w:val="28"/>
          <w:u w:val="single"/>
        </w:rPr>
        <w:t>Conferences:</w:t>
      </w:r>
    </w:p>
    <w:p w:rsidR="000265E8" w:rsidRPr="0091000D" w:rsidRDefault="000265E8" w:rsidP="000265E8">
      <w:pPr>
        <w:rPr>
          <w:rFonts w:asciiTheme="majorBidi" w:hAnsiTheme="majorBidi" w:cstheme="majorBidi"/>
          <w:b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>1. The Annual Conference of the British Society for Eighteenth Century Studies. Oxford University Press-ST. Hughes College, January 3-5 2008</w:t>
      </w:r>
      <w:r w:rsidRPr="0091000D">
        <w:rPr>
          <w:rFonts w:asciiTheme="majorBidi" w:hAnsiTheme="majorBidi" w:cstheme="majorBidi"/>
          <w:b/>
          <w:sz w:val="28"/>
          <w:szCs w:val="28"/>
          <w:rtl/>
        </w:rPr>
        <w:t xml:space="preserve"> </w:t>
      </w:r>
    </w:p>
    <w:p w:rsidR="000265E8" w:rsidRPr="0091000D" w:rsidRDefault="000265E8" w:rsidP="000265E8">
      <w:pPr>
        <w:jc w:val="center"/>
        <w:rPr>
          <w:rFonts w:asciiTheme="majorBidi" w:hAnsiTheme="majorBidi" w:cstheme="majorBidi"/>
          <w:b/>
          <w:i/>
          <w:iCs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 xml:space="preserve">“In Search of James II: </w:t>
      </w:r>
      <w:proofErr w:type="spellStart"/>
      <w:r w:rsidRPr="0091000D">
        <w:rPr>
          <w:rFonts w:asciiTheme="majorBidi" w:hAnsiTheme="majorBidi" w:cstheme="majorBidi"/>
          <w:b/>
          <w:sz w:val="28"/>
          <w:szCs w:val="28"/>
        </w:rPr>
        <w:t>Bajazeth’s</w:t>
      </w:r>
      <w:proofErr w:type="spellEnd"/>
      <w:r w:rsidRPr="0091000D">
        <w:rPr>
          <w:rFonts w:asciiTheme="majorBidi" w:hAnsiTheme="majorBidi" w:cstheme="majorBidi"/>
          <w:b/>
          <w:sz w:val="28"/>
          <w:szCs w:val="28"/>
        </w:rPr>
        <w:t xml:space="preserve"> Figurative Presence in Nicholas Rowe’s </w:t>
      </w:r>
      <w:r w:rsidRPr="0091000D">
        <w:rPr>
          <w:rFonts w:asciiTheme="majorBidi" w:hAnsiTheme="majorBidi" w:cstheme="majorBidi"/>
          <w:b/>
          <w:i/>
          <w:iCs/>
          <w:sz w:val="28"/>
          <w:szCs w:val="28"/>
        </w:rPr>
        <w:t>Tamerlane”</w:t>
      </w:r>
    </w:p>
    <w:p w:rsidR="000265E8" w:rsidRPr="0091000D" w:rsidRDefault="000265E8" w:rsidP="000265E8">
      <w:pPr>
        <w:rPr>
          <w:rFonts w:asciiTheme="majorBidi" w:hAnsiTheme="majorBidi" w:cstheme="majorBidi"/>
          <w:b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>2. Canadian Society for Eighteenth Century Studies: McGill University-Montreal-Canada, October 15-15</w:t>
      </w:r>
      <w:r w:rsidRPr="0091000D">
        <w:rPr>
          <w:rFonts w:asciiTheme="majorBidi" w:hAnsiTheme="majorBidi" w:cstheme="majorBidi"/>
          <w:b/>
          <w:sz w:val="28"/>
          <w:szCs w:val="28"/>
          <w:vertAlign w:val="superscript"/>
        </w:rPr>
        <w:t>th</w:t>
      </w:r>
      <w:r w:rsidRPr="0091000D">
        <w:rPr>
          <w:rFonts w:asciiTheme="majorBidi" w:hAnsiTheme="majorBidi" w:cstheme="majorBidi"/>
          <w:b/>
          <w:sz w:val="28"/>
          <w:szCs w:val="28"/>
        </w:rPr>
        <w:t xml:space="preserve"> 2008</w:t>
      </w:r>
    </w:p>
    <w:p w:rsidR="000265E8" w:rsidRPr="0091000D" w:rsidRDefault="000265E8" w:rsidP="000265E8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 xml:space="preserve">“Voicing Millwood in George Lillo’s </w:t>
      </w:r>
      <w:r w:rsidRPr="0091000D">
        <w:rPr>
          <w:rFonts w:asciiTheme="majorBidi" w:hAnsiTheme="majorBidi" w:cstheme="majorBidi"/>
          <w:b/>
          <w:i/>
          <w:iCs/>
          <w:sz w:val="28"/>
          <w:szCs w:val="28"/>
        </w:rPr>
        <w:t>The London Merchant: Millwood Reconsidered”</w:t>
      </w:r>
    </w:p>
    <w:p w:rsidR="000265E8" w:rsidRPr="0091000D" w:rsidRDefault="000265E8" w:rsidP="000265E8">
      <w:pPr>
        <w:rPr>
          <w:rFonts w:asciiTheme="majorBidi" w:hAnsiTheme="majorBidi" w:cstheme="majorBidi"/>
          <w:b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>3. British society for Eighteenth century studies: Discovering the Human, 10-12</w:t>
      </w:r>
      <w:r w:rsidRPr="0091000D">
        <w:rPr>
          <w:rFonts w:asciiTheme="majorBidi" w:hAnsiTheme="majorBidi" w:cstheme="majorBidi"/>
          <w:b/>
          <w:sz w:val="28"/>
          <w:szCs w:val="28"/>
          <w:vertAlign w:val="superscript"/>
        </w:rPr>
        <w:t>th</w:t>
      </w:r>
      <w:r w:rsidRPr="0091000D">
        <w:rPr>
          <w:rFonts w:asciiTheme="majorBidi" w:hAnsiTheme="majorBidi" w:cstheme="majorBidi"/>
          <w:b/>
          <w:sz w:val="28"/>
          <w:szCs w:val="28"/>
        </w:rPr>
        <w:t xml:space="preserve"> September 2009 Humboldt </w:t>
      </w:r>
      <w:proofErr w:type="spellStart"/>
      <w:r w:rsidRPr="0091000D">
        <w:rPr>
          <w:rFonts w:asciiTheme="majorBidi" w:hAnsiTheme="majorBidi" w:cstheme="majorBidi"/>
          <w:b/>
          <w:sz w:val="28"/>
          <w:szCs w:val="28"/>
        </w:rPr>
        <w:t>Universitat</w:t>
      </w:r>
      <w:proofErr w:type="spellEnd"/>
      <w:r w:rsidRPr="0091000D">
        <w:rPr>
          <w:rFonts w:asciiTheme="majorBidi" w:hAnsiTheme="majorBidi" w:cstheme="majorBidi"/>
          <w:b/>
          <w:sz w:val="28"/>
          <w:szCs w:val="28"/>
        </w:rPr>
        <w:t xml:space="preserve"> Berlin Germany.</w:t>
      </w:r>
    </w:p>
    <w:p w:rsidR="000265E8" w:rsidRPr="0091000D" w:rsidRDefault="000265E8" w:rsidP="000265E8">
      <w:pPr>
        <w:jc w:val="right"/>
        <w:rPr>
          <w:rFonts w:asciiTheme="majorBidi" w:hAnsiTheme="majorBidi" w:cstheme="majorBidi"/>
          <w:b/>
          <w:sz w:val="28"/>
          <w:szCs w:val="28"/>
        </w:rPr>
      </w:pPr>
    </w:p>
    <w:p w:rsidR="000265E8" w:rsidRPr="0091000D" w:rsidRDefault="000265E8" w:rsidP="000265E8">
      <w:pPr>
        <w:rPr>
          <w:rFonts w:asciiTheme="majorBidi" w:hAnsiTheme="majorBidi" w:cstheme="majorBidi"/>
          <w:b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 xml:space="preserve">4. The Spaniards and the British Isles in the Long Eighteenth century: University of Barcelona, December 10-11 2009. </w:t>
      </w:r>
    </w:p>
    <w:p w:rsidR="000265E8" w:rsidRPr="0091000D" w:rsidRDefault="000265E8" w:rsidP="000265E8">
      <w:pPr>
        <w:ind w:left="720"/>
        <w:rPr>
          <w:rFonts w:asciiTheme="majorBidi" w:hAnsiTheme="majorBidi" w:cstheme="majorBidi"/>
          <w:sz w:val="28"/>
          <w:szCs w:val="28"/>
        </w:rPr>
      </w:pPr>
      <w:r w:rsidRPr="0091000D">
        <w:rPr>
          <w:rFonts w:asciiTheme="majorBidi" w:hAnsiTheme="majorBidi" w:cstheme="majorBidi"/>
          <w:sz w:val="28"/>
          <w:szCs w:val="28"/>
        </w:rPr>
        <w:lastRenderedPageBreak/>
        <w:t xml:space="preserve">“John Dryden’s </w:t>
      </w:r>
      <w:r w:rsidRPr="0091000D">
        <w:rPr>
          <w:rFonts w:asciiTheme="majorBidi" w:hAnsiTheme="majorBidi" w:cstheme="majorBidi"/>
          <w:i/>
          <w:iCs/>
          <w:sz w:val="28"/>
          <w:szCs w:val="28"/>
        </w:rPr>
        <w:t xml:space="preserve">The Spanish </w:t>
      </w:r>
      <w:proofErr w:type="spellStart"/>
      <w:r w:rsidRPr="0091000D">
        <w:rPr>
          <w:rFonts w:asciiTheme="majorBidi" w:hAnsiTheme="majorBidi" w:cstheme="majorBidi"/>
          <w:i/>
          <w:iCs/>
          <w:sz w:val="28"/>
          <w:szCs w:val="28"/>
        </w:rPr>
        <w:t>Fryar</w:t>
      </w:r>
      <w:proofErr w:type="spellEnd"/>
      <w:r w:rsidRPr="0091000D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91000D">
        <w:rPr>
          <w:rFonts w:asciiTheme="majorBidi" w:hAnsiTheme="majorBidi" w:cstheme="majorBidi"/>
          <w:sz w:val="28"/>
          <w:szCs w:val="28"/>
        </w:rPr>
        <w:t xml:space="preserve">between 1700 and 1714: Anarchy, Order, and the Spaniards allegorical presence”     </w:t>
      </w:r>
    </w:p>
    <w:p w:rsidR="000265E8" w:rsidRPr="0091000D" w:rsidRDefault="000265E8" w:rsidP="000265E8">
      <w:pPr>
        <w:rPr>
          <w:rFonts w:asciiTheme="majorBidi" w:hAnsiTheme="majorBidi" w:cstheme="majorBidi"/>
          <w:b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>5. British Society for Eighteenth century Studies: Time and Space, 5-7</w:t>
      </w:r>
      <w:r w:rsidRPr="0091000D">
        <w:rPr>
          <w:rFonts w:asciiTheme="majorBidi" w:hAnsiTheme="majorBidi" w:cstheme="majorBidi"/>
          <w:b/>
          <w:sz w:val="28"/>
          <w:szCs w:val="28"/>
          <w:vertAlign w:val="superscript"/>
        </w:rPr>
        <w:t>th</w:t>
      </w:r>
      <w:r w:rsidRPr="0091000D">
        <w:rPr>
          <w:rFonts w:asciiTheme="majorBidi" w:hAnsiTheme="majorBidi" w:cstheme="majorBidi"/>
          <w:b/>
          <w:sz w:val="28"/>
          <w:szCs w:val="28"/>
        </w:rPr>
        <w:t xml:space="preserve"> January 2010 Oxford University. Britain (Presenting a paper)</w:t>
      </w:r>
    </w:p>
    <w:p w:rsidR="000265E8" w:rsidRPr="0091000D" w:rsidRDefault="000265E8" w:rsidP="000265E8">
      <w:pPr>
        <w:jc w:val="right"/>
        <w:rPr>
          <w:rFonts w:asciiTheme="majorBidi" w:hAnsiTheme="majorBidi" w:cstheme="majorBidi"/>
          <w:b/>
          <w:sz w:val="28"/>
          <w:szCs w:val="28"/>
        </w:rPr>
      </w:pPr>
    </w:p>
    <w:p w:rsidR="000265E8" w:rsidRPr="0091000D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 xml:space="preserve">6. International Society for Eighteenth Century Studies: Time in the Age of Enlightenment: Situating the Present, Imagining the Future. Graz, Austria 25-29 July 2011. (Presenting a Paper) </w:t>
      </w:r>
    </w:p>
    <w:p w:rsidR="000265E8" w:rsidRPr="0091000D" w:rsidRDefault="000265E8" w:rsidP="000265E8">
      <w:pPr>
        <w:ind w:left="720"/>
        <w:rPr>
          <w:rFonts w:asciiTheme="majorBidi" w:hAnsiTheme="majorBidi" w:cstheme="majorBidi"/>
          <w:sz w:val="28"/>
          <w:szCs w:val="28"/>
        </w:rPr>
      </w:pPr>
      <w:r w:rsidRPr="0091000D">
        <w:rPr>
          <w:rFonts w:asciiTheme="majorBidi" w:hAnsiTheme="majorBidi" w:cstheme="majorBidi"/>
          <w:sz w:val="28"/>
          <w:szCs w:val="28"/>
        </w:rPr>
        <w:t xml:space="preserve">“John Gay’s </w:t>
      </w:r>
      <w:r w:rsidRPr="0091000D">
        <w:rPr>
          <w:rFonts w:asciiTheme="majorBidi" w:hAnsiTheme="majorBidi" w:cstheme="majorBidi"/>
          <w:i/>
          <w:iCs/>
          <w:sz w:val="28"/>
          <w:szCs w:val="28"/>
        </w:rPr>
        <w:t>Polly</w:t>
      </w:r>
      <w:r w:rsidRPr="0091000D">
        <w:rPr>
          <w:rFonts w:asciiTheme="majorBidi" w:hAnsiTheme="majorBidi" w:cstheme="majorBidi"/>
          <w:sz w:val="28"/>
          <w:szCs w:val="28"/>
        </w:rPr>
        <w:t xml:space="preserve"> in the footsteps of Virgil’s </w:t>
      </w:r>
      <w:r w:rsidRPr="0091000D">
        <w:rPr>
          <w:rFonts w:asciiTheme="majorBidi" w:hAnsiTheme="majorBidi" w:cstheme="majorBidi"/>
          <w:i/>
          <w:iCs/>
          <w:sz w:val="28"/>
          <w:szCs w:val="28"/>
        </w:rPr>
        <w:t>The Aeneid</w:t>
      </w:r>
      <w:r w:rsidRPr="0091000D">
        <w:rPr>
          <w:rFonts w:asciiTheme="majorBidi" w:hAnsiTheme="majorBidi" w:cstheme="majorBidi"/>
          <w:sz w:val="28"/>
          <w:szCs w:val="28"/>
        </w:rPr>
        <w:t>: Polly a Female Aeneas”</w:t>
      </w:r>
    </w:p>
    <w:p w:rsidR="000265E8" w:rsidRPr="0091000D" w:rsidRDefault="000265E8" w:rsidP="000265E8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1000D">
        <w:rPr>
          <w:rFonts w:asciiTheme="majorBidi" w:hAnsiTheme="majorBidi" w:cstheme="majorBidi"/>
          <w:sz w:val="28"/>
          <w:szCs w:val="28"/>
        </w:rPr>
        <w:t xml:space="preserve">   </w:t>
      </w:r>
      <w:r w:rsidRPr="0091000D">
        <w:rPr>
          <w:rFonts w:asciiTheme="majorBidi" w:hAnsiTheme="majorBidi" w:cstheme="majorBidi"/>
          <w:b/>
          <w:sz w:val="28"/>
          <w:szCs w:val="28"/>
        </w:rPr>
        <w:t>7. II conference for the ESSE (European Society for the study of English, Istanbul-Turkey, 4-8 September 2012 (presenting a paper)</w:t>
      </w:r>
      <w:r w:rsidRPr="0091000D">
        <w:rPr>
          <w:rFonts w:asciiTheme="majorBidi" w:hAnsiTheme="majorBidi" w:cstheme="majorBidi"/>
          <w:b/>
          <w:bCs/>
          <w:sz w:val="28"/>
          <w:szCs w:val="28"/>
        </w:rPr>
        <w:t xml:space="preserve"> Davenant’s </w:t>
      </w:r>
      <w:proofErr w:type="gramStart"/>
      <w:r w:rsidRPr="0091000D">
        <w:rPr>
          <w:rFonts w:asciiTheme="majorBidi" w:hAnsiTheme="majorBidi" w:cstheme="majorBidi"/>
          <w:b/>
          <w:bCs/>
          <w:i/>
          <w:iCs/>
          <w:sz w:val="28"/>
          <w:szCs w:val="28"/>
        </w:rPr>
        <w:t>The</w:t>
      </w:r>
      <w:proofErr w:type="gramEnd"/>
    </w:p>
    <w:p w:rsidR="000265E8" w:rsidRPr="0091000D" w:rsidRDefault="000265E8" w:rsidP="000265E8">
      <w:pPr>
        <w:jc w:val="center"/>
        <w:rPr>
          <w:rFonts w:asciiTheme="majorBidi" w:hAnsiTheme="majorBidi" w:cstheme="majorBidi"/>
          <w:b/>
          <w:sz w:val="28"/>
          <w:szCs w:val="28"/>
          <w:rtl/>
        </w:rPr>
      </w:pPr>
      <w:r w:rsidRPr="0091000D">
        <w:rPr>
          <w:rFonts w:asciiTheme="majorBidi" w:hAnsiTheme="majorBidi" w:cstheme="majorBidi"/>
          <w:b/>
          <w:bCs/>
          <w:i/>
          <w:iCs/>
          <w:sz w:val="28"/>
          <w:szCs w:val="28"/>
        </w:rPr>
        <w:t>Siege of Rhodes</w:t>
      </w:r>
      <w:r w:rsidRPr="0091000D">
        <w:rPr>
          <w:rFonts w:asciiTheme="majorBidi" w:hAnsiTheme="majorBidi" w:cstheme="majorBidi"/>
          <w:b/>
          <w:bCs/>
          <w:sz w:val="28"/>
          <w:szCs w:val="28"/>
        </w:rPr>
        <w:t xml:space="preserve">: Islam, Heroism and </w:t>
      </w:r>
      <w:proofErr w:type="spellStart"/>
      <w:r w:rsidRPr="0091000D">
        <w:rPr>
          <w:rFonts w:asciiTheme="majorBidi" w:hAnsiTheme="majorBidi" w:cstheme="majorBidi"/>
          <w:b/>
          <w:bCs/>
          <w:sz w:val="28"/>
          <w:szCs w:val="28"/>
        </w:rPr>
        <w:t>Solyman</w:t>
      </w:r>
      <w:proofErr w:type="spellEnd"/>
      <w:r w:rsidRPr="0091000D">
        <w:rPr>
          <w:rFonts w:asciiTheme="majorBidi" w:hAnsiTheme="majorBidi" w:cstheme="majorBidi"/>
          <w:b/>
          <w:bCs/>
          <w:sz w:val="28"/>
          <w:szCs w:val="28"/>
        </w:rPr>
        <w:t xml:space="preserve"> the Magnificent</w:t>
      </w:r>
    </w:p>
    <w:p w:rsidR="000265E8" w:rsidRPr="0091000D" w:rsidRDefault="000265E8" w:rsidP="000265E8">
      <w:pPr>
        <w:jc w:val="right"/>
        <w:rPr>
          <w:rFonts w:asciiTheme="majorBidi" w:hAnsiTheme="majorBidi" w:cstheme="majorBidi"/>
          <w:b/>
          <w:sz w:val="28"/>
          <w:szCs w:val="28"/>
          <w:rtl/>
        </w:rPr>
      </w:pPr>
    </w:p>
    <w:p w:rsidR="000265E8" w:rsidRPr="0091000D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 xml:space="preserve">8. </w:t>
      </w:r>
      <w:r w:rsidRPr="0091000D">
        <w:rPr>
          <w:rFonts w:asciiTheme="majorBidi" w:hAnsiTheme="majorBidi" w:cstheme="majorBidi"/>
          <w:sz w:val="28"/>
          <w:szCs w:val="28"/>
        </w:rPr>
        <w:t>Performances of Peace: Utrecht 1713-2013 (Utrecht University /Dutch-Belgian Society for Eighteenth-Century Studies Utrecht (NL) 24-26 April 2013.</w:t>
      </w:r>
    </w:p>
    <w:p w:rsidR="000265E8" w:rsidRPr="0091000D" w:rsidRDefault="000265E8" w:rsidP="000265E8">
      <w:pPr>
        <w:rPr>
          <w:rFonts w:asciiTheme="majorBidi" w:hAnsiTheme="majorBidi" w:cstheme="majorBidi"/>
          <w:sz w:val="28"/>
          <w:szCs w:val="28"/>
        </w:rPr>
      </w:pPr>
      <w:r w:rsidRPr="0091000D">
        <w:rPr>
          <w:rFonts w:asciiTheme="majorBidi" w:hAnsiTheme="majorBidi" w:cstheme="majorBidi"/>
          <w:sz w:val="28"/>
          <w:szCs w:val="28"/>
        </w:rPr>
        <w:t xml:space="preserve"> </w:t>
      </w:r>
      <w:r w:rsidRPr="0091000D">
        <w:rPr>
          <w:rFonts w:asciiTheme="majorBidi" w:hAnsiTheme="majorBidi" w:cstheme="majorBidi"/>
          <w:sz w:val="28"/>
          <w:szCs w:val="28"/>
        </w:rPr>
        <w:tab/>
        <w:t xml:space="preserve">The Treaty of Utrecht and Addison’s </w:t>
      </w:r>
      <w:r w:rsidRPr="0091000D">
        <w:rPr>
          <w:rFonts w:asciiTheme="majorBidi" w:hAnsiTheme="majorBidi" w:cstheme="majorBidi"/>
          <w:i/>
          <w:iCs/>
          <w:sz w:val="28"/>
          <w:szCs w:val="28"/>
        </w:rPr>
        <w:t>Cato</w:t>
      </w:r>
      <w:r w:rsidRPr="0091000D">
        <w:rPr>
          <w:rFonts w:asciiTheme="majorBidi" w:hAnsiTheme="majorBidi" w:cstheme="majorBidi"/>
          <w:sz w:val="28"/>
          <w:szCs w:val="28"/>
        </w:rPr>
        <w:t xml:space="preserve">: Britain’s War, Peace and Imperium Road map                                                                            </w:t>
      </w:r>
    </w:p>
    <w:p w:rsidR="000265E8" w:rsidRPr="0091000D" w:rsidRDefault="000265E8" w:rsidP="000265E8">
      <w:pPr>
        <w:rPr>
          <w:rStyle w:val="Hyperlink"/>
          <w:rFonts w:asciiTheme="majorBidi" w:hAnsiTheme="majorBidi" w:cstheme="majorBidi"/>
          <w:bCs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 xml:space="preserve">9. </w:t>
      </w:r>
      <w:hyperlink r:id="rId9" w:history="1">
        <w:r w:rsidRPr="0091000D">
          <w:rPr>
            <w:rStyle w:val="Hyperlink"/>
            <w:rFonts w:asciiTheme="majorBidi" w:hAnsiTheme="majorBidi" w:cstheme="majorBidi"/>
            <w:bCs/>
            <w:sz w:val="28"/>
            <w:szCs w:val="28"/>
          </w:rPr>
          <w:t>Athens Institute for Education and Research</w:t>
        </w:r>
      </w:hyperlink>
      <w:r w:rsidRPr="0091000D">
        <w:rPr>
          <w:rFonts w:asciiTheme="majorBidi" w:hAnsiTheme="majorBidi" w:cstheme="majorBidi"/>
          <w:bCs/>
          <w:sz w:val="28"/>
          <w:szCs w:val="28"/>
        </w:rPr>
        <w:t xml:space="preserve"> (</w:t>
      </w:r>
      <w:hyperlink r:id="rId10" w:history="1">
        <w:r w:rsidRPr="0091000D">
          <w:rPr>
            <w:rStyle w:val="Hyperlink"/>
            <w:rFonts w:asciiTheme="majorBidi" w:hAnsiTheme="majorBidi" w:cstheme="majorBidi"/>
            <w:bCs/>
            <w:sz w:val="28"/>
            <w:szCs w:val="28"/>
          </w:rPr>
          <w:t>6</w:t>
        </w:r>
        <w:r w:rsidRPr="0091000D">
          <w:rPr>
            <w:rStyle w:val="Hyperlink"/>
            <w:rFonts w:asciiTheme="majorBidi" w:hAnsiTheme="majorBidi" w:cstheme="majorBidi"/>
            <w:bCs/>
            <w:sz w:val="28"/>
            <w:szCs w:val="28"/>
            <w:vertAlign w:val="superscript"/>
          </w:rPr>
          <w:t>th</w:t>
        </w:r>
        <w:r w:rsidRPr="0091000D">
          <w:rPr>
            <w:rStyle w:val="Hyperlink"/>
            <w:rFonts w:asciiTheme="majorBidi" w:hAnsiTheme="majorBidi" w:cstheme="majorBidi"/>
            <w:bCs/>
            <w:sz w:val="28"/>
            <w:szCs w:val="28"/>
          </w:rPr>
          <w:t> Annual International Conference on Literature, 8-11 July 2013, Athens, Greece</w:t>
        </w:r>
      </w:hyperlink>
      <w:r w:rsidRPr="0091000D">
        <w:rPr>
          <w:rStyle w:val="Hyperlink"/>
          <w:rFonts w:asciiTheme="majorBidi" w:hAnsiTheme="majorBidi" w:cstheme="majorBidi"/>
          <w:bCs/>
          <w:sz w:val="28"/>
          <w:szCs w:val="28"/>
        </w:rPr>
        <w:t xml:space="preserve">. </w:t>
      </w:r>
      <w:proofErr w:type="gramStart"/>
      <w:r w:rsidRPr="0091000D">
        <w:rPr>
          <w:rStyle w:val="Hyperlink"/>
          <w:rFonts w:asciiTheme="majorBidi" w:hAnsiTheme="majorBidi" w:cstheme="majorBidi"/>
          <w:bCs/>
          <w:sz w:val="28"/>
          <w:szCs w:val="28"/>
        </w:rPr>
        <w:t>Presenting  a</w:t>
      </w:r>
      <w:proofErr w:type="gramEnd"/>
      <w:r w:rsidRPr="0091000D">
        <w:rPr>
          <w:rStyle w:val="Hyperlink"/>
          <w:rFonts w:asciiTheme="majorBidi" w:hAnsiTheme="majorBidi" w:cstheme="majorBidi"/>
          <w:bCs/>
          <w:sz w:val="28"/>
          <w:szCs w:val="28"/>
        </w:rPr>
        <w:t xml:space="preserve"> paper.</w:t>
      </w:r>
    </w:p>
    <w:p w:rsidR="000265E8" w:rsidRPr="0091000D" w:rsidRDefault="000265E8" w:rsidP="000265E8">
      <w:pPr>
        <w:shd w:val="clear" w:color="auto" w:fill="FFFFFF"/>
        <w:spacing w:after="0" w:line="240" w:lineRule="auto"/>
        <w:ind w:left="720"/>
        <w:jc w:val="both"/>
        <w:outlineLvl w:val="0"/>
        <w:rPr>
          <w:rFonts w:asciiTheme="majorBidi" w:hAnsiTheme="majorBidi" w:cstheme="majorBidi"/>
          <w:color w:val="0000FF"/>
          <w:sz w:val="28"/>
          <w:szCs w:val="28"/>
        </w:rPr>
      </w:pPr>
      <w:proofErr w:type="spellStart"/>
      <w:r w:rsidRPr="0091000D">
        <w:rPr>
          <w:rFonts w:asciiTheme="majorBidi" w:hAnsiTheme="majorBidi" w:cstheme="majorBidi"/>
          <w:bCs/>
          <w:sz w:val="28"/>
          <w:szCs w:val="28"/>
        </w:rPr>
        <w:t>Aphra</w:t>
      </w:r>
      <w:proofErr w:type="spellEnd"/>
      <w:r w:rsidRPr="0091000D">
        <w:rPr>
          <w:rFonts w:asciiTheme="majorBidi" w:hAnsiTheme="majorBidi" w:cstheme="majorBidi"/>
          <w:bCs/>
          <w:sz w:val="28"/>
          <w:szCs w:val="28"/>
        </w:rPr>
        <w:t xml:space="preserve"> </w:t>
      </w:r>
      <w:proofErr w:type="spellStart"/>
      <w:r w:rsidRPr="0091000D">
        <w:rPr>
          <w:rFonts w:asciiTheme="majorBidi" w:hAnsiTheme="majorBidi" w:cstheme="majorBidi"/>
          <w:bCs/>
          <w:sz w:val="28"/>
          <w:szCs w:val="28"/>
        </w:rPr>
        <w:t>Behn’s</w:t>
      </w:r>
      <w:proofErr w:type="spellEnd"/>
      <w:r w:rsidRPr="0091000D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91000D">
        <w:rPr>
          <w:rFonts w:asciiTheme="majorBidi" w:hAnsiTheme="majorBidi" w:cstheme="majorBidi"/>
          <w:bCs/>
          <w:iCs/>
          <w:sz w:val="28"/>
          <w:szCs w:val="28"/>
        </w:rPr>
        <w:t>The Rover I</w:t>
      </w:r>
      <w:r w:rsidRPr="0091000D">
        <w:rPr>
          <w:rFonts w:asciiTheme="majorBidi" w:hAnsiTheme="majorBidi" w:cstheme="majorBidi"/>
          <w:bCs/>
          <w:sz w:val="28"/>
          <w:szCs w:val="28"/>
        </w:rPr>
        <w:t xml:space="preserve">: Gender, Social Context and </w:t>
      </w:r>
      <w:proofErr w:type="spellStart"/>
      <w:r w:rsidRPr="0091000D">
        <w:rPr>
          <w:rFonts w:asciiTheme="majorBidi" w:hAnsiTheme="majorBidi" w:cstheme="majorBidi"/>
          <w:bCs/>
          <w:sz w:val="28"/>
          <w:szCs w:val="28"/>
        </w:rPr>
        <w:t>Hellena’s</w:t>
      </w:r>
      <w:proofErr w:type="spellEnd"/>
      <w:r w:rsidRPr="0091000D">
        <w:rPr>
          <w:rFonts w:asciiTheme="majorBidi" w:hAnsiTheme="majorBidi" w:cstheme="majorBidi"/>
          <w:bCs/>
          <w:sz w:val="28"/>
          <w:szCs w:val="28"/>
        </w:rPr>
        <w:t xml:space="preserve"> quest for Knowledge.</w:t>
      </w:r>
    </w:p>
    <w:p w:rsidR="000265E8" w:rsidRPr="0091000D" w:rsidRDefault="000265E8" w:rsidP="000265E8">
      <w:pPr>
        <w:autoSpaceDE w:val="0"/>
        <w:autoSpaceDN w:val="0"/>
        <w:adjustRightInd w:val="0"/>
        <w:rPr>
          <w:rStyle w:val="Hyperlink"/>
          <w:rFonts w:asciiTheme="majorBidi" w:hAnsiTheme="majorBidi" w:cstheme="majorBidi"/>
          <w:sz w:val="28"/>
          <w:szCs w:val="28"/>
        </w:rPr>
      </w:pPr>
    </w:p>
    <w:p w:rsidR="000265E8" w:rsidRPr="0091000D" w:rsidRDefault="000265E8" w:rsidP="000265E8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91000D">
        <w:rPr>
          <w:rStyle w:val="Hyperlink"/>
          <w:rFonts w:asciiTheme="majorBidi" w:hAnsiTheme="majorBidi" w:cstheme="majorBidi"/>
          <w:sz w:val="28"/>
          <w:szCs w:val="28"/>
        </w:rPr>
        <w:t xml:space="preserve">10. </w:t>
      </w:r>
      <w:r w:rsidRPr="0091000D">
        <w:rPr>
          <w:rFonts w:asciiTheme="majorBidi" w:hAnsiTheme="majorBidi" w:cstheme="majorBidi"/>
          <w:sz w:val="28"/>
          <w:szCs w:val="28"/>
        </w:rPr>
        <w:t xml:space="preserve">Fifth International conference on the Image: </w:t>
      </w:r>
      <w:proofErr w:type="spellStart"/>
      <w:r w:rsidRPr="0091000D">
        <w:rPr>
          <w:rFonts w:asciiTheme="majorBidi" w:hAnsiTheme="majorBidi" w:cstheme="majorBidi"/>
          <w:sz w:val="28"/>
          <w:szCs w:val="28"/>
        </w:rPr>
        <w:t>Freie</w:t>
      </w:r>
      <w:proofErr w:type="spellEnd"/>
      <w:r w:rsidRPr="0091000D">
        <w:rPr>
          <w:rFonts w:asciiTheme="majorBidi" w:hAnsiTheme="majorBidi" w:cstheme="majorBidi"/>
          <w:sz w:val="28"/>
          <w:szCs w:val="28"/>
        </w:rPr>
        <w:t xml:space="preserve"> University Berlin-Germany-29-30 October 2014</w:t>
      </w:r>
    </w:p>
    <w:p w:rsidR="000265E8" w:rsidRPr="0091000D" w:rsidRDefault="000265E8" w:rsidP="000265E8">
      <w:pPr>
        <w:ind w:left="720"/>
        <w:rPr>
          <w:rFonts w:asciiTheme="majorBidi" w:hAnsiTheme="majorBidi" w:cstheme="majorBidi"/>
          <w:sz w:val="28"/>
          <w:szCs w:val="28"/>
        </w:rPr>
      </w:pPr>
      <w:r w:rsidRPr="0091000D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Rome and Egypt: Images of Dominance and Annihilation in John Dryden’s </w:t>
      </w:r>
      <w:r w:rsidRPr="0091000D">
        <w:rPr>
          <w:rFonts w:asciiTheme="majorBidi" w:hAnsiTheme="majorBidi" w:cstheme="majorBidi"/>
          <w:b/>
          <w:bCs/>
          <w:i/>
          <w:iCs/>
          <w:sz w:val="28"/>
          <w:szCs w:val="28"/>
        </w:rPr>
        <w:t>ALL</w:t>
      </w:r>
      <w:r w:rsidRPr="0091000D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</w:t>
      </w:r>
    </w:p>
    <w:p w:rsidR="000265E8" w:rsidRPr="0091000D" w:rsidRDefault="000265E8" w:rsidP="000265E8">
      <w:pPr>
        <w:rPr>
          <w:rFonts w:asciiTheme="majorBidi" w:hAnsiTheme="majorBidi" w:cstheme="majorBidi"/>
          <w:b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>11</w:t>
      </w:r>
      <w:proofErr w:type="gramStart"/>
      <w:r w:rsidRPr="0091000D">
        <w:rPr>
          <w:rFonts w:asciiTheme="majorBidi" w:hAnsiTheme="majorBidi" w:cstheme="majorBidi"/>
          <w:b/>
          <w:sz w:val="28"/>
          <w:szCs w:val="28"/>
        </w:rPr>
        <w:t>.International</w:t>
      </w:r>
      <w:proofErr w:type="gramEnd"/>
      <w:r w:rsidRPr="0091000D">
        <w:rPr>
          <w:rFonts w:asciiTheme="majorBidi" w:hAnsiTheme="majorBidi" w:cstheme="majorBidi"/>
          <w:b/>
          <w:sz w:val="28"/>
          <w:szCs w:val="28"/>
        </w:rPr>
        <w:t xml:space="preserve"> Conference of Margaret Cavendish Society Conference. Nicosia, Cyprus 18-21 June2015. (Presenting a paper).</w:t>
      </w:r>
    </w:p>
    <w:p w:rsidR="000265E8" w:rsidRPr="0091000D" w:rsidRDefault="000265E8" w:rsidP="000265E8">
      <w:pPr>
        <w:pStyle w:val="ListParagraph"/>
        <w:rPr>
          <w:rFonts w:asciiTheme="majorBidi" w:hAnsiTheme="majorBidi" w:cstheme="majorBidi"/>
          <w:b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 xml:space="preserve">“Cavendish’s </w:t>
      </w:r>
      <w:r w:rsidRPr="0091000D">
        <w:rPr>
          <w:rFonts w:asciiTheme="majorBidi" w:hAnsiTheme="majorBidi" w:cstheme="majorBidi"/>
          <w:b/>
          <w:i/>
          <w:iCs/>
          <w:sz w:val="28"/>
          <w:szCs w:val="28"/>
        </w:rPr>
        <w:t xml:space="preserve">Bell </w:t>
      </w:r>
      <w:proofErr w:type="gramStart"/>
      <w:r w:rsidRPr="0091000D">
        <w:rPr>
          <w:rFonts w:asciiTheme="majorBidi" w:hAnsiTheme="majorBidi" w:cstheme="majorBidi"/>
          <w:b/>
          <w:i/>
          <w:iCs/>
          <w:sz w:val="28"/>
          <w:szCs w:val="28"/>
        </w:rPr>
        <w:t>In</w:t>
      </w:r>
      <w:proofErr w:type="gramEnd"/>
      <w:r w:rsidRPr="0091000D">
        <w:rPr>
          <w:rFonts w:asciiTheme="majorBidi" w:hAnsiTheme="majorBidi" w:cstheme="majorBidi"/>
          <w:b/>
          <w:i/>
          <w:iCs/>
          <w:sz w:val="28"/>
          <w:szCs w:val="28"/>
        </w:rPr>
        <w:t xml:space="preserve"> Campo</w:t>
      </w:r>
      <w:r w:rsidRPr="0091000D">
        <w:rPr>
          <w:rFonts w:asciiTheme="majorBidi" w:hAnsiTheme="majorBidi" w:cstheme="majorBidi"/>
          <w:b/>
          <w:sz w:val="28"/>
          <w:szCs w:val="28"/>
        </w:rPr>
        <w:t xml:space="preserve"> and the Ancient Greek Comedy”</w:t>
      </w:r>
    </w:p>
    <w:p w:rsidR="000265E8" w:rsidRPr="0091000D" w:rsidRDefault="000265E8" w:rsidP="000265E8">
      <w:pPr>
        <w:rPr>
          <w:rFonts w:asciiTheme="majorBidi" w:hAnsiTheme="majorBidi" w:cstheme="majorBidi"/>
          <w:b/>
          <w:sz w:val="28"/>
          <w:szCs w:val="28"/>
        </w:rPr>
      </w:pPr>
      <w:r w:rsidRPr="0091000D">
        <w:rPr>
          <w:rFonts w:asciiTheme="majorBidi" w:hAnsiTheme="majorBidi" w:cstheme="majorBidi"/>
          <w:b/>
          <w:sz w:val="28"/>
          <w:szCs w:val="28"/>
        </w:rPr>
        <w:t>12. 4</w:t>
      </w:r>
      <w:r w:rsidRPr="0091000D">
        <w:rPr>
          <w:rFonts w:asciiTheme="majorBidi" w:hAnsiTheme="majorBidi" w:cstheme="majorBidi"/>
          <w:b/>
          <w:sz w:val="28"/>
          <w:szCs w:val="28"/>
          <w:vertAlign w:val="superscript"/>
        </w:rPr>
        <w:t>th</w:t>
      </w:r>
      <w:r w:rsidRPr="0091000D">
        <w:rPr>
          <w:rFonts w:asciiTheme="majorBidi" w:hAnsiTheme="majorBidi" w:cstheme="majorBidi"/>
          <w:b/>
          <w:sz w:val="28"/>
          <w:szCs w:val="28"/>
        </w:rPr>
        <w:t xml:space="preserve"> International Congress for Eighteenth Century Studies. Rotterdam, Netherland, July 27-31, 2015. (</w:t>
      </w:r>
      <w:proofErr w:type="gramStart"/>
      <w:r w:rsidRPr="0091000D">
        <w:rPr>
          <w:rFonts w:asciiTheme="majorBidi" w:hAnsiTheme="majorBidi" w:cstheme="majorBidi"/>
          <w:b/>
          <w:sz w:val="28"/>
          <w:szCs w:val="28"/>
        </w:rPr>
        <w:t>presenting</w:t>
      </w:r>
      <w:proofErr w:type="gramEnd"/>
      <w:r w:rsidRPr="0091000D">
        <w:rPr>
          <w:rFonts w:asciiTheme="majorBidi" w:hAnsiTheme="majorBidi" w:cstheme="majorBidi"/>
          <w:b/>
          <w:sz w:val="28"/>
          <w:szCs w:val="28"/>
        </w:rPr>
        <w:t xml:space="preserve"> a paper).</w:t>
      </w:r>
    </w:p>
    <w:p w:rsidR="000265E8" w:rsidRPr="00D91AFB" w:rsidRDefault="000265E8" w:rsidP="000265E8">
      <w:pPr>
        <w:ind w:left="720"/>
        <w:rPr>
          <w:rFonts w:asciiTheme="majorBidi" w:hAnsiTheme="majorBidi" w:cstheme="majorBidi"/>
          <w:sz w:val="28"/>
          <w:szCs w:val="28"/>
          <w:rtl/>
        </w:rPr>
      </w:pPr>
      <w:r w:rsidRPr="0091000D">
        <w:rPr>
          <w:rFonts w:asciiTheme="majorBidi" w:hAnsiTheme="majorBidi" w:cstheme="majorBidi"/>
          <w:sz w:val="28"/>
          <w:szCs w:val="28"/>
        </w:rPr>
        <w:t xml:space="preserve">“Humanizing the Empire: Reimaging Colonists and Slave Trade in George Colman’s </w:t>
      </w:r>
      <w:r w:rsidRPr="0091000D">
        <w:rPr>
          <w:rFonts w:asciiTheme="majorBidi" w:hAnsiTheme="majorBidi" w:cstheme="majorBidi"/>
          <w:i/>
          <w:iCs/>
          <w:sz w:val="28"/>
          <w:szCs w:val="28"/>
        </w:rPr>
        <w:t xml:space="preserve">Inkle and </w:t>
      </w:r>
      <w:proofErr w:type="spellStart"/>
      <w:r w:rsidRPr="0091000D">
        <w:rPr>
          <w:rFonts w:asciiTheme="majorBidi" w:hAnsiTheme="majorBidi" w:cstheme="majorBidi"/>
          <w:i/>
          <w:iCs/>
          <w:sz w:val="28"/>
          <w:szCs w:val="28"/>
        </w:rPr>
        <w:t>Yarico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9F287E" w:rsidRPr="00532665" w:rsidRDefault="009F287E" w:rsidP="00E54C8E">
      <w:pPr>
        <w:rPr>
          <w:rFonts w:asciiTheme="majorBidi" w:hAnsiTheme="majorBidi" w:cstheme="majorBidi"/>
          <w:sz w:val="24"/>
          <w:szCs w:val="24"/>
          <w:lang w:val="en-US"/>
        </w:rPr>
      </w:pPr>
    </w:p>
    <w:sectPr w:rsidR="009F287E" w:rsidRPr="00532665" w:rsidSect="007854D3">
      <w:headerReference w:type="default" r:id="rId11"/>
      <w:footerReference w:type="default" r:id="rId12"/>
      <w:pgSz w:w="11906" w:h="16838"/>
      <w:pgMar w:top="1440" w:right="1588" w:bottom="144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541" w:rsidRDefault="00AB5541" w:rsidP="00CD1C62">
      <w:pPr>
        <w:spacing w:after="0" w:line="240" w:lineRule="auto"/>
      </w:pPr>
      <w:r>
        <w:separator/>
      </w:r>
    </w:p>
  </w:endnote>
  <w:endnote w:type="continuationSeparator" w:id="0">
    <w:p w:rsidR="00AB5541" w:rsidRDefault="00AB5541" w:rsidP="00CD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4D3" w:rsidRPr="00F337E4" w:rsidRDefault="00375ABC" w:rsidP="00F337E4">
    <w:pPr>
      <w:pStyle w:val="Footer"/>
      <w:tabs>
        <w:tab w:val="clear" w:pos="4153"/>
        <w:tab w:val="clear" w:pos="8306"/>
      </w:tabs>
      <w:bidi/>
      <w:jc w:val="center"/>
      <w:rPr>
        <w:rFonts w:asciiTheme="majorBidi" w:hAnsiTheme="majorBidi" w:cstheme="majorBidi"/>
        <w:sz w:val="24"/>
        <w:szCs w:val="24"/>
        <w:lang w:val="en-US"/>
      </w:rPr>
    </w:pPr>
    <w:r w:rsidRPr="00F337E4">
      <w:rPr>
        <w:rFonts w:asciiTheme="majorBidi" w:hAnsiTheme="majorBidi" w:cstheme="majorBidi"/>
        <w:sz w:val="24"/>
        <w:szCs w:val="24"/>
        <w:rtl/>
        <w:lang w:val="en-US"/>
      </w:rPr>
      <w:t>___________</w:t>
    </w:r>
    <w:r w:rsidR="000B7B99" w:rsidRPr="00F337E4">
      <w:rPr>
        <w:rFonts w:asciiTheme="majorBidi" w:hAnsiTheme="majorBidi" w:cstheme="majorBidi"/>
        <w:sz w:val="24"/>
        <w:szCs w:val="24"/>
        <w:rtl/>
        <w:lang w:val="en-US"/>
      </w:rPr>
      <w:t>_</w:t>
    </w:r>
    <w:r w:rsidR="003869AE" w:rsidRPr="00F337E4">
      <w:rPr>
        <w:rFonts w:asciiTheme="majorBidi" w:hAnsiTheme="majorBidi" w:cstheme="majorBidi"/>
        <w:sz w:val="24"/>
        <w:szCs w:val="24"/>
        <w:rtl/>
        <w:lang w:val="en-US"/>
      </w:rPr>
      <w:t>__</w:t>
    </w:r>
    <w:r w:rsidR="000B7B99" w:rsidRPr="00F337E4">
      <w:rPr>
        <w:rFonts w:asciiTheme="majorBidi" w:hAnsiTheme="majorBidi" w:cstheme="majorBidi"/>
        <w:sz w:val="24"/>
        <w:szCs w:val="24"/>
        <w:rtl/>
        <w:lang w:val="en-US"/>
      </w:rPr>
      <w:t>____________________________</w:t>
    </w:r>
    <w:r w:rsidRPr="00F337E4">
      <w:rPr>
        <w:rFonts w:asciiTheme="majorBidi" w:hAnsiTheme="majorBidi" w:cstheme="majorBidi"/>
        <w:sz w:val="24"/>
        <w:szCs w:val="24"/>
        <w:rtl/>
        <w:lang w:val="en-US"/>
      </w:rPr>
      <w:t>______________________________</w:t>
    </w:r>
    <w:proofErr w:type="spellStart"/>
    <w:r w:rsidR="00F337E4" w:rsidRPr="00F337E4">
      <w:rPr>
        <w:rFonts w:asciiTheme="majorBidi" w:hAnsiTheme="majorBidi" w:cstheme="majorBidi"/>
        <w:sz w:val="24"/>
        <w:szCs w:val="24"/>
        <w:lang w:val="en-US"/>
      </w:rPr>
      <w:t>P.O.Box</w:t>
    </w:r>
    <w:proofErr w:type="spellEnd"/>
    <w:r w:rsidR="00F337E4" w:rsidRPr="00F337E4">
      <w:rPr>
        <w:rFonts w:asciiTheme="majorBidi" w:hAnsiTheme="majorBidi" w:cstheme="majorBidi"/>
        <w:sz w:val="24"/>
        <w:szCs w:val="24"/>
        <w:lang w:val="en-US"/>
      </w:rPr>
      <w:t>: 1241, Riyadh 11431, Phone: 467-7609, Fax: 467-7625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541" w:rsidRDefault="00AB5541" w:rsidP="00CD1C62">
      <w:pPr>
        <w:spacing w:after="0" w:line="240" w:lineRule="auto"/>
      </w:pPr>
      <w:r>
        <w:separator/>
      </w:r>
    </w:p>
  </w:footnote>
  <w:footnote w:type="continuationSeparator" w:id="0">
    <w:p w:rsidR="00AB5541" w:rsidRDefault="00AB5541" w:rsidP="00CD1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8658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87"/>
      <w:gridCol w:w="6403"/>
      <w:gridCol w:w="1068"/>
    </w:tblGrid>
    <w:tr w:rsidR="0014786F" w:rsidTr="004930EE">
      <w:trPr>
        <w:jc w:val="center"/>
      </w:trPr>
      <w:tc>
        <w:tcPr>
          <w:tcW w:w="1187" w:type="dxa"/>
          <w:vAlign w:val="center"/>
        </w:tcPr>
        <w:p w:rsidR="0014786F" w:rsidRPr="00AA33B6" w:rsidRDefault="00966438" w:rsidP="00966438">
          <w:pPr>
            <w:autoSpaceDE w:val="0"/>
            <w:autoSpaceDN w:val="0"/>
            <w:bidi/>
            <w:adjustRightInd w:val="0"/>
            <w:jc w:val="center"/>
            <w:rPr>
              <w:rFonts w:cs="AL-Mohanad"/>
              <w:sz w:val="28"/>
              <w:szCs w:val="28"/>
              <w:rtl/>
            </w:rPr>
          </w:pPr>
          <w:r>
            <w:rPr>
              <w:rFonts w:cs="AL-Mohanad"/>
              <w:noProof/>
              <w:sz w:val="28"/>
              <w:szCs w:val="28"/>
              <w:rtl/>
            </w:rPr>
            <w:drawing>
              <wp:inline distT="0" distB="0" distL="0" distR="0" wp14:anchorId="28800575" wp14:editId="525E1047">
                <wp:extent cx="504000" cy="5256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GS LOGO BIG SIZ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000" cy="525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03" w:type="dxa"/>
        </w:tcPr>
        <w:p w:rsidR="0014786F" w:rsidRPr="004A692E" w:rsidRDefault="004A692E" w:rsidP="00966438">
          <w:pPr>
            <w:autoSpaceDE w:val="0"/>
            <w:autoSpaceDN w:val="0"/>
            <w:bidi/>
            <w:adjustRightInd w:val="0"/>
            <w:spacing w:line="276" w:lineRule="auto"/>
            <w:jc w:val="center"/>
            <w:rPr>
              <w:rFonts w:cs="AL-Mohanad"/>
            </w:rPr>
          </w:pPr>
          <w:r w:rsidRPr="004A692E">
            <w:rPr>
              <w:rFonts w:cs="AL-Mohanad"/>
            </w:rPr>
            <w:t>Ministry of Higher Education</w:t>
          </w:r>
        </w:p>
        <w:p w:rsidR="004A692E" w:rsidRPr="004A692E" w:rsidRDefault="004A692E" w:rsidP="004A692E">
          <w:pPr>
            <w:autoSpaceDE w:val="0"/>
            <w:autoSpaceDN w:val="0"/>
            <w:bidi/>
            <w:adjustRightInd w:val="0"/>
            <w:spacing w:line="276" w:lineRule="auto"/>
            <w:jc w:val="center"/>
            <w:rPr>
              <w:rFonts w:cs="AL-Mohanad"/>
            </w:rPr>
          </w:pPr>
          <w:r w:rsidRPr="004A692E">
            <w:rPr>
              <w:rFonts w:cs="AL-Mohanad"/>
            </w:rPr>
            <w:t>King Saud University</w:t>
          </w:r>
        </w:p>
        <w:p w:rsidR="004A692E" w:rsidRPr="004930EE" w:rsidRDefault="004A692E" w:rsidP="004930EE">
          <w:pPr>
            <w:autoSpaceDE w:val="0"/>
            <w:autoSpaceDN w:val="0"/>
            <w:bidi/>
            <w:adjustRightInd w:val="0"/>
            <w:spacing w:line="276" w:lineRule="auto"/>
            <w:jc w:val="center"/>
            <w:rPr>
              <w:rFonts w:cs="AL-Mohanad"/>
            </w:rPr>
          </w:pPr>
          <w:r w:rsidRPr="004A692E">
            <w:rPr>
              <w:rFonts w:cs="AL-Mohanad"/>
            </w:rPr>
            <w:t xml:space="preserve">Deanship of </w:t>
          </w:r>
          <w:r w:rsidR="00CB53EC" w:rsidRPr="004A692E">
            <w:rPr>
              <w:rFonts w:cs="AL-Mohanad"/>
            </w:rPr>
            <w:t xml:space="preserve">Graduate </w:t>
          </w:r>
          <w:r w:rsidRPr="004A692E">
            <w:rPr>
              <w:rFonts w:cs="AL-Mohanad"/>
            </w:rPr>
            <w:t>Studies</w:t>
          </w:r>
        </w:p>
      </w:tc>
      <w:tc>
        <w:tcPr>
          <w:tcW w:w="1068" w:type="dxa"/>
          <w:vAlign w:val="center"/>
        </w:tcPr>
        <w:p w:rsidR="0014786F" w:rsidRDefault="0014786F" w:rsidP="0014786F">
          <w:pPr>
            <w:pStyle w:val="Header"/>
            <w:tabs>
              <w:tab w:val="clear" w:pos="4153"/>
              <w:tab w:val="clear" w:pos="8306"/>
            </w:tabs>
            <w:bidi/>
            <w:ind w:left="34" w:right="70"/>
            <w:rPr>
              <w:rtl/>
            </w:rPr>
          </w:pPr>
          <w:r>
            <w:rPr>
              <w:rFonts w:hint="cs"/>
              <w:noProof/>
              <w:rtl/>
            </w:rPr>
            <w:drawing>
              <wp:inline distT="0" distB="0" distL="0" distR="0" wp14:anchorId="7DA34529" wp14:editId="7BA14022">
                <wp:extent cx="475200" cy="5544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ack trans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200" cy="55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D1C62" w:rsidRPr="00CD1C62" w:rsidRDefault="00CD1C62" w:rsidP="00AA1B48">
    <w:pPr>
      <w:pStyle w:val="Header"/>
      <w:ind w:left="624" w:right="-850"/>
      <w:jc w:val="right"/>
      <w:rPr>
        <w:rFonts w:cs="AL-Mateen"/>
        <w:noProof/>
        <w:sz w:val="28"/>
        <w:szCs w:val="28"/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316D3"/>
    <w:multiLevelType w:val="hybridMultilevel"/>
    <w:tmpl w:val="02FA8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556AE"/>
    <w:multiLevelType w:val="hybridMultilevel"/>
    <w:tmpl w:val="90AA5FC4"/>
    <w:lvl w:ilvl="0" w:tplc="E2E2922E">
      <w:start w:val="1"/>
      <w:numFmt w:val="decimal"/>
      <w:lvlText w:val="%1."/>
      <w:lvlJc w:val="left"/>
      <w:pPr>
        <w:ind w:left="99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C69"/>
    <w:rsid w:val="00003638"/>
    <w:rsid w:val="00025C69"/>
    <w:rsid w:val="000265E8"/>
    <w:rsid w:val="000B7B99"/>
    <w:rsid w:val="000E5417"/>
    <w:rsid w:val="001331C1"/>
    <w:rsid w:val="0014786F"/>
    <w:rsid w:val="00193DA8"/>
    <w:rsid w:val="001A5F70"/>
    <w:rsid w:val="001D0B5C"/>
    <w:rsid w:val="002A698C"/>
    <w:rsid w:val="002F2B5D"/>
    <w:rsid w:val="003665D0"/>
    <w:rsid w:val="00375ABC"/>
    <w:rsid w:val="003869AE"/>
    <w:rsid w:val="00464C11"/>
    <w:rsid w:val="00465876"/>
    <w:rsid w:val="00466A58"/>
    <w:rsid w:val="00484812"/>
    <w:rsid w:val="004930EE"/>
    <w:rsid w:val="00493A22"/>
    <w:rsid w:val="004A692E"/>
    <w:rsid w:val="004C33C9"/>
    <w:rsid w:val="004D0966"/>
    <w:rsid w:val="004D0989"/>
    <w:rsid w:val="00532665"/>
    <w:rsid w:val="0059413C"/>
    <w:rsid w:val="005C5C31"/>
    <w:rsid w:val="00635DF9"/>
    <w:rsid w:val="006F53C1"/>
    <w:rsid w:val="007157B2"/>
    <w:rsid w:val="00763B6B"/>
    <w:rsid w:val="007854D3"/>
    <w:rsid w:val="0079148C"/>
    <w:rsid w:val="007B73D9"/>
    <w:rsid w:val="008F244B"/>
    <w:rsid w:val="00953A95"/>
    <w:rsid w:val="00966438"/>
    <w:rsid w:val="00986EFE"/>
    <w:rsid w:val="009940AB"/>
    <w:rsid w:val="009F287E"/>
    <w:rsid w:val="00A57291"/>
    <w:rsid w:val="00A824AB"/>
    <w:rsid w:val="00AA1B48"/>
    <w:rsid w:val="00AB5541"/>
    <w:rsid w:val="00AF7E59"/>
    <w:rsid w:val="00B40760"/>
    <w:rsid w:val="00B56AC1"/>
    <w:rsid w:val="00BE48A5"/>
    <w:rsid w:val="00CA3160"/>
    <w:rsid w:val="00CB53EC"/>
    <w:rsid w:val="00CD1C62"/>
    <w:rsid w:val="00CF0AFF"/>
    <w:rsid w:val="00D051A9"/>
    <w:rsid w:val="00D22562"/>
    <w:rsid w:val="00D51A6C"/>
    <w:rsid w:val="00DE110A"/>
    <w:rsid w:val="00E54C8E"/>
    <w:rsid w:val="00EE5570"/>
    <w:rsid w:val="00F219FD"/>
    <w:rsid w:val="00F337E4"/>
    <w:rsid w:val="00F700E9"/>
    <w:rsid w:val="00FA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B964AF-D1D9-4E0C-95AC-5ED8B181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56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1C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C62"/>
  </w:style>
  <w:style w:type="paragraph" w:styleId="Footer">
    <w:name w:val="footer"/>
    <w:basedOn w:val="Normal"/>
    <w:link w:val="FooterChar"/>
    <w:uiPriority w:val="99"/>
    <w:unhideWhenUsed/>
    <w:rsid w:val="00CD1C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C62"/>
  </w:style>
  <w:style w:type="paragraph" w:styleId="ListParagraph">
    <w:name w:val="List Paragraph"/>
    <w:basedOn w:val="Normal"/>
    <w:uiPriority w:val="34"/>
    <w:qFormat/>
    <w:rsid w:val="000265E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0265E8"/>
    <w:rPr>
      <w:color w:val="0000FF" w:themeColor="hyperlink"/>
      <w:u w:val="single"/>
    </w:rPr>
  </w:style>
  <w:style w:type="paragraph" w:customStyle="1" w:styleId="Default">
    <w:name w:val="Default"/>
    <w:rsid w:val="000265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ias@ksu.edu.s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tiner.gr/literatur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tiner.g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EAF73-E3A2-4E7D-8DF3-C5045A561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98440</dc:creator>
  <cp:lastModifiedBy>SONY</cp:lastModifiedBy>
  <cp:revision>3</cp:revision>
  <cp:lastPrinted>2012-10-08T09:26:00Z</cp:lastPrinted>
  <dcterms:created xsi:type="dcterms:W3CDTF">2016-01-21T15:51:00Z</dcterms:created>
  <dcterms:modified xsi:type="dcterms:W3CDTF">2016-02-15T16:30:00Z</dcterms:modified>
</cp:coreProperties>
</file>