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07A" w:rsidRDefault="00E0707A" w:rsidP="0031192E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31192E" w:rsidRPr="00BA5A83" w:rsidRDefault="001921DD" w:rsidP="0031192E">
      <w:pPr>
        <w:jc w:val="center"/>
        <w:rPr>
          <w:rFonts w:asciiTheme="majorBidi" w:hAnsiTheme="majorBidi" w:cstheme="majorBidi"/>
          <w:b/>
          <w:bCs/>
          <w:color w:val="FF0000"/>
          <w:sz w:val="48"/>
          <w:szCs w:val="48"/>
          <w:u w:val="single"/>
        </w:rPr>
      </w:pPr>
      <w:r>
        <w:rPr>
          <w:rFonts w:asciiTheme="majorBidi" w:hAnsiTheme="majorBidi" w:cstheme="majorBidi"/>
          <w:b/>
          <w:bCs/>
          <w:color w:val="FF0000"/>
          <w:sz w:val="48"/>
          <w:szCs w:val="48"/>
          <w:u w:val="single"/>
        </w:rPr>
        <w:t>SULTAN M. ALSHEHRI, Ph</w:t>
      </w:r>
      <w:r w:rsidR="001B3736" w:rsidRPr="00BA5A83">
        <w:rPr>
          <w:rFonts w:asciiTheme="majorBidi" w:hAnsiTheme="majorBidi" w:cstheme="majorBidi"/>
          <w:b/>
          <w:bCs/>
          <w:color w:val="FF0000"/>
          <w:sz w:val="48"/>
          <w:szCs w:val="48"/>
          <w:u w:val="single"/>
        </w:rPr>
        <w:t>D.</w:t>
      </w:r>
    </w:p>
    <w:p w:rsidR="001B3736" w:rsidRDefault="001B3736" w:rsidP="0031192E">
      <w:pPr>
        <w:spacing w:line="240" w:lineRule="auto"/>
        <w:contextualSpacing/>
        <w:jc w:val="center"/>
        <w:rPr>
          <w:rFonts w:asciiTheme="majorBidi" w:hAnsiTheme="majorBidi" w:cstheme="majorBidi"/>
          <w:sz w:val="28"/>
          <w:szCs w:val="28"/>
        </w:rPr>
      </w:pPr>
      <w:r w:rsidRPr="00EB22FD">
        <w:rPr>
          <w:rFonts w:asciiTheme="majorBidi" w:hAnsiTheme="majorBidi" w:cstheme="majorBidi"/>
          <w:sz w:val="28"/>
          <w:szCs w:val="28"/>
        </w:rPr>
        <w:t>Assistant Professor of Pharmaceutics and Industrial Pharmacy</w:t>
      </w:r>
    </w:p>
    <w:p w:rsidR="00746313" w:rsidRPr="00EB22FD" w:rsidRDefault="00746313" w:rsidP="00746313">
      <w:pPr>
        <w:spacing w:line="240" w:lineRule="auto"/>
        <w:contextualSpacing/>
        <w:jc w:val="center"/>
        <w:rPr>
          <w:rFonts w:asciiTheme="majorBidi" w:hAnsiTheme="majorBidi" w:cstheme="majorBidi"/>
          <w:sz w:val="28"/>
          <w:szCs w:val="28"/>
        </w:rPr>
      </w:pPr>
      <w:r w:rsidRPr="00746313">
        <w:rPr>
          <w:rFonts w:asciiTheme="majorBidi" w:hAnsiTheme="majorBidi" w:cstheme="majorBidi"/>
          <w:sz w:val="28"/>
          <w:szCs w:val="28"/>
        </w:rPr>
        <w:t>Head of Development and Quality Unit</w:t>
      </w:r>
    </w:p>
    <w:p w:rsidR="001B3736" w:rsidRDefault="001B3736" w:rsidP="0031192E">
      <w:pPr>
        <w:spacing w:line="240" w:lineRule="auto"/>
        <w:contextualSpacing/>
        <w:jc w:val="center"/>
        <w:rPr>
          <w:rFonts w:asciiTheme="majorBidi" w:hAnsiTheme="majorBidi" w:cstheme="majorBidi"/>
          <w:sz w:val="24"/>
          <w:szCs w:val="24"/>
        </w:rPr>
      </w:pPr>
    </w:p>
    <w:p w:rsidR="001B3736" w:rsidRDefault="001B3736" w:rsidP="001B3736">
      <w:pPr>
        <w:spacing w:line="240" w:lineRule="auto"/>
        <w:contextualSpacing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520E56" w:rsidRDefault="00520E56" w:rsidP="001B3736">
      <w:pPr>
        <w:spacing w:line="240" w:lineRule="auto"/>
        <w:contextualSpacing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1B3736" w:rsidRPr="00EB22FD" w:rsidRDefault="001B3736" w:rsidP="001B3736">
      <w:pPr>
        <w:spacing w:line="240" w:lineRule="auto"/>
        <w:contextualSpacing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EB22FD">
        <w:rPr>
          <w:rFonts w:asciiTheme="majorBidi" w:hAnsiTheme="majorBidi" w:cstheme="majorBidi"/>
          <w:b/>
          <w:bCs/>
          <w:sz w:val="28"/>
          <w:szCs w:val="28"/>
          <w:u w:val="single"/>
        </w:rPr>
        <w:t>PERSONAL INFORMATION:</w:t>
      </w:r>
    </w:p>
    <w:p w:rsidR="001B3736" w:rsidRDefault="001B3736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31192E" w:rsidRPr="00BD451B" w:rsidRDefault="0031192E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D451B">
        <w:rPr>
          <w:rFonts w:asciiTheme="majorBidi" w:hAnsiTheme="majorBidi" w:cstheme="majorBidi"/>
          <w:sz w:val="24"/>
          <w:szCs w:val="24"/>
        </w:rPr>
        <w:t>Department of Pharmaceutics</w:t>
      </w:r>
    </w:p>
    <w:p w:rsidR="0031192E" w:rsidRPr="00BD451B" w:rsidRDefault="0031192E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D451B">
        <w:rPr>
          <w:rFonts w:asciiTheme="majorBidi" w:hAnsiTheme="majorBidi" w:cstheme="majorBidi"/>
          <w:sz w:val="24"/>
          <w:szCs w:val="24"/>
        </w:rPr>
        <w:t>College of Pharmacy, Building # 23</w:t>
      </w:r>
    </w:p>
    <w:p w:rsidR="0031192E" w:rsidRPr="00BD451B" w:rsidRDefault="00E752F7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D451B">
        <w:rPr>
          <w:rFonts w:asciiTheme="majorBidi" w:hAnsiTheme="majorBidi" w:cstheme="majorBidi"/>
          <w:sz w:val="24"/>
          <w:szCs w:val="24"/>
        </w:rPr>
        <w:t>Ground Floor, Office # AA 90</w:t>
      </w:r>
    </w:p>
    <w:p w:rsidR="0031192E" w:rsidRPr="00BD451B" w:rsidRDefault="0031192E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D451B">
        <w:rPr>
          <w:rFonts w:asciiTheme="majorBidi" w:hAnsiTheme="majorBidi" w:cstheme="majorBidi"/>
          <w:sz w:val="24"/>
          <w:szCs w:val="24"/>
        </w:rPr>
        <w:t>King Saud University</w:t>
      </w:r>
    </w:p>
    <w:p w:rsidR="0031192E" w:rsidRPr="00BD451B" w:rsidRDefault="0031192E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D451B">
        <w:rPr>
          <w:rFonts w:asciiTheme="majorBidi" w:hAnsiTheme="majorBidi" w:cstheme="majorBidi"/>
          <w:sz w:val="24"/>
          <w:szCs w:val="24"/>
        </w:rPr>
        <w:t>P.O. BOX 2457, Riyadh 11451</w:t>
      </w:r>
    </w:p>
    <w:p w:rsidR="0031192E" w:rsidRPr="00BD451B" w:rsidRDefault="0031192E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D451B">
        <w:rPr>
          <w:rFonts w:asciiTheme="majorBidi" w:hAnsiTheme="majorBidi" w:cstheme="majorBidi"/>
          <w:sz w:val="24"/>
          <w:szCs w:val="24"/>
        </w:rPr>
        <w:t>Saudi Arabia</w:t>
      </w:r>
    </w:p>
    <w:p w:rsidR="0031192E" w:rsidRDefault="00060679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Office: +(966)-11-4678042</w:t>
      </w:r>
    </w:p>
    <w:p w:rsidR="00CE1152" w:rsidRPr="00BD451B" w:rsidRDefault="00CE1152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Fax: </w:t>
      </w:r>
      <w:r w:rsidR="008F0314">
        <w:rPr>
          <w:rFonts w:asciiTheme="majorBidi" w:hAnsiTheme="majorBidi" w:cstheme="majorBidi"/>
          <w:sz w:val="24"/>
          <w:szCs w:val="24"/>
        </w:rPr>
        <w:t>+(966)-11-4676295</w:t>
      </w:r>
    </w:p>
    <w:p w:rsidR="0031192E" w:rsidRPr="00BD451B" w:rsidRDefault="0031192E" w:rsidP="001B3736">
      <w:pPr>
        <w:spacing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BD451B">
        <w:rPr>
          <w:rFonts w:asciiTheme="majorBidi" w:hAnsiTheme="majorBidi" w:cstheme="majorBidi"/>
          <w:sz w:val="24"/>
          <w:szCs w:val="24"/>
        </w:rPr>
        <w:t xml:space="preserve">E-mail: </w:t>
      </w:r>
      <w:hyperlink r:id="rId5" w:history="1">
        <w:r w:rsidR="00E752F7" w:rsidRPr="00BD451B">
          <w:rPr>
            <w:rStyle w:val="Hyperlink"/>
            <w:rFonts w:asciiTheme="majorBidi" w:hAnsiTheme="majorBidi" w:cstheme="majorBidi"/>
            <w:sz w:val="24"/>
            <w:szCs w:val="24"/>
          </w:rPr>
          <w:t>Salshehri1@ksu.edu.sa</w:t>
        </w:r>
      </w:hyperlink>
    </w:p>
    <w:p w:rsidR="00E0707A" w:rsidRDefault="00EF669A" w:rsidP="00E752F7">
      <w:pPr>
        <w:spacing w:line="240" w:lineRule="auto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Website:</w:t>
      </w:r>
      <w:r w:rsidR="00BA5A83" w:rsidRPr="00BA5A83">
        <w:t xml:space="preserve"> </w:t>
      </w:r>
      <w:hyperlink r:id="rId6" w:history="1">
        <w:r w:rsidR="0036502E" w:rsidRPr="00826C43">
          <w:rPr>
            <w:rStyle w:val="Hyperlink"/>
            <w:rFonts w:asciiTheme="majorBidi" w:hAnsiTheme="majorBidi" w:cstheme="majorBidi"/>
            <w:sz w:val="24"/>
            <w:szCs w:val="24"/>
          </w:rPr>
          <w:t>http://fac.ksu.edu.sa/salshehri1/home</w:t>
        </w:r>
      </w:hyperlink>
    </w:p>
    <w:p w:rsidR="004D5DEC" w:rsidRDefault="004D5DEC" w:rsidP="00E752F7">
      <w:pPr>
        <w:spacing w:line="240" w:lineRule="auto"/>
        <w:contextualSpacing/>
        <w:rPr>
          <w:rFonts w:asciiTheme="majorBidi" w:hAnsiTheme="majorBidi" w:cstheme="majorBidi"/>
          <w:b/>
          <w:bCs/>
          <w:sz w:val="24"/>
          <w:szCs w:val="24"/>
        </w:rPr>
      </w:pPr>
    </w:p>
    <w:p w:rsidR="00BD451B" w:rsidRDefault="00BD451B" w:rsidP="00E752F7">
      <w:pPr>
        <w:spacing w:line="240" w:lineRule="auto"/>
        <w:contextualSpacing/>
        <w:rPr>
          <w:rFonts w:asciiTheme="majorBidi" w:hAnsiTheme="majorBidi" w:cstheme="majorBidi"/>
          <w:b/>
          <w:bCs/>
          <w:sz w:val="24"/>
          <w:szCs w:val="24"/>
        </w:rPr>
      </w:pPr>
    </w:p>
    <w:p w:rsidR="00746313" w:rsidRDefault="00746313" w:rsidP="00E752F7">
      <w:pPr>
        <w:spacing w:line="240" w:lineRule="auto"/>
        <w:contextualSpacing/>
        <w:rPr>
          <w:rFonts w:asciiTheme="majorBidi" w:hAnsiTheme="majorBidi" w:cstheme="majorBidi"/>
          <w:b/>
          <w:bCs/>
          <w:sz w:val="24"/>
          <w:szCs w:val="24"/>
        </w:rPr>
      </w:pPr>
    </w:p>
    <w:p w:rsidR="00E752F7" w:rsidRPr="00277FA9" w:rsidRDefault="00E752F7" w:rsidP="00E752F7">
      <w:pPr>
        <w:spacing w:line="240" w:lineRule="auto"/>
        <w:contextualSpacing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7FA9">
        <w:rPr>
          <w:rFonts w:asciiTheme="majorBidi" w:hAnsiTheme="majorBidi" w:cstheme="majorBidi"/>
          <w:b/>
          <w:bCs/>
          <w:sz w:val="28"/>
          <w:szCs w:val="28"/>
          <w:u w:val="single"/>
        </w:rPr>
        <w:t>EDUCATION</w:t>
      </w:r>
    </w:p>
    <w:p w:rsidR="0031192E" w:rsidRPr="00277FA9" w:rsidRDefault="0031192E" w:rsidP="00D91600">
      <w:pPr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375"/>
      </w:tblGrid>
      <w:tr w:rsidR="003547F5" w:rsidRPr="00BD451B" w:rsidTr="0002033C">
        <w:trPr>
          <w:trHeight w:val="3392"/>
        </w:trPr>
        <w:tc>
          <w:tcPr>
            <w:tcW w:w="1975" w:type="dxa"/>
          </w:tcPr>
          <w:p w:rsidR="003547F5" w:rsidRPr="00BD451B" w:rsidRDefault="003547F5" w:rsidP="0002033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D45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2011-2015</w:t>
            </w:r>
          </w:p>
        </w:tc>
        <w:tc>
          <w:tcPr>
            <w:tcW w:w="7375" w:type="dxa"/>
          </w:tcPr>
          <w:p w:rsidR="00BD451B" w:rsidRDefault="003547F5" w:rsidP="00746313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D45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Doctor of Philosophy (Ph.D.)</w:t>
            </w:r>
            <w:r w:rsidRPr="00BD451B">
              <w:rPr>
                <w:rFonts w:asciiTheme="majorBidi" w:hAnsiTheme="majorBidi" w:cstheme="majorBidi"/>
                <w:sz w:val="24"/>
                <w:szCs w:val="24"/>
              </w:rPr>
              <w:t xml:space="preserve"> Department of Pharmaceutics and Drug Delivery, School of Pharmacy, University of </w:t>
            </w:r>
            <w:r w:rsidR="005A7E5F">
              <w:rPr>
                <w:rFonts w:asciiTheme="majorBidi" w:hAnsiTheme="majorBidi" w:cstheme="majorBidi"/>
                <w:sz w:val="24"/>
                <w:szCs w:val="24"/>
              </w:rPr>
              <w:t>Mississippi, Oxford, MS 38677 (GPA</w:t>
            </w:r>
            <w:r w:rsidR="00CC420D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="005A7E5F">
              <w:rPr>
                <w:rFonts w:asciiTheme="majorBidi" w:hAnsiTheme="majorBidi" w:cstheme="majorBidi"/>
                <w:sz w:val="24"/>
                <w:szCs w:val="24"/>
              </w:rPr>
              <w:t xml:space="preserve"> 4 OUT OF 4)</w:t>
            </w:r>
          </w:p>
          <w:p w:rsidR="00746313" w:rsidRPr="00BD451B" w:rsidRDefault="00746313" w:rsidP="00746313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547F5" w:rsidRPr="00BD451B" w:rsidRDefault="003547F5" w:rsidP="0002033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D45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Dissertation Title:</w:t>
            </w:r>
          </w:p>
          <w:p w:rsidR="00BD451B" w:rsidRPr="00BD451B" w:rsidRDefault="003547F5" w:rsidP="00746313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D451B">
              <w:rPr>
                <w:rFonts w:asciiTheme="majorBidi" w:hAnsiTheme="majorBidi" w:cstheme="majorBidi"/>
                <w:sz w:val="24"/>
                <w:szCs w:val="24"/>
              </w:rPr>
              <w:t>(Versatility of Hot-Melt Extrusion for Dosage Form Design).</w:t>
            </w:r>
          </w:p>
          <w:p w:rsidR="003547F5" w:rsidRDefault="003547F5" w:rsidP="00746313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D45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Advisor:</w:t>
            </w:r>
            <w:r w:rsidRPr="00BD451B">
              <w:rPr>
                <w:rFonts w:asciiTheme="majorBidi" w:hAnsiTheme="majorBidi" w:cstheme="majorBidi"/>
                <w:sz w:val="24"/>
                <w:szCs w:val="24"/>
              </w:rPr>
              <w:t xml:space="preserve"> Prof.  Michael A. </w:t>
            </w:r>
            <w:proofErr w:type="spellStart"/>
            <w:r w:rsidRPr="00BD451B">
              <w:rPr>
                <w:rFonts w:asciiTheme="majorBidi" w:hAnsiTheme="majorBidi" w:cstheme="majorBidi"/>
                <w:sz w:val="24"/>
                <w:szCs w:val="24"/>
              </w:rPr>
              <w:t>Repka</w:t>
            </w:r>
            <w:proofErr w:type="spellEnd"/>
            <w:r w:rsidRPr="00BD451B">
              <w:rPr>
                <w:rFonts w:asciiTheme="majorBidi" w:hAnsiTheme="majorBidi" w:cstheme="majorBidi"/>
                <w:sz w:val="24"/>
                <w:szCs w:val="24"/>
              </w:rPr>
              <w:t xml:space="preserve">, Chair and Professor of Pharmaceutics and Drug Delivery, Director of the </w:t>
            </w:r>
            <w:proofErr w:type="spellStart"/>
            <w:r w:rsidRPr="00BD451B">
              <w:rPr>
                <w:rFonts w:asciiTheme="majorBidi" w:hAnsiTheme="majorBidi" w:cstheme="majorBidi"/>
                <w:sz w:val="24"/>
                <w:szCs w:val="24"/>
              </w:rPr>
              <w:t>Pii</w:t>
            </w:r>
            <w:proofErr w:type="spellEnd"/>
            <w:r w:rsidRPr="00BD451B">
              <w:rPr>
                <w:rFonts w:asciiTheme="majorBidi" w:hAnsiTheme="majorBidi" w:cstheme="majorBidi"/>
                <w:sz w:val="24"/>
                <w:szCs w:val="24"/>
              </w:rPr>
              <w:t xml:space="preserve"> Center for Pharmaceutical Technology.</w:t>
            </w:r>
          </w:p>
          <w:p w:rsidR="00746313" w:rsidRPr="00BD451B" w:rsidRDefault="00746313" w:rsidP="00746313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47F5" w:rsidRPr="00BD451B" w:rsidTr="0002033C">
        <w:trPr>
          <w:trHeight w:val="1367"/>
        </w:trPr>
        <w:tc>
          <w:tcPr>
            <w:tcW w:w="1975" w:type="dxa"/>
          </w:tcPr>
          <w:p w:rsidR="003547F5" w:rsidRPr="00BD451B" w:rsidRDefault="003547F5" w:rsidP="0002033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D45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2004-2009      </w:t>
            </w:r>
          </w:p>
        </w:tc>
        <w:tc>
          <w:tcPr>
            <w:tcW w:w="7375" w:type="dxa"/>
          </w:tcPr>
          <w:p w:rsidR="003547F5" w:rsidRDefault="003547F5" w:rsidP="0002033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D45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Bachelor of Pharmaceutical Sciences (B. Pharm.)</w:t>
            </w:r>
            <w:r w:rsidRPr="00BD451B">
              <w:rPr>
                <w:rFonts w:asciiTheme="majorBidi" w:hAnsiTheme="majorBidi" w:cstheme="majorBidi"/>
                <w:sz w:val="24"/>
                <w:szCs w:val="24"/>
              </w:rPr>
              <w:t>, College of Pharmacy, King Saud University, P.O. BOX 2457, Riyadh 11451, Saudi Arabia.</w:t>
            </w:r>
          </w:p>
          <w:p w:rsidR="00746313" w:rsidRDefault="00746313" w:rsidP="0002033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46313" w:rsidRPr="00BD451B" w:rsidRDefault="00746313" w:rsidP="0002033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77FA9" w:rsidRDefault="00BD451B" w:rsidP="00613AF5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7FA9">
        <w:rPr>
          <w:rFonts w:asciiTheme="majorBidi" w:hAnsiTheme="majorBidi" w:cstheme="majorBidi"/>
          <w:b/>
          <w:bCs/>
          <w:sz w:val="28"/>
          <w:szCs w:val="28"/>
          <w:u w:val="single"/>
        </w:rPr>
        <w:t>PROFESSIONAL EXPERIENCE</w:t>
      </w:r>
      <w:r w:rsidR="00613AF5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613AF5" w:rsidRPr="00277FA9" w:rsidRDefault="00613AF5" w:rsidP="00613AF5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6835"/>
      </w:tblGrid>
      <w:tr w:rsidR="00BD451B" w:rsidRPr="00277FA9" w:rsidTr="004D5DEC">
        <w:trPr>
          <w:trHeight w:val="1223"/>
        </w:trPr>
        <w:tc>
          <w:tcPr>
            <w:tcW w:w="2515" w:type="dxa"/>
          </w:tcPr>
          <w:p w:rsidR="00BD451B" w:rsidRPr="00277FA9" w:rsidRDefault="00FF417E" w:rsidP="00FF417E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March</w:t>
            </w:r>
            <w:r w:rsidR="00BD451B" w:rsidRPr="00277F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201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  <w:r w:rsidR="00BD451B" w:rsidRPr="00277F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– Present</w:t>
            </w:r>
          </w:p>
        </w:tc>
        <w:tc>
          <w:tcPr>
            <w:tcW w:w="6835" w:type="dxa"/>
          </w:tcPr>
          <w:p w:rsidR="00BD451B" w:rsidRPr="00277FA9" w:rsidRDefault="00BD451B" w:rsidP="004D5DE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77F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Assistant Professor</w:t>
            </w:r>
            <w:r w:rsidRPr="00277FA9">
              <w:rPr>
                <w:rFonts w:asciiTheme="majorBidi" w:hAnsiTheme="majorBidi" w:cstheme="majorBidi"/>
                <w:sz w:val="24"/>
                <w:szCs w:val="24"/>
              </w:rPr>
              <w:t>, College of Pharmacy, King Saud University, P.O. Box 2457, Riyadh 11451, Saudi Arabia</w:t>
            </w:r>
          </w:p>
        </w:tc>
      </w:tr>
      <w:tr w:rsidR="00BD451B" w:rsidRPr="00277FA9" w:rsidTr="004D5DEC">
        <w:trPr>
          <w:trHeight w:val="1259"/>
        </w:trPr>
        <w:tc>
          <w:tcPr>
            <w:tcW w:w="2515" w:type="dxa"/>
          </w:tcPr>
          <w:p w:rsidR="00BD451B" w:rsidRPr="00277FA9" w:rsidRDefault="00BD451B" w:rsidP="004D5DE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77F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Aug 2011 – Dec 2015</w:t>
            </w:r>
          </w:p>
        </w:tc>
        <w:tc>
          <w:tcPr>
            <w:tcW w:w="6835" w:type="dxa"/>
          </w:tcPr>
          <w:p w:rsidR="00BD451B" w:rsidRPr="00277FA9" w:rsidRDefault="00BD451B" w:rsidP="004D5DE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77F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Graduate Research Assistant,</w:t>
            </w:r>
            <w:r w:rsidRPr="00277FA9">
              <w:rPr>
                <w:rFonts w:asciiTheme="majorBidi" w:hAnsiTheme="majorBidi" w:cstheme="majorBidi"/>
                <w:sz w:val="24"/>
                <w:szCs w:val="24"/>
              </w:rPr>
              <w:t xml:space="preserve"> Department of Pharmaceutics and Drug Delivery, School of Pharmacy, University of Mississippi, Oxford, MS 38677   </w:t>
            </w:r>
          </w:p>
          <w:p w:rsidR="00BD451B" w:rsidRPr="00277FA9" w:rsidRDefault="00BD451B" w:rsidP="004D5DE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451B" w:rsidRPr="00277FA9" w:rsidTr="004D5DEC">
        <w:trPr>
          <w:trHeight w:val="1196"/>
        </w:trPr>
        <w:tc>
          <w:tcPr>
            <w:tcW w:w="2515" w:type="dxa"/>
          </w:tcPr>
          <w:p w:rsidR="00BD451B" w:rsidRPr="00277FA9" w:rsidRDefault="00277FA9" w:rsidP="004D5DE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77F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May 2009 – Jan 2010</w:t>
            </w:r>
          </w:p>
        </w:tc>
        <w:tc>
          <w:tcPr>
            <w:tcW w:w="6835" w:type="dxa"/>
          </w:tcPr>
          <w:p w:rsidR="00BD451B" w:rsidRPr="00277FA9" w:rsidRDefault="00BD3009" w:rsidP="004D5DEC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77F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Graduate Teaching Assistant,</w:t>
            </w:r>
            <w:r w:rsidRPr="00277FA9">
              <w:rPr>
                <w:rFonts w:asciiTheme="majorBidi" w:hAnsiTheme="majorBidi" w:cstheme="majorBidi"/>
                <w:sz w:val="24"/>
                <w:szCs w:val="24"/>
              </w:rPr>
              <w:t xml:space="preserve"> College of Pharmacy, King Saud University, P.O. Box 2457, Riyadh 11451, Saudi Arabia.</w:t>
            </w:r>
          </w:p>
        </w:tc>
      </w:tr>
    </w:tbl>
    <w:p w:rsidR="009511AB" w:rsidRDefault="009511AB" w:rsidP="009511AB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9511AB" w:rsidRPr="00807208" w:rsidRDefault="009511AB" w:rsidP="009511AB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A6E19">
        <w:rPr>
          <w:rFonts w:asciiTheme="majorBidi" w:hAnsiTheme="majorBidi" w:cstheme="majorBidi"/>
          <w:b/>
          <w:bCs/>
          <w:sz w:val="28"/>
          <w:szCs w:val="28"/>
          <w:u w:val="single"/>
        </w:rPr>
        <w:t>PROFESSIONAL TRAINING</w:t>
      </w:r>
      <w:r w:rsidR="004D5DE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AND </w:t>
      </w:r>
      <w:r w:rsidR="004D5DEC" w:rsidRPr="008074F7">
        <w:rPr>
          <w:rFonts w:asciiTheme="majorBidi" w:hAnsiTheme="majorBidi" w:cstheme="majorBidi"/>
          <w:b/>
          <w:bCs/>
          <w:sz w:val="28"/>
          <w:szCs w:val="28"/>
          <w:u w:val="single"/>
        </w:rPr>
        <w:t>EXPERIENCE</w:t>
      </w:r>
      <w:r w:rsidRPr="003A6E19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BC0B4A" w:rsidRDefault="00BC0B4A" w:rsidP="004D5DE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Lyophilization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Technology – Practical Application of the Scientific Principles (14 hours), The Center of Professional Innovation and Education, Inc. Los Angeles, 2017. (work shop)</w:t>
      </w:r>
    </w:p>
    <w:p w:rsidR="009511AB" w:rsidRPr="009511AB" w:rsidRDefault="009511AB" w:rsidP="004D5DE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511AB">
        <w:rPr>
          <w:rFonts w:asciiTheme="majorBidi" w:hAnsiTheme="majorBidi" w:cstheme="majorBidi"/>
          <w:sz w:val="24"/>
          <w:szCs w:val="24"/>
        </w:rPr>
        <w:t>Micro-Teaching Application Discussions, King Saud University, Riyadh, Saudi Arabia</w:t>
      </w:r>
      <w:r w:rsidR="004D5DEC">
        <w:rPr>
          <w:rFonts w:asciiTheme="majorBidi" w:hAnsiTheme="majorBidi" w:cstheme="majorBidi"/>
          <w:sz w:val="24"/>
          <w:szCs w:val="24"/>
        </w:rPr>
        <w:t xml:space="preserve">, </w:t>
      </w:r>
      <w:r w:rsidR="004D5DEC" w:rsidRPr="009511AB">
        <w:rPr>
          <w:rFonts w:asciiTheme="majorBidi" w:hAnsiTheme="majorBidi" w:cstheme="majorBidi"/>
          <w:sz w:val="24"/>
          <w:szCs w:val="24"/>
        </w:rPr>
        <w:t>2016</w:t>
      </w:r>
    </w:p>
    <w:p w:rsidR="009511AB" w:rsidRPr="00227EA6" w:rsidRDefault="009511AB" w:rsidP="004D5DE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511AB">
        <w:rPr>
          <w:rFonts w:asciiTheme="majorBidi" w:hAnsiTheme="majorBidi" w:cstheme="majorBidi"/>
          <w:sz w:val="24"/>
          <w:szCs w:val="24"/>
        </w:rPr>
        <w:t>Student Assessment and Classroom Management, King Saud University, Riyadh, Saudi</w:t>
      </w:r>
      <w:r w:rsidR="00227EA6">
        <w:rPr>
          <w:rFonts w:asciiTheme="majorBidi" w:hAnsiTheme="majorBidi" w:cstheme="majorBidi"/>
          <w:sz w:val="24"/>
          <w:szCs w:val="24"/>
        </w:rPr>
        <w:t xml:space="preserve"> </w:t>
      </w:r>
      <w:r w:rsidRPr="00227EA6">
        <w:rPr>
          <w:rFonts w:asciiTheme="majorBidi" w:hAnsiTheme="majorBidi" w:cstheme="majorBidi"/>
          <w:sz w:val="24"/>
          <w:szCs w:val="24"/>
        </w:rPr>
        <w:t>Arabia</w:t>
      </w:r>
      <w:r w:rsidR="004D5DEC">
        <w:rPr>
          <w:rFonts w:asciiTheme="majorBidi" w:hAnsiTheme="majorBidi" w:cstheme="majorBidi"/>
          <w:sz w:val="24"/>
          <w:szCs w:val="24"/>
        </w:rPr>
        <w:t xml:space="preserve">, </w:t>
      </w:r>
      <w:r w:rsidR="004D5DEC" w:rsidRPr="009511AB">
        <w:rPr>
          <w:rFonts w:asciiTheme="majorBidi" w:hAnsiTheme="majorBidi" w:cstheme="majorBidi"/>
          <w:sz w:val="24"/>
          <w:szCs w:val="24"/>
        </w:rPr>
        <w:t>2016</w:t>
      </w:r>
    </w:p>
    <w:p w:rsidR="009511AB" w:rsidRPr="009511AB" w:rsidRDefault="009511AB" w:rsidP="004D5DE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511AB">
        <w:rPr>
          <w:rFonts w:asciiTheme="majorBidi" w:hAnsiTheme="majorBidi" w:cstheme="majorBidi"/>
          <w:sz w:val="24"/>
          <w:szCs w:val="24"/>
        </w:rPr>
        <w:t>Effective Teaching and Management System, King Saud University, Riyadh, Saudi Arabia</w:t>
      </w:r>
      <w:r w:rsidR="004D5DEC">
        <w:rPr>
          <w:rFonts w:asciiTheme="majorBidi" w:hAnsiTheme="majorBidi" w:cstheme="majorBidi"/>
          <w:sz w:val="24"/>
          <w:szCs w:val="24"/>
        </w:rPr>
        <w:t xml:space="preserve">, </w:t>
      </w:r>
      <w:r w:rsidR="004D5DEC" w:rsidRPr="009511AB">
        <w:rPr>
          <w:rFonts w:asciiTheme="majorBidi" w:hAnsiTheme="majorBidi" w:cstheme="majorBidi"/>
          <w:sz w:val="24"/>
          <w:szCs w:val="24"/>
        </w:rPr>
        <w:t>2016</w:t>
      </w:r>
    </w:p>
    <w:p w:rsidR="009511AB" w:rsidRDefault="009511AB" w:rsidP="004D5DEC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511AB">
        <w:rPr>
          <w:rFonts w:asciiTheme="majorBidi" w:hAnsiTheme="majorBidi" w:cstheme="majorBidi"/>
          <w:sz w:val="24"/>
          <w:szCs w:val="24"/>
        </w:rPr>
        <w:t>Course Design and Construction, King Saud University, Riyadh, Saudi Arabia</w:t>
      </w:r>
      <w:r w:rsidR="004D5DEC">
        <w:rPr>
          <w:rFonts w:asciiTheme="majorBidi" w:hAnsiTheme="majorBidi" w:cstheme="majorBidi"/>
          <w:sz w:val="24"/>
          <w:szCs w:val="24"/>
        </w:rPr>
        <w:t xml:space="preserve">, </w:t>
      </w:r>
      <w:r w:rsidR="004D5DEC" w:rsidRPr="009511AB">
        <w:rPr>
          <w:rFonts w:asciiTheme="majorBidi" w:hAnsiTheme="majorBidi" w:cstheme="majorBidi"/>
          <w:sz w:val="24"/>
          <w:szCs w:val="24"/>
        </w:rPr>
        <w:t>2016</w:t>
      </w:r>
    </w:p>
    <w:p w:rsidR="00A42D04" w:rsidRDefault="00A42D04" w:rsidP="00A42D0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42D04">
        <w:rPr>
          <w:rFonts w:asciiTheme="majorBidi" w:hAnsiTheme="majorBidi" w:cstheme="majorBidi"/>
          <w:sz w:val="24"/>
          <w:szCs w:val="24"/>
        </w:rPr>
        <w:t>biological safety training program</w:t>
      </w:r>
      <w:r>
        <w:rPr>
          <w:rFonts w:asciiTheme="majorBidi" w:hAnsiTheme="majorBidi" w:cstheme="majorBidi"/>
          <w:sz w:val="24"/>
          <w:szCs w:val="24"/>
        </w:rPr>
        <w:t>, University of Mississippi, Oxford, 2011.</w:t>
      </w:r>
    </w:p>
    <w:p w:rsidR="00A42D04" w:rsidRDefault="00A42D04" w:rsidP="00A42D0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42D04">
        <w:rPr>
          <w:rFonts w:asciiTheme="majorBidi" w:hAnsiTheme="majorBidi" w:cstheme="majorBidi"/>
          <w:sz w:val="24"/>
          <w:szCs w:val="24"/>
        </w:rPr>
        <w:t> chemical safety training program</w:t>
      </w:r>
      <w:r>
        <w:rPr>
          <w:rFonts w:asciiTheme="majorBidi" w:hAnsiTheme="majorBidi" w:cstheme="majorBidi"/>
          <w:sz w:val="24"/>
          <w:szCs w:val="24"/>
        </w:rPr>
        <w:t>, University of Mississippi, Oxford, 2011.</w:t>
      </w:r>
    </w:p>
    <w:p w:rsidR="00A42D04" w:rsidRDefault="00A42D04" w:rsidP="00A42D0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42D04">
        <w:rPr>
          <w:rFonts w:asciiTheme="majorBidi" w:hAnsiTheme="majorBidi" w:cstheme="majorBidi"/>
          <w:sz w:val="24"/>
          <w:szCs w:val="24"/>
        </w:rPr>
        <w:lastRenderedPageBreak/>
        <w:t>Radiation Safety Training program for Materials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A42D04">
        <w:rPr>
          <w:rFonts w:asciiTheme="majorBidi" w:hAnsiTheme="majorBidi" w:cstheme="majorBidi"/>
          <w:sz w:val="24"/>
          <w:szCs w:val="24"/>
        </w:rPr>
        <w:t>University of Mississippi, Oxford, 2011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4D5DEC" w:rsidRPr="008074F7" w:rsidRDefault="004D5DEC" w:rsidP="004D5DEC">
      <w:pPr>
        <w:pStyle w:val="ListParagraph"/>
        <w:numPr>
          <w:ilvl w:val="0"/>
          <w:numId w:val="6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8074F7">
        <w:rPr>
          <w:rFonts w:asciiTheme="majorBidi" w:hAnsiTheme="majorBidi" w:cstheme="majorBidi"/>
          <w:sz w:val="24"/>
          <w:szCs w:val="24"/>
        </w:rPr>
        <w:t xml:space="preserve">Work as </w:t>
      </w:r>
      <w:r>
        <w:rPr>
          <w:rFonts w:asciiTheme="majorBidi" w:hAnsiTheme="majorBidi" w:cstheme="majorBidi"/>
          <w:sz w:val="24"/>
          <w:szCs w:val="24"/>
        </w:rPr>
        <w:t xml:space="preserve">a </w:t>
      </w:r>
      <w:r w:rsidRPr="008074F7">
        <w:rPr>
          <w:rFonts w:asciiTheme="majorBidi" w:hAnsiTheme="majorBidi" w:cstheme="majorBidi"/>
          <w:sz w:val="24"/>
          <w:szCs w:val="24"/>
        </w:rPr>
        <w:t xml:space="preserve">trainee pharmacist at Kingdom Hospital from 1 March, 2009 to 1 Apr, 2009. </w:t>
      </w:r>
    </w:p>
    <w:p w:rsidR="004D5DEC" w:rsidRPr="008074F7" w:rsidRDefault="004D5DEC" w:rsidP="004D5DEC">
      <w:pPr>
        <w:pStyle w:val="ListParagraph"/>
        <w:numPr>
          <w:ilvl w:val="0"/>
          <w:numId w:val="6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8074F7">
        <w:rPr>
          <w:rFonts w:asciiTheme="majorBidi" w:hAnsiTheme="majorBidi" w:cstheme="majorBidi"/>
          <w:sz w:val="24"/>
          <w:szCs w:val="24"/>
        </w:rPr>
        <w:t xml:space="preserve">Four </w:t>
      </w:r>
      <w:r>
        <w:rPr>
          <w:rFonts w:asciiTheme="majorBidi" w:hAnsiTheme="majorBidi" w:cstheme="majorBidi"/>
          <w:sz w:val="24"/>
          <w:szCs w:val="24"/>
        </w:rPr>
        <w:t>months</w:t>
      </w:r>
      <w:r w:rsidRPr="008074F7">
        <w:rPr>
          <w:rFonts w:asciiTheme="majorBidi" w:hAnsiTheme="majorBidi" w:cstheme="majorBidi"/>
          <w:sz w:val="24"/>
          <w:szCs w:val="24"/>
        </w:rPr>
        <w:t xml:space="preserve"> internship</w:t>
      </w:r>
      <w:r>
        <w:rPr>
          <w:rFonts w:asciiTheme="majorBidi" w:hAnsiTheme="majorBidi" w:cstheme="majorBidi"/>
          <w:sz w:val="24"/>
          <w:szCs w:val="24"/>
        </w:rPr>
        <w:t xml:space="preserve"> program</w:t>
      </w:r>
      <w:r w:rsidRPr="008074F7">
        <w:rPr>
          <w:rFonts w:asciiTheme="majorBidi" w:hAnsiTheme="majorBidi" w:cstheme="majorBidi"/>
          <w:sz w:val="24"/>
          <w:szCs w:val="24"/>
        </w:rPr>
        <w:t xml:space="preserve"> in outpatient, inpatient, and I</w:t>
      </w:r>
      <w:r>
        <w:rPr>
          <w:rFonts w:asciiTheme="majorBidi" w:hAnsiTheme="majorBidi" w:cstheme="majorBidi"/>
          <w:sz w:val="24"/>
          <w:szCs w:val="24"/>
        </w:rPr>
        <w:t xml:space="preserve">.V, room at the pharmacy of </w:t>
      </w:r>
      <w:r w:rsidRPr="008074F7">
        <w:rPr>
          <w:rFonts w:asciiTheme="majorBidi" w:hAnsiTheme="majorBidi" w:cstheme="majorBidi"/>
          <w:sz w:val="24"/>
          <w:szCs w:val="24"/>
        </w:rPr>
        <w:t xml:space="preserve">Kingdom Hospital </w:t>
      </w:r>
      <w:r>
        <w:rPr>
          <w:rFonts w:asciiTheme="majorBidi" w:hAnsiTheme="majorBidi" w:cstheme="majorBidi"/>
          <w:sz w:val="24"/>
          <w:szCs w:val="24"/>
        </w:rPr>
        <w:t>in 2008</w:t>
      </w:r>
      <w:r w:rsidRPr="008074F7">
        <w:rPr>
          <w:rFonts w:asciiTheme="majorBidi" w:hAnsiTheme="majorBidi" w:cstheme="majorBidi"/>
          <w:sz w:val="24"/>
          <w:szCs w:val="24"/>
        </w:rPr>
        <w:t xml:space="preserve">. </w:t>
      </w:r>
    </w:p>
    <w:p w:rsidR="004D5DEC" w:rsidRPr="008074F7" w:rsidRDefault="004D5DEC" w:rsidP="004D5DEC">
      <w:pPr>
        <w:pStyle w:val="ListParagraph"/>
        <w:numPr>
          <w:ilvl w:val="0"/>
          <w:numId w:val="6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8074F7">
        <w:rPr>
          <w:rFonts w:asciiTheme="majorBidi" w:hAnsiTheme="majorBidi" w:cstheme="majorBidi"/>
          <w:sz w:val="24"/>
          <w:szCs w:val="24"/>
        </w:rPr>
        <w:t xml:space="preserve">Work as summer </w:t>
      </w:r>
      <w:r w:rsidR="009D76B1" w:rsidRPr="008074F7">
        <w:rPr>
          <w:rFonts w:asciiTheme="majorBidi" w:hAnsiTheme="majorBidi" w:cstheme="majorBidi"/>
          <w:sz w:val="24"/>
          <w:szCs w:val="24"/>
        </w:rPr>
        <w:t xml:space="preserve">trainee </w:t>
      </w:r>
      <w:r w:rsidRPr="008074F7">
        <w:rPr>
          <w:rFonts w:asciiTheme="majorBidi" w:hAnsiTheme="majorBidi" w:cstheme="majorBidi"/>
          <w:sz w:val="24"/>
          <w:szCs w:val="24"/>
        </w:rPr>
        <w:t>i</w:t>
      </w:r>
      <w:r w:rsidR="00A42D04">
        <w:rPr>
          <w:rFonts w:asciiTheme="majorBidi" w:hAnsiTheme="majorBidi" w:cstheme="majorBidi"/>
          <w:sz w:val="24"/>
          <w:szCs w:val="24"/>
        </w:rPr>
        <w:t>n MSD Company, 2008</w:t>
      </w:r>
      <w:r w:rsidRPr="008074F7">
        <w:rPr>
          <w:rFonts w:asciiTheme="majorBidi" w:hAnsiTheme="majorBidi" w:cstheme="majorBidi"/>
          <w:sz w:val="24"/>
          <w:szCs w:val="24"/>
        </w:rPr>
        <w:t>.</w:t>
      </w:r>
    </w:p>
    <w:p w:rsidR="004D5DEC" w:rsidRPr="00A42D04" w:rsidRDefault="009D76B1" w:rsidP="00A42D04">
      <w:pPr>
        <w:pStyle w:val="ListParagraph"/>
        <w:numPr>
          <w:ilvl w:val="0"/>
          <w:numId w:val="6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Work as summer</w:t>
      </w:r>
      <w:r w:rsidRPr="009D76B1">
        <w:rPr>
          <w:rFonts w:asciiTheme="majorBidi" w:hAnsiTheme="majorBidi" w:cstheme="majorBidi"/>
          <w:sz w:val="24"/>
          <w:szCs w:val="24"/>
        </w:rPr>
        <w:t xml:space="preserve"> </w:t>
      </w:r>
      <w:r w:rsidRPr="008074F7">
        <w:rPr>
          <w:rFonts w:asciiTheme="majorBidi" w:hAnsiTheme="majorBidi" w:cstheme="majorBidi"/>
          <w:sz w:val="24"/>
          <w:szCs w:val="24"/>
        </w:rPr>
        <w:t>trainee</w:t>
      </w:r>
      <w:r w:rsidR="004D5DEC" w:rsidRPr="008074F7">
        <w:rPr>
          <w:rFonts w:asciiTheme="majorBidi" w:hAnsiTheme="majorBidi" w:cstheme="majorBidi"/>
          <w:sz w:val="24"/>
          <w:szCs w:val="24"/>
        </w:rPr>
        <w:t xml:space="preserve"> i</w:t>
      </w:r>
      <w:r w:rsidR="00A42D04">
        <w:rPr>
          <w:rFonts w:asciiTheme="majorBidi" w:hAnsiTheme="majorBidi" w:cstheme="majorBidi"/>
          <w:sz w:val="24"/>
          <w:szCs w:val="24"/>
        </w:rPr>
        <w:t>n MSD Company, 2007</w:t>
      </w:r>
      <w:r w:rsidR="004D5DEC" w:rsidRPr="008074F7">
        <w:rPr>
          <w:rFonts w:asciiTheme="majorBidi" w:hAnsiTheme="majorBidi" w:cstheme="majorBidi"/>
          <w:sz w:val="24"/>
          <w:szCs w:val="24"/>
        </w:rPr>
        <w:t>.</w:t>
      </w:r>
    </w:p>
    <w:p w:rsidR="00613AF5" w:rsidRDefault="00613AF5" w:rsidP="009511AB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en-GB"/>
        </w:rPr>
      </w:pPr>
    </w:p>
    <w:p w:rsidR="00613AF5" w:rsidRDefault="00613AF5" w:rsidP="009511AB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en-GB"/>
        </w:rPr>
      </w:pPr>
    </w:p>
    <w:p w:rsidR="009511AB" w:rsidRPr="000E0280" w:rsidRDefault="009511AB" w:rsidP="009511AB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en-GB"/>
        </w:rPr>
      </w:pPr>
      <w:r w:rsidRPr="000E0280">
        <w:rPr>
          <w:rFonts w:asciiTheme="majorBidi" w:hAnsiTheme="majorBidi" w:cstheme="majorBidi"/>
          <w:b/>
          <w:bCs/>
          <w:sz w:val="28"/>
          <w:szCs w:val="28"/>
          <w:u w:val="single"/>
          <w:lang w:val="en-GB"/>
        </w:rPr>
        <w:t>PROJECTS:</w:t>
      </w:r>
    </w:p>
    <w:p w:rsidR="009511AB" w:rsidRPr="004D5DEC" w:rsidRDefault="009511AB" w:rsidP="004D5DEC">
      <w:pPr>
        <w:pStyle w:val="ListParagraph"/>
        <w:numPr>
          <w:ilvl w:val="0"/>
          <w:numId w:val="5"/>
        </w:numPr>
        <w:spacing w:before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A6E19">
        <w:rPr>
          <w:rFonts w:asciiTheme="majorBidi" w:hAnsiTheme="majorBidi" w:cstheme="majorBidi"/>
          <w:sz w:val="24"/>
          <w:szCs w:val="24"/>
        </w:rPr>
        <w:t xml:space="preserve">Principal investigator </w:t>
      </w:r>
      <w:r w:rsidRPr="003A6E19">
        <w:rPr>
          <w:rFonts w:asciiTheme="majorBidi" w:hAnsiTheme="majorBidi" w:cstheme="majorBidi"/>
          <w:sz w:val="24"/>
          <w:szCs w:val="24"/>
          <w:lang w:val="en-GB"/>
        </w:rPr>
        <w:t xml:space="preserve">of research group </w:t>
      </w:r>
      <w:r w:rsidRPr="003A6E19">
        <w:rPr>
          <w:rFonts w:asciiTheme="majorBidi" w:hAnsiTheme="majorBidi" w:cstheme="majorBidi"/>
          <w:sz w:val="24"/>
          <w:szCs w:val="24"/>
        </w:rPr>
        <w:t xml:space="preserve">project number RGP-1438-013 entitled </w:t>
      </w:r>
      <w:r w:rsidRPr="003A6E19">
        <w:rPr>
          <w:rFonts w:asciiTheme="majorBidi" w:hAnsiTheme="majorBidi" w:cstheme="majorBidi"/>
          <w:sz w:val="24"/>
          <w:szCs w:val="24"/>
          <w:lang w:val="en-GB"/>
        </w:rPr>
        <w:t>"</w:t>
      </w:r>
      <w:r w:rsidRPr="003A6E19">
        <w:rPr>
          <w:rFonts w:asciiTheme="majorBidi" w:hAnsiTheme="majorBidi" w:cstheme="majorBidi"/>
          <w:sz w:val="24"/>
          <w:szCs w:val="24"/>
        </w:rPr>
        <w:t xml:space="preserve">Formulations and </w:t>
      </w:r>
      <w:r w:rsidR="009D76B1">
        <w:rPr>
          <w:rFonts w:asciiTheme="majorBidi" w:hAnsiTheme="majorBidi" w:cstheme="majorBidi"/>
          <w:sz w:val="24"/>
          <w:szCs w:val="24"/>
        </w:rPr>
        <w:t>p</w:t>
      </w:r>
      <w:r w:rsidRPr="003A6E19">
        <w:rPr>
          <w:rFonts w:asciiTheme="majorBidi" w:hAnsiTheme="majorBidi" w:cstheme="majorBidi"/>
          <w:sz w:val="24"/>
          <w:szCs w:val="24"/>
        </w:rPr>
        <w:t>re</w:t>
      </w:r>
      <w:r w:rsidR="009D76B1">
        <w:rPr>
          <w:rFonts w:asciiTheme="majorBidi" w:hAnsiTheme="majorBidi" w:cstheme="majorBidi"/>
          <w:sz w:val="24"/>
          <w:szCs w:val="24"/>
        </w:rPr>
        <w:t xml:space="preserve"> </w:t>
      </w:r>
      <w:r w:rsidRPr="003A6E19">
        <w:rPr>
          <w:rFonts w:asciiTheme="majorBidi" w:hAnsiTheme="majorBidi" w:cstheme="majorBidi"/>
          <w:sz w:val="24"/>
          <w:szCs w:val="24"/>
        </w:rPr>
        <w:t>formulations of poorly soluble drugs</w:t>
      </w:r>
      <w:r w:rsidRPr="003A6E19">
        <w:rPr>
          <w:rFonts w:asciiTheme="majorBidi" w:hAnsiTheme="majorBidi" w:cstheme="majorBidi"/>
          <w:sz w:val="24"/>
          <w:szCs w:val="24"/>
          <w:lang w:val="en-GB"/>
        </w:rPr>
        <w:t xml:space="preserve">" </w:t>
      </w:r>
      <w:r w:rsidRPr="003A6E19">
        <w:rPr>
          <w:rFonts w:asciiTheme="majorBidi" w:hAnsiTheme="majorBidi" w:cstheme="majorBidi"/>
          <w:sz w:val="24"/>
          <w:szCs w:val="24"/>
        </w:rPr>
        <w:t>which is funded from Deanship of Scientific Research, King Saudi University from February 2017 until now</w:t>
      </w:r>
      <w:r w:rsidR="00BE5982">
        <w:rPr>
          <w:rFonts w:asciiTheme="majorBidi" w:hAnsiTheme="majorBidi" w:cstheme="majorBidi"/>
          <w:sz w:val="24"/>
          <w:szCs w:val="24"/>
        </w:rPr>
        <w:t xml:space="preserve"> (150</w:t>
      </w:r>
      <w:r w:rsidR="00A66835">
        <w:rPr>
          <w:rFonts w:asciiTheme="majorBidi" w:hAnsiTheme="majorBidi" w:cstheme="majorBidi" w:hint="cs"/>
          <w:sz w:val="24"/>
          <w:szCs w:val="24"/>
          <w:rtl/>
        </w:rPr>
        <w:t>,</w:t>
      </w:r>
      <w:r w:rsidR="00BE5982">
        <w:rPr>
          <w:rFonts w:asciiTheme="majorBidi" w:hAnsiTheme="majorBidi" w:cstheme="majorBidi"/>
          <w:sz w:val="24"/>
          <w:szCs w:val="24"/>
        </w:rPr>
        <w:t>000 RS)</w:t>
      </w:r>
      <w:r w:rsidRPr="003A6E19">
        <w:rPr>
          <w:rFonts w:asciiTheme="majorBidi" w:hAnsiTheme="majorBidi" w:cstheme="majorBidi"/>
          <w:sz w:val="24"/>
          <w:szCs w:val="24"/>
        </w:rPr>
        <w:t xml:space="preserve">. </w:t>
      </w:r>
    </w:p>
    <w:p w:rsidR="004D5DEC" w:rsidRPr="000E0280" w:rsidRDefault="004D5DEC" w:rsidP="004D5DEC">
      <w:pPr>
        <w:jc w:val="both"/>
      </w:pPr>
    </w:p>
    <w:p w:rsidR="005A7E5F" w:rsidRDefault="005223B7" w:rsidP="005223B7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CONFERENCES &amp; SYMPOSIUMS:</w:t>
      </w:r>
    </w:p>
    <w:p w:rsidR="00A42D04" w:rsidRPr="00943C09" w:rsidRDefault="00A42D04" w:rsidP="00943C09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565DE">
        <w:rPr>
          <w:rFonts w:asciiTheme="majorBidi" w:hAnsiTheme="majorBidi" w:cstheme="majorBidi"/>
          <w:sz w:val="24"/>
          <w:szCs w:val="24"/>
        </w:rPr>
        <w:t xml:space="preserve">Has attended and participated in the </w:t>
      </w:r>
      <w:r w:rsidR="00D565DE" w:rsidRPr="00D565DE">
        <w:rPr>
          <w:rFonts w:asciiTheme="majorBidi" w:hAnsiTheme="majorBidi" w:cstheme="majorBidi"/>
          <w:sz w:val="24"/>
          <w:szCs w:val="24"/>
        </w:rPr>
        <w:t>first</w:t>
      </w:r>
      <w:r w:rsidRPr="00D565DE">
        <w:rPr>
          <w:rFonts w:asciiTheme="majorBidi" w:hAnsiTheme="majorBidi" w:cstheme="majorBidi"/>
          <w:sz w:val="24"/>
          <w:szCs w:val="24"/>
        </w:rPr>
        <w:t xml:space="preserve"> Saudi drug quality symposium that conducted in </w:t>
      </w:r>
      <w:r w:rsidR="00D565DE" w:rsidRPr="00D565DE">
        <w:rPr>
          <w:rFonts w:asciiTheme="majorBidi" w:hAnsiTheme="majorBidi" w:cstheme="majorBidi"/>
          <w:sz w:val="24"/>
          <w:szCs w:val="24"/>
        </w:rPr>
        <w:t>Riyadh Marriott hotel on November, 2016</w:t>
      </w:r>
    </w:p>
    <w:p w:rsidR="00D565DE" w:rsidRPr="00943C09" w:rsidRDefault="00D565DE" w:rsidP="00943C09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43C09">
        <w:rPr>
          <w:rFonts w:asciiTheme="majorBidi" w:hAnsiTheme="majorBidi" w:cstheme="majorBidi"/>
          <w:sz w:val="24"/>
          <w:szCs w:val="24"/>
        </w:rPr>
        <w:t xml:space="preserve">Has attended the </w:t>
      </w:r>
      <w:r w:rsidR="009D76B1">
        <w:rPr>
          <w:rFonts w:asciiTheme="majorBidi" w:hAnsiTheme="majorBidi" w:cstheme="majorBidi"/>
          <w:sz w:val="24"/>
          <w:szCs w:val="24"/>
        </w:rPr>
        <w:t>1</w:t>
      </w:r>
      <w:r w:rsidR="009D76B1" w:rsidRPr="009D76B1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="009D76B1">
        <w:rPr>
          <w:rFonts w:asciiTheme="majorBidi" w:hAnsiTheme="majorBidi" w:cstheme="majorBidi"/>
          <w:sz w:val="24"/>
          <w:szCs w:val="24"/>
        </w:rPr>
        <w:t xml:space="preserve"> Symposium</w:t>
      </w:r>
      <w:r w:rsidRPr="00943C09">
        <w:rPr>
          <w:rFonts w:asciiTheme="majorBidi" w:hAnsiTheme="majorBidi" w:cstheme="majorBidi"/>
          <w:sz w:val="24"/>
          <w:szCs w:val="24"/>
        </w:rPr>
        <w:t xml:space="preserve">, Psychiatric pharmacy King Abdul-Aziz Historical Center Lecture Auditorium, Riyadh, Thursday7/3/2008. </w:t>
      </w:r>
    </w:p>
    <w:p w:rsidR="00D565DE" w:rsidRPr="005A7E5F" w:rsidRDefault="00D565DE" w:rsidP="00943C0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5A7E5F">
        <w:rPr>
          <w:rFonts w:asciiTheme="majorBidi" w:hAnsiTheme="majorBidi" w:cstheme="majorBidi"/>
          <w:sz w:val="24"/>
          <w:szCs w:val="24"/>
        </w:rPr>
        <w:t xml:space="preserve">Has attending the Intensive Courses of Patient </w:t>
      </w:r>
      <w:r w:rsidR="00943C09" w:rsidRPr="005A7E5F">
        <w:rPr>
          <w:rFonts w:asciiTheme="majorBidi" w:hAnsiTheme="majorBidi" w:cstheme="majorBidi"/>
          <w:sz w:val="24"/>
          <w:szCs w:val="24"/>
        </w:rPr>
        <w:t>Education</w:t>
      </w:r>
      <w:r w:rsidR="009D76B1">
        <w:rPr>
          <w:rFonts w:asciiTheme="majorBidi" w:hAnsiTheme="majorBidi" w:cstheme="majorBidi"/>
          <w:sz w:val="24"/>
          <w:szCs w:val="24"/>
        </w:rPr>
        <w:t xml:space="preserve"> in</w:t>
      </w:r>
      <w:r w:rsidRPr="005A7E5F">
        <w:rPr>
          <w:rFonts w:asciiTheme="majorBidi" w:hAnsiTheme="majorBidi" w:cstheme="majorBidi"/>
          <w:sz w:val="24"/>
          <w:szCs w:val="24"/>
        </w:rPr>
        <w:t xml:space="preserve"> King Abdul-Aziz Historical Center Lecture Auditorium, Riyadh, Monday 4/2/2008. </w:t>
      </w:r>
    </w:p>
    <w:p w:rsidR="00943C09" w:rsidRPr="005A7E5F" w:rsidRDefault="009D76B1" w:rsidP="00943C0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Has attended the 7</w:t>
      </w:r>
      <w:r w:rsidRPr="009D76B1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943C09" w:rsidRPr="005A7E5F">
        <w:rPr>
          <w:rFonts w:asciiTheme="majorBidi" w:hAnsiTheme="majorBidi" w:cstheme="majorBidi"/>
          <w:sz w:val="24"/>
          <w:szCs w:val="24"/>
        </w:rPr>
        <w:t xml:space="preserve"> Internatio</w:t>
      </w:r>
      <w:r w:rsidR="00943C09">
        <w:rPr>
          <w:rFonts w:asciiTheme="majorBidi" w:hAnsiTheme="majorBidi" w:cstheme="majorBidi"/>
          <w:sz w:val="24"/>
          <w:szCs w:val="24"/>
        </w:rPr>
        <w:t>nal Saudi Pharmaceuti</w:t>
      </w:r>
      <w:r w:rsidR="00943C09" w:rsidRPr="005A7E5F">
        <w:rPr>
          <w:rFonts w:asciiTheme="majorBidi" w:hAnsiTheme="majorBidi" w:cstheme="majorBidi"/>
          <w:sz w:val="24"/>
          <w:szCs w:val="24"/>
        </w:rPr>
        <w:t>cal Conference 19-21 March 2007 Riyadh, kingdom of Saudi Arabia.</w:t>
      </w:r>
    </w:p>
    <w:p w:rsidR="005A7E5F" w:rsidRDefault="005A7E5F" w:rsidP="00943C0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5A7E5F">
        <w:rPr>
          <w:rFonts w:asciiTheme="majorBidi" w:hAnsiTheme="majorBidi" w:cstheme="majorBidi"/>
          <w:sz w:val="24"/>
          <w:szCs w:val="24"/>
        </w:rPr>
        <w:t>Ha</w:t>
      </w:r>
      <w:r w:rsidR="009D76B1">
        <w:rPr>
          <w:rFonts w:asciiTheme="majorBidi" w:hAnsiTheme="majorBidi" w:cstheme="majorBidi"/>
          <w:sz w:val="24"/>
          <w:szCs w:val="24"/>
        </w:rPr>
        <w:t>s attended the 9</w:t>
      </w:r>
      <w:r w:rsidR="009D76B1" w:rsidRPr="009D76B1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5A7E5F">
        <w:rPr>
          <w:rFonts w:asciiTheme="majorBidi" w:hAnsiTheme="majorBidi" w:cstheme="majorBidi"/>
          <w:sz w:val="24"/>
          <w:szCs w:val="24"/>
        </w:rPr>
        <w:t xml:space="preserve"> International Pharmaceutical Conference &amp;Exhibition which was held in the Collage of Pharmacy, King Saud University, Riyadh, KSU, on 17-21/December/2005. </w:t>
      </w:r>
    </w:p>
    <w:p w:rsidR="00795EDC" w:rsidRDefault="00795EDC" w:rsidP="00795EDC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90765" w:rsidRDefault="00D90765" w:rsidP="00795EDC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795EDC" w:rsidRDefault="00795EDC" w:rsidP="00795EDC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795EDC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FACULTY AND ADMINISTRATIVE RESPONSIBILITIES: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375"/>
      </w:tblGrid>
      <w:tr w:rsidR="00AD3895" w:rsidRPr="001B3736" w:rsidTr="00F6045B">
        <w:tc>
          <w:tcPr>
            <w:tcW w:w="1975" w:type="dxa"/>
          </w:tcPr>
          <w:p w:rsidR="00AD3895" w:rsidRPr="001B3736" w:rsidRDefault="00AD3895" w:rsidP="00AD3895">
            <w:pPr>
              <w:spacing w:line="360" w:lineRule="auto"/>
              <w:jc w:val="both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 w:rsidRPr="00AD38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2017-Precent</w:t>
            </w:r>
          </w:p>
        </w:tc>
        <w:tc>
          <w:tcPr>
            <w:tcW w:w="7375" w:type="dxa"/>
          </w:tcPr>
          <w:p w:rsidR="00AD3895" w:rsidRPr="001B3736" w:rsidRDefault="00AD3895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Head </w:t>
            </w:r>
            <w:r w:rsidRPr="00AD3895">
              <w:rPr>
                <w:rFonts w:asciiTheme="majorBidi" w:hAnsiTheme="majorBidi" w:cstheme="majorBidi"/>
                <w:sz w:val="24"/>
                <w:szCs w:val="24"/>
              </w:rPr>
              <w:t>of the Development and Quality Unite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D3895" w:rsidRPr="001B3736" w:rsidTr="00F6045B">
        <w:tc>
          <w:tcPr>
            <w:tcW w:w="1975" w:type="dxa"/>
          </w:tcPr>
          <w:p w:rsidR="00AD3895" w:rsidRPr="001B3736" w:rsidRDefault="00AD3895" w:rsidP="00AD3895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D38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2017-Precent</w:t>
            </w:r>
          </w:p>
        </w:tc>
        <w:tc>
          <w:tcPr>
            <w:tcW w:w="7375" w:type="dxa"/>
          </w:tcPr>
          <w:p w:rsidR="00AD3895" w:rsidRPr="001B3736" w:rsidRDefault="00AD3895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D38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Member </w:t>
            </w:r>
            <w:r w:rsidRPr="00AD3895">
              <w:rPr>
                <w:rFonts w:asciiTheme="majorBidi" w:hAnsiTheme="majorBidi" w:cstheme="majorBidi"/>
                <w:sz w:val="24"/>
                <w:szCs w:val="24"/>
              </w:rPr>
              <w:t>of the Audit Committee for Excellence Award</w:t>
            </w:r>
          </w:p>
        </w:tc>
      </w:tr>
      <w:tr w:rsidR="00AD3895" w:rsidRPr="001B3736" w:rsidTr="00F6045B">
        <w:tc>
          <w:tcPr>
            <w:tcW w:w="1975" w:type="dxa"/>
          </w:tcPr>
          <w:p w:rsidR="00AD3895" w:rsidRPr="001B3736" w:rsidRDefault="00AD3895" w:rsidP="00AD3895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D389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2017-Precent</w:t>
            </w:r>
          </w:p>
        </w:tc>
        <w:tc>
          <w:tcPr>
            <w:tcW w:w="7375" w:type="dxa"/>
          </w:tcPr>
          <w:p w:rsidR="00AD3895" w:rsidRPr="001B3736" w:rsidRDefault="00AD3895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"/>
              </w:rPr>
              <w:t xml:space="preserve">Member </w:t>
            </w:r>
            <w:r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of the innovative unite, </w:t>
            </w:r>
            <w:r w:rsidRPr="001B3736">
              <w:rPr>
                <w:rFonts w:asciiTheme="majorBidi" w:hAnsiTheme="majorBidi" w:cstheme="majorBidi"/>
                <w:sz w:val="24"/>
                <w:szCs w:val="24"/>
              </w:rPr>
              <w:t>College of Pharmacy, King Saud University</w:t>
            </w:r>
          </w:p>
        </w:tc>
      </w:tr>
      <w:tr w:rsidR="00795EDC" w:rsidRPr="001B3736" w:rsidTr="00F6045B">
        <w:tc>
          <w:tcPr>
            <w:tcW w:w="1975" w:type="dxa"/>
          </w:tcPr>
          <w:p w:rsidR="00795EDC" w:rsidRPr="001B3736" w:rsidRDefault="00795EDC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37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2016-Present</w:t>
            </w:r>
          </w:p>
        </w:tc>
        <w:tc>
          <w:tcPr>
            <w:tcW w:w="7375" w:type="dxa"/>
          </w:tcPr>
          <w:p w:rsidR="00795EDC" w:rsidRPr="001B3736" w:rsidRDefault="00795EDC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B37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Chairman</w:t>
            </w:r>
            <w:r w:rsidRPr="001B3736">
              <w:rPr>
                <w:rFonts w:asciiTheme="majorBidi" w:hAnsiTheme="majorBidi" w:cstheme="majorBidi"/>
                <w:sz w:val="24"/>
                <w:szCs w:val="24"/>
              </w:rPr>
              <w:t>, Laboratory Supplies Committee, Department of Pharmaceutics, College of Pharmacy, King Saud University.</w:t>
            </w:r>
          </w:p>
        </w:tc>
      </w:tr>
      <w:tr w:rsidR="00795EDC" w:rsidRPr="001B3736" w:rsidTr="00F6045B">
        <w:tc>
          <w:tcPr>
            <w:tcW w:w="1975" w:type="dxa"/>
          </w:tcPr>
          <w:p w:rsidR="00795EDC" w:rsidRPr="001B3736" w:rsidRDefault="00795EDC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37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2016-Present</w:t>
            </w:r>
          </w:p>
        </w:tc>
        <w:tc>
          <w:tcPr>
            <w:tcW w:w="7375" w:type="dxa"/>
          </w:tcPr>
          <w:p w:rsidR="00795EDC" w:rsidRPr="001B3736" w:rsidRDefault="008F0314" w:rsidP="008F0314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943C09">
              <w:rPr>
                <w:rFonts w:asciiTheme="majorBidi" w:hAnsiTheme="majorBidi" w:cstheme="majorBidi"/>
                <w:b/>
                <w:bCs/>
                <w:sz w:val="24"/>
                <w:szCs w:val="24"/>
                <w:lang w:val="en"/>
              </w:rPr>
              <w:t>Chairman</w:t>
            </w:r>
            <w:r w:rsidRPr="00943C09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of the Cultural and Social Activities Committee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943C09">
              <w:rPr>
                <w:rFonts w:asciiTheme="majorBidi" w:hAnsiTheme="majorBidi" w:cstheme="majorBidi"/>
                <w:sz w:val="24"/>
                <w:szCs w:val="24"/>
              </w:rPr>
              <w:t>College of Pharmacy, King Saud University.</w:t>
            </w:r>
          </w:p>
        </w:tc>
      </w:tr>
      <w:tr w:rsidR="00795EDC" w:rsidRPr="001B3736" w:rsidTr="00F6045B">
        <w:tc>
          <w:tcPr>
            <w:tcW w:w="1975" w:type="dxa"/>
          </w:tcPr>
          <w:p w:rsidR="00795EDC" w:rsidRPr="001B3736" w:rsidRDefault="00943C09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B37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2016-Present</w:t>
            </w:r>
          </w:p>
        </w:tc>
        <w:tc>
          <w:tcPr>
            <w:tcW w:w="7375" w:type="dxa"/>
          </w:tcPr>
          <w:p w:rsidR="00795EDC" w:rsidRPr="00943C09" w:rsidRDefault="00943C09" w:rsidP="00795EDC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43C0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Deputy Supervisor</w:t>
            </w:r>
            <w:r w:rsidRPr="00943C09">
              <w:rPr>
                <w:rFonts w:asciiTheme="majorBidi" w:hAnsiTheme="majorBidi" w:cstheme="majorBidi"/>
                <w:sz w:val="24"/>
                <w:szCs w:val="24"/>
              </w:rPr>
              <w:t xml:space="preserve"> of the Public Relations Unit at the College</w:t>
            </w:r>
            <w:r w:rsidRPr="00943C0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43C09">
              <w:rPr>
                <w:rFonts w:asciiTheme="majorBidi" w:hAnsiTheme="majorBidi" w:cstheme="majorBidi"/>
                <w:sz w:val="24"/>
                <w:szCs w:val="24"/>
              </w:rPr>
              <w:t xml:space="preserve"> of Pharmacy.</w:t>
            </w:r>
          </w:p>
        </w:tc>
      </w:tr>
      <w:tr w:rsidR="00795EDC" w:rsidRPr="001B3736" w:rsidTr="00F6045B">
        <w:tc>
          <w:tcPr>
            <w:tcW w:w="1975" w:type="dxa"/>
          </w:tcPr>
          <w:p w:rsidR="00795EDC" w:rsidRPr="001B3736" w:rsidRDefault="00943C09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B37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2016-Present</w:t>
            </w:r>
          </w:p>
        </w:tc>
        <w:tc>
          <w:tcPr>
            <w:tcW w:w="7375" w:type="dxa"/>
          </w:tcPr>
          <w:p w:rsidR="00795EDC" w:rsidRPr="00943C09" w:rsidRDefault="008F0314" w:rsidP="00943C0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B37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Member</w:t>
            </w:r>
            <w:r w:rsidRPr="001B3736">
              <w:rPr>
                <w:rFonts w:asciiTheme="majorBidi" w:hAnsiTheme="majorBidi" w:cstheme="majorBidi"/>
                <w:sz w:val="24"/>
                <w:szCs w:val="24"/>
              </w:rPr>
              <w:t>, Curriculum Revision Committee, College of Pharmacy, King Saud University.</w:t>
            </w:r>
          </w:p>
        </w:tc>
      </w:tr>
      <w:tr w:rsidR="00795EDC" w:rsidRPr="001B3736" w:rsidTr="00F6045B">
        <w:tc>
          <w:tcPr>
            <w:tcW w:w="1975" w:type="dxa"/>
          </w:tcPr>
          <w:p w:rsidR="00795EDC" w:rsidRPr="001B3736" w:rsidRDefault="00943C09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B37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2016-Present</w:t>
            </w:r>
          </w:p>
        </w:tc>
        <w:tc>
          <w:tcPr>
            <w:tcW w:w="7375" w:type="dxa"/>
          </w:tcPr>
          <w:p w:rsidR="00795EDC" w:rsidRPr="00943C09" w:rsidRDefault="00943C09" w:rsidP="00943C0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F0314">
              <w:rPr>
                <w:rFonts w:asciiTheme="majorBidi" w:hAnsiTheme="majorBidi" w:cstheme="majorBidi"/>
                <w:b/>
                <w:bCs/>
                <w:sz w:val="24"/>
                <w:szCs w:val="24"/>
                <w:lang w:val="en"/>
              </w:rPr>
              <w:t>Member</w:t>
            </w:r>
            <w:r w:rsidRPr="00943C09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of the committee to update the department's website</w:t>
            </w:r>
            <w:r w:rsidR="008F0314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, </w:t>
            </w:r>
            <w:r w:rsidR="008F0314" w:rsidRPr="001B3736">
              <w:rPr>
                <w:rFonts w:asciiTheme="majorBidi" w:hAnsiTheme="majorBidi" w:cstheme="majorBidi"/>
                <w:sz w:val="24"/>
                <w:szCs w:val="24"/>
              </w:rPr>
              <w:t>Department of Pharmaceutics, College of Pharmacy, King Saud University.</w:t>
            </w:r>
          </w:p>
        </w:tc>
      </w:tr>
      <w:tr w:rsidR="00795EDC" w:rsidRPr="001B3736" w:rsidTr="00F6045B">
        <w:tc>
          <w:tcPr>
            <w:tcW w:w="1975" w:type="dxa"/>
          </w:tcPr>
          <w:p w:rsidR="00795EDC" w:rsidRPr="001B3736" w:rsidRDefault="00943C09" w:rsidP="00795EDC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B37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2016-Present</w:t>
            </w:r>
          </w:p>
        </w:tc>
        <w:tc>
          <w:tcPr>
            <w:tcW w:w="7375" w:type="dxa"/>
          </w:tcPr>
          <w:p w:rsidR="00795EDC" w:rsidRPr="00943C09" w:rsidRDefault="00943C09" w:rsidP="00943C09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F0314">
              <w:rPr>
                <w:rFonts w:asciiTheme="majorBidi" w:hAnsiTheme="majorBidi" w:cstheme="majorBidi"/>
                <w:b/>
                <w:bCs/>
                <w:sz w:val="24"/>
                <w:szCs w:val="24"/>
                <w:lang w:val="en"/>
              </w:rPr>
              <w:t>Member</w:t>
            </w:r>
            <w:r w:rsidRPr="00943C09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of the committee of the relationship between the institution and society</w:t>
            </w:r>
            <w:r w:rsidR="008F0314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, </w:t>
            </w:r>
            <w:r w:rsidR="008F0314" w:rsidRPr="001B3736">
              <w:rPr>
                <w:rFonts w:asciiTheme="majorBidi" w:hAnsiTheme="majorBidi" w:cstheme="majorBidi"/>
                <w:sz w:val="24"/>
                <w:szCs w:val="24"/>
              </w:rPr>
              <w:t>College of Pharmacy, King Saud University.</w:t>
            </w:r>
          </w:p>
        </w:tc>
      </w:tr>
    </w:tbl>
    <w:p w:rsidR="00795EDC" w:rsidRPr="00E97789" w:rsidRDefault="00795EDC" w:rsidP="00795EDC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9511AB" w:rsidRDefault="00E97789" w:rsidP="00E97789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E97789">
        <w:rPr>
          <w:rFonts w:asciiTheme="majorBidi" w:hAnsiTheme="majorBidi" w:cstheme="majorBidi"/>
          <w:b/>
          <w:bCs/>
          <w:sz w:val="28"/>
          <w:szCs w:val="28"/>
          <w:u w:val="single"/>
        </w:rPr>
        <w:t>TEACHING EXPERIENCE:</w:t>
      </w:r>
    </w:p>
    <w:p w:rsidR="00E97789" w:rsidRPr="00E97789" w:rsidRDefault="00E97789" w:rsidP="00E97789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97789">
        <w:rPr>
          <w:rFonts w:asciiTheme="majorBidi" w:hAnsiTheme="majorBidi" w:cstheme="majorBidi"/>
          <w:b/>
          <w:bCs/>
          <w:sz w:val="24"/>
          <w:szCs w:val="24"/>
        </w:rPr>
        <w:t>A. Undergraduate Level:</w:t>
      </w:r>
    </w:p>
    <w:p w:rsidR="00E97789" w:rsidRPr="00E97789" w:rsidRDefault="00E97789" w:rsidP="00E97789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97789">
        <w:rPr>
          <w:rFonts w:asciiTheme="majorBidi" w:hAnsiTheme="majorBidi" w:cstheme="majorBidi"/>
          <w:sz w:val="24"/>
          <w:szCs w:val="24"/>
        </w:rPr>
        <w:t>PHT 210: Pharmaceutical calculations.</w:t>
      </w:r>
    </w:p>
    <w:p w:rsidR="00E97789" w:rsidRDefault="00E97789" w:rsidP="00E97789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97789">
        <w:rPr>
          <w:rFonts w:asciiTheme="majorBidi" w:hAnsiTheme="majorBidi" w:cstheme="majorBidi"/>
          <w:sz w:val="24"/>
          <w:szCs w:val="24"/>
        </w:rPr>
        <w:t>PHT 224: Pharmaceutics I</w:t>
      </w:r>
    </w:p>
    <w:p w:rsidR="00E97789" w:rsidRDefault="005B194E" w:rsidP="00E97789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PHT</w:t>
      </w:r>
      <w:r w:rsidR="001C357A">
        <w:rPr>
          <w:rFonts w:asciiTheme="majorBidi" w:hAnsiTheme="majorBidi" w:cstheme="majorBidi"/>
          <w:sz w:val="24"/>
          <w:szCs w:val="24"/>
        </w:rPr>
        <w:t>R</w:t>
      </w:r>
      <w:r>
        <w:rPr>
          <w:rFonts w:asciiTheme="majorBidi" w:hAnsiTheme="majorBidi" w:cstheme="majorBidi"/>
          <w:sz w:val="24"/>
          <w:szCs w:val="24"/>
        </w:rPr>
        <w:t xml:space="preserve"> 495</w:t>
      </w:r>
      <w:r w:rsidR="00E97789">
        <w:rPr>
          <w:rFonts w:asciiTheme="majorBidi" w:hAnsiTheme="majorBidi" w:cstheme="majorBidi"/>
          <w:sz w:val="24"/>
          <w:szCs w:val="24"/>
        </w:rPr>
        <w:t xml:space="preserve">: </w:t>
      </w:r>
      <w:r w:rsidR="00842740">
        <w:rPr>
          <w:rFonts w:asciiTheme="majorBidi" w:hAnsiTheme="majorBidi" w:cstheme="majorBidi"/>
          <w:sz w:val="24"/>
          <w:szCs w:val="24"/>
        </w:rPr>
        <w:t>Under graduate research project</w:t>
      </w:r>
    </w:p>
    <w:p w:rsidR="00E97789" w:rsidRDefault="00E97789" w:rsidP="00E97789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706C0">
        <w:rPr>
          <w:rFonts w:asciiTheme="majorBidi" w:hAnsiTheme="majorBidi" w:cstheme="majorBidi"/>
          <w:b/>
          <w:bCs/>
          <w:sz w:val="24"/>
          <w:szCs w:val="24"/>
        </w:rPr>
        <w:t>B. Graduate Level:</w:t>
      </w:r>
    </w:p>
    <w:p w:rsidR="00613AF5" w:rsidRPr="00613AF5" w:rsidRDefault="00613AF5" w:rsidP="00E97789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13AF5">
        <w:rPr>
          <w:rFonts w:asciiTheme="majorBidi" w:hAnsiTheme="majorBidi" w:cstheme="majorBidi"/>
          <w:sz w:val="24"/>
          <w:szCs w:val="24"/>
        </w:rPr>
        <w:t>PHT 632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="00842740">
        <w:rPr>
          <w:rFonts w:asciiTheme="majorBidi" w:hAnsiTheme="majorBidi" w:cstheme="majorBidi"/>
          <w:sz w:val="24"/>
          <w:szCs w:val="24"/>
        </w:rPr>
        <w:t>Lab rotation</w:t>
      </w:r>
    </w:p>
    <w:p w:rsidR="00E0707A" w:rsidRDefault="00E0707A" w:rsidP="00D91600"/>
    <w:p w:rsidR="00F109CE" w:rsidRDefault="00F109CE" w:rsidP="00D91600"/>
    <w:p w:rsidR="00277FA9" w:rsidRPr="00A66835" w:rsidRDefault="00842740" w:rsidP="00A66835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 xml:space="preserve">PAPER </w:t>
      </w:r>
      <w:r w:rsidRPr="00277FA9">
        <w:rPr>
          <w:rFonts w:asciiTheme="majorBidi" w:hAnsiTheme="majorBidi" w:cstheme="majorBidi"/>
          <w:b/>
          <w:bCs/>
          <w:sz w:val="28"/>
          <w:szCs w:val="28"/>
          <w:u w:val="single"/>
        </w:rPr>
        <w:t>PUBLICATIONS:</w:t>
      </w:r>
    </w:p>
    <w:p w:rsidR="00462B95" w:rsidRPr="00277FA9" w:rsidRDefault="00D91600" w:rsidP="00277FA9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Sultan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, Jun-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Bom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Park, Bader B. Alsulays, Roshan V. Tiwari,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Bjad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Abdullah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Joseph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Morott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et al. "Mefenamic acid taste-masked oral disintegrating tablets with enhanced solubility via molecular interaction produced by hot melt extrusion technology." </w:t>
      </w:r>
      <w:r w:rsidRPr="00277FA9">
        <w:rPr>
          <w:rFonts w:asciiTheme="majorBidi" w:hAnsiTheme="majorBidi" w:cstheme="majorBidi"/>
          <w:i/>
          <w:iCs/>
          <w:sz w:val="24"/>
          <w:szCs w:val="24"/>
        </w:rPr>
        <w:t>Journal of drug delivery science and technology</w:t>
      </w:r>
      <w:r w:rsidRPr="00277FA9">
        <w:rPr>
          <w:rFonts w:asciiTheme="majorBidi" w:hAnsiTheme="majorBidi" w:cstheme="majorBidi"/>
          <w:sz w:val="24"/>
          <w:szCs w:val="24"/>
        </w:rPr>
        <w:t> 27 (2015): 18-27.</w:t>
      </w:r>
    </w:p>
    <w:p w:rsidR="00F8371A" w:rsidRPr="00277FA9" w:rsidRDefault="00F8371A" w:rsidP="00277FA9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Sultan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Roshan V. Tiwari, Bader B.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Alsulays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Eman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Abdullah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Bjad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, Jun-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Bom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Park et al. "Investigation of the combined effect of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MgO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and PEG on the release profile of mefenamic acid prepared via hot-melt extrusion techniques." </w:t>
      </w:r>
      <w:r w:rsidRPr="00277FA9">
        <w:rPr>
          <w:rFonts w:asciiTheme="majorBidi" w:hAnsiTheme="majorBidi" w:cstheme="majorBidi"/>
          <w:i/>
          <w:iCs/>
          <w:sz w:val="24"/>
          <w:szCs w:val="24"/>
        </w:rPr>
        <w:t>Pharmaceutical development and technology</w:t>
      </w:r>
      <w:r w:rsidRPr="00277FA9">
        <w:rPr>
          <w:rFonts w:asciiTheme="majorBidi" w:hAnsiTheme="majorBidi" w:cstheme="majorBidi"/>
          <w:sz w:val="24"/>
          <w:szCs w:val="24"/>
        </w:rPr>
        <w:t> (2016): 1-14.</w:t>
      </w:r>
    </w:p>
    <w:p w:rsidR="00462B95" w:rsidRPr="00277FA9" w:rsidRDefault="00D91600" w:rsidP="00277FA9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>Alsulays, Bader B., Jun-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Bom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Park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, Sultan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Joseph T.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Morott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Saad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Roshan V. Tiwari, Abdullah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et al. "Influence of molecular weight of carriers and processing parameters on the extrudability, drug release, and stability of fenofibrate formulations processed by hot-melt extrusion." </w:t>
      </w:r>
      <w:r w:rsidRPr="00277FA9">
        <w:rPr>
          <w:rFonts w:asciiTheme="majorBidi" w:hAnsiTheme="majorBidi" w:cstheme="majorBidi"/>
          <w:i/>
          <w:iCs/>
          <w:sz w:val="24"/>
          <w:szCs w:val="24"/>
        </w:rPr>
        <w:t>Journal of Drug Delivery Science and Technology</w:t>
      </w:r>
      <w:r w:rsidRPr="00277FA9">
        <w:rPr>
          <w:rFonts w:asciiTheme="majorBidi" w:hAnsiTheme="majorBidi" w:cstheme="majorBidi"/>
          <w:sz w:val="24"/>
          <w:szCs w:val="24"/>
        </w:rPr>
        <w:t> 29 (2015): 189-198.</w:t>
      </w:r>
    </w:p>
    <w:p w:rsidR="00E0707A" w:rsidRPr="00726CD9" w:rsidRDefault="00D91600" w:rsidP="00726CD9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S., 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R. V. Tiwari, J. T.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Morott</w:t>
      </w:r>
      <w:proofErr w:type="spellEnd"/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, 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X. Feng, B. B. Alsulays, J. B. Park, F. Zhang, and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"Preparation and Evaluation of Hot-Melt Extruded Patient-Centric</w:t>
      </w:r>
      <w:r w:rsidR="00277FA9" w:rsidRPr="00277FA9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277FA9">
        <w:rPr>
          <w:rFonts w:asciiTheme="majorBidi" w:hAnsiTheme="majorBidi" w:cstheme="majorBidi"/>
          <w:sz w:val="24"/>
          <w:szCs w:val="24"/>
        </w:rPr>
        <w:t>Ketoprofen</w:t>
      </w:r>
      <w:r w:rsidR="00277FA9" w:rsidRPr="00277FA9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277FA9">
        <w:rPr>
          <w:rFonts w:asciiTheme="majorBidi" w:hAnsiTheme="majorBidi" w:cstheme="majorBidi"/>
          <w:sz w:val="24"/>
          <w:szCs w:val="24"/>
        </w:rPr>
        <w:t>Mini-tablets." </w:t>
      </w:r>
      <w:r w:rsidRPr="00277FA9">
        <w:rPr>
          <w:rFonts w:asciiTheme="majorBidi" w:hAnsiTheme="majorBidi" w:cstheme="majorBidi"/>
          <w:i/>
          <w:iCs/>
          <w:sz w:val="24"/>
          <w:szCs w:val="24"/>
        </w:rPr>
        <w:t>Current drug delivery</w:t>
      </w:r>
      <w:r w:rsidRPr="00277FA9">
        <w:rPr>
          <w:rFonts w:asciiTheme="majorBidi" w:hAnsiTheme="majorBidi" w:cstheme="majorBidi"/>
          <w:sz w:val="24"/>
          <w:szCs w:val="24"/>
        </w:rPr>
        <w:t> (2015).</w:t>
      </w:r>
    </w:p>
    <w:p w:rsidR="00F8371A" w:rsidRPr="00277FA9" w:rsidRDefault="00F8371A" w:rsidP="00277FA9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Abdullah S.,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Bjad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Saad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Eman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Roshan V. Tiwari,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Sultan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, Xin Feng et al. "Optimization of hot melt extrusion parameters for sphericity and hardness of polymeric face-cut pellets." </w:t>
      </w:r>
      <w:r w:rsidRPr="00277FA9">
        <w:rPr>
          <w:rFonts w:asciiTheme="majorBidi" w:hAnsiTheme="majorBidi" w:cstheme="majorBidi"/>
          <w:i/>
          <w:iCs/>
          <w:sz w:val="24"/>
          <w:szCs w:val="24"/>
        </w:rPr>
        <w:t>Drug Development and Industrial Pharmacy</w:t>
      </w:r>
      <w:r w:rsidRPr="00277FA9">
        <w:rPr>
          <w:rFonts w:asciiTheme="majorBidi" w:hAnsiTheme="majorBidi" w:cstheme="majorBidi"/>
          <w:sz w:val="24"/>
          <w:szCs w:val="24"/>
        </w:rPr>
        <w:t xml:space="preserve"> (2016): 1-41.</w:t>
      </w:r>
    </w:p>
    <w:p w:rsidR="00726CD9" w:rsidRDefault="00726CD9" w:rsidP="00726CD9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26CD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726CD9">
        <w:rPr>
          <w:rFonts w:asciiTheme="majorBidi" w:hAnsiTheme="majorBidi" w:cstheme="majorBidi"/>
          <w:sz w:val="24"/>
          <w:szCs w:val="24"/>
        </w:rPr>
        <w:t xml:space="preserve"> BK, </w:t>
      </w:r>
      <w:proofErr w:type="spellStart"/>
      <w:r w:rsidRPr="00726CD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726CD9">
        <w:rPr>
          <w:rFonts w:asciiTheme="majorBidi" w:hAnsiTheme="majorBidi" w:cstheme="majorBidi"/>
          <w:sz w:val="24"/>
          <w:szCs w:val="24"/>
        </w:rPr>
        <w:t xml:space="preserve"> AS, </w:t>
      </w:r>
      <w:proofErr w:type="spellStart"/>
      <w:r w:rsidRPr="00726CD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726CD9">
        <w:rPr>
          <w:rFonts w:asciiTheme="majorBidi" w:hAnsiTheme="majorBidi" w:cstheme="majorBidi"/>
          <w:sz w:val="24"/>
          <w:szCs w:val="24"/>
        </w:rPr>
        <w:t xml:space="preserve"> EA, </w:t>
      </w:r>
      <w:proofErr w:type="spellStart"/>
      <w:r w:rsidRPr="00726CD9">
        <w:rPr>
          <w:rFonts w:asciiTheme="majorBidi" w:hAnsiTheme="majorBidi" w:cstheme="majorBidi"/>
          <w:sz w:val="24"/>
          <w:szCs w:val="24"/>
        </w:rPr>
        <w:t>Patil</w:t>
      </w:r>
      <w:proofErr w:type="spellEnd"/>
      <w:r w:rsidRPr="00726CD9">
        <w:rPr>
          <w:rFonts w:asciiTheme="majorBidi" w:hAnsiTheme="majorBidi" w:cstheme="majorBidi"/>
          <w:sz w:val="24"/>
          <w:szCs w:val="24"/>
        </w:rPr>
        <w:t xml:space="preserve"> H, Tiwari RV, </w:t>
      </w:r>
      <w:proofErr w:type="spellStart"/>
      <w:r w:rsidRPr="00726CD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726CD9">
        <w:rPr>
          <w:rFonts w:asciiTheme="majorBidi" w:hAnsiTheme="majorBidi" w:cstheme="majorBidi"/>
          <w:b/>
          <w:bCs/>
          <w:sz w:val="24"/>
          <w:szCs w:val="24"/>
        </w:rPr>
        <w:t xml:space="preserve"> SM</w:t>
      </w:r>
      <w:r w:rsidRPr="00726CD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726CD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726CD9">
        <w:rPr>
          <w:rFonts w:asciiTheme="majorBidi" w:hAnsiTheme="majorBidi" w:cstheme="majorBidi"/>
          <w:sz w:val="24"/>
          <w:szCs w:val="24"/>
        </w:rPr>
        <w:t xml:space="preserve"> MA. Development of a floating drug delivery system with superior buoyancy in gastric fluid using hot-melt extrusion coupled with pressurized CO2. Die </w:t>
      </w:r>
      <w:proofErr w:type="spellStart"/>
      <w:r w:rsidRPr="00726CD9">
        <w:rPr>
          <w:rFonts w:asciiTheme="majorBidi" w:hAnsiTheme="majorBidi" w:cstheme="majorBidi"/>
          <w:sz w:val="24"/>
          <w:szCs w:val="24"/>
        </w:rPr>
        <w:t>Pharmazie</w:t>
      </w:r>
      <w:proofErr w:type="spellEnd"/>
      <w:r w:rsidRPr="00726CD9">
        <w:rPr>
          <w:rFonts w:asciiTheme="majorBidi" w:hAnsiTheme="majorBidi" w:cstheme="majorBidi"/>
          <w:sz w:val="24"/>
          <w:szCs w:val="24"/>
        </w:rPr>
        <w:t xml:space="preserve">-An International Journal of Pharmaceutical Sciences. </w:t>
      </w:r>
      <w:r>
        <w:rPr>
          <w:rFonts w:asciiTheme="majorBidi" w:hAnsiTheme="majorBidi" w:cstheme="majorBidi"/>
          <w:sz w:val="24"/>
          <w:szCs w:val="24"/>
        </w:rPr>
        <w:t>(</w:t>
      </w:r>
      <w:r w:rsidRPr="00726CD9">
        <w:rPr>
          <w:rFonts w:asciiTheme="majorBidi" w:hAnsiTheme="majorBidi" w:cstheme="majorBidi"/>
          <w:sz w:val="24"/>
          <w:szCs w:val="24"/>
        </w:rPr>
        <w:t>2016</w:t>
      </w:r>
      <w:r>
        <w:rPr>
          <w:rFonts w:asciiTheme="majorBidi" w:hAnsiTheme="majorBidi" w:cstheme="majorBidi"/>
          <w:sz w:val="24"/>
          <w:szCs w:val="24"/>
        </w:rPr>
        <w:t>)</w:t>
      </w:r>
      <w:r w:rsidRPr="00726CD9">
        <w:rPr>
          <w:rFonts w:asciiTheme="majorBidi" w:hAnsiTheme="majorBidi" w:cstheme="majorBidi"/>
          <w:sz w:val="24"/>
          <w:szCs w:val="24"/>
        </w:rPr>
        <w:t xml:space="preserve"> Mar 1;71(3):128-33.</w:t>
      </w:r>
    </w:p>
    <w:p w:rsidR="00F8371A" w:rsidRDefault="00F8371A" w:rsidP="00277FA9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Eman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A.;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Soumyajit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;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Alsheteli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Abdulla;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b/>
          <w:bCs/>
          <w:sz w:val="24"/>
          <w:szCs w:val="24"/>
        </w:rPr>
        <w:t>, Sultan</w:t>
      </w:r>
      <w:r w:rsidRPr="00277FA9">
        <w:rPr>
          <w:rFonts w:asciiTheme="majorBidi" w:hAnsiTheme="majorBidi" w:cstheme="majorBidi"/>
          <w:sz w:val="24"/>
          <w:szCs w:val="24"/>
        </w:rPr>
        <w:t xml:space="preserve">;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Alsulays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 Bader; Feng, Xin;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Andreas;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Karl; Langley, Nigel;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Michael, “Hot Melt Extrusion as an Approach to Improve Solubility, Permeability, and Oral Absorption of a Psychoactive Natural Product,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Pip</w:t>
      </w:r>
      <w:r w:rsidR="005537C1">
        <w:rPr>
          <w:rFonts w:asciiTheme="majorBidi" w:hAnsiTheme="majorBidi" w:cstheme="majorBidi"/>
          <w:sz w:val="24"/>
          <w:szCs w:val="24"/>
        </w:rPr>
        <w:t>erine</w:t>
      </w:r>
      <w:proofErr w:type="spellEnd"/>
      <w:r w:rsidR="005537C1">
        <w:rPr>
          <w:rFonts w:asciiTheme="majorBidi" w:hAnsiTheme="majorBidi" w:cstheme="majorBidi"/>
          <w:sz w:val="24"/>
          <w:szCs w:val="24"/>
        </w:rPr>
        <w:t>" accepted</w:t>
      </w:r>
      <w:r w:rsidRPr="00277FA9">
        <w:rPr>
          <w:rFonts w:asciiTheme="majorBidi" w:hAnsiTheme="majorBidi" w:cstheme="majorBidi"/>
          <w:sz w:val="24"/>
          <w:szCs w:val="24"/>
        </w:rPr>
        <w:t xml:space="preserve"> in Journal of Pharmacy and Pharmacology. (2016).</w:t>
      </w:r>
    </w:p>
    <w:p w:rsidR="00F8371A" w:rsidRDefault="002531BE" w:rsidP="003A5BDE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531BE">
        <w:rPr>
          <w:rFonts w:asciiTheme="majorBidi" w:hAnsiTheme="majorBidi" w:cstheme="majorBidi"/>
          <w:sz w:val="24"/>
          <w:szCs w:val="24"/>
        </w:rPr>
        <w:t>Alsulays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 xml:space="preserve">, Bader B., Vijay Kulkarni, </w:t>
      </w:r>
      <w:r w:rsidRPr="002531BE">
        <w:rPr>
          <w:rFonts w:asciiTheme="majorBidi" w:hAnsiTheme="majorBidi" w:cstheme="majorBidi"/>
          <w:b/>
          <w:bCs/>
          <w:sz w:val="24"/>
          <w:szCs w:val="24"/>
        </w:rPr>
        <w:t xml:space="preserve">Sultan M. </w:t>
      </w:r>
      <w:proofErr w:type="spellStart"/>
      <w:r w:rsidRPr="002531BE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531BE">
        <w:rPr>
          <w:rFonts w:asciiTheme="majorBidi" w:hAnsiTheme="majorBidi" w:cstheme="majorBidi"/>
          <w:sz w:val="24"/>
          <w:szCs w:val="24"/>
        </w:rPr>
        <w:t>Bjad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 xml:space="preserve"> K. </w:t>
      </w:r>
      <w:proofErr w:type="spellStart"/>
      <w:r w:rsidRPr="002531BE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531BE">
        <w:rPr>
          <w:rFonts w:asciiTheme="majorBidi" w:hAnsiTheme="majorBidi" w:cstheme="majorBidi"/>
          <w:sz w:val="24"/>
          <w:szCs w:val="24"/>
        </w:rPr>
        <w:t>Eman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 xml:space="preserve"> A. </w:t>
      </w:r>
      <w:proofErr w:type="spellStart"/>
      <w:r w:rsidRPr="002531BE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 xml:space="preserve">, Joseph T. </w:t>
      </w:r>
      <w:proofErr w:type="spellStart"/>
      <w:r w:rsidRPr="002531BE">
        <w:rPr>
          <w:rFonts w:asciiTheme="majorBidi" w:hAnsiTheme="majorBidi" w:cstheme="majorBidi"/>
          <w:sz w:val="24"/>
          <w:szCs w:val="24"/>
        </w:rPr>
        <w:t>Morott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 xml:space="preserve">, Abdullah S. </w:t>
      </w:r>
      <w:proofErr w:type="spellStart"/>
      <w:r w:rsidRPr="002531BE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>, Jun-</w:t>
      </w:r>
      <w:proofErr w:type="spellStart"/>
      <w:r w:rsidRPr="002531BE">
        <w:rPr>
          <w:rFonts w:asciiTheme="majorBidi" w:hAnsiTheme="majorBidi" w:cstheme="majorBidi"/>
          <w:sz w:val="24"/>
          <w:szCs w:val="24"/>
        </w:rPr>
        <w:t>Bom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 xml:space="preserve"> Park, Roshan V. Tiwari, and Michael A. </w:t>
      </w:r>
      <w:proofErr w:type="spellStart"/>
      <w:r w:rsidRPr="002531BE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>. "Preparation and evaluation of enteric coated tablets of hot-melt extruded lansoprazole." </w:t>
      </w:r>
      <w:r w:rsidRPr="002531BE">
        <w:rPr>
          <w:rFonts w:asciiTheme="majorBidi" w:hAnsiTheme="majorBidi" w:cstheme="majorBidi"/>
          <w:i/>
          <w:iCs/>
          <w:sz w:val="24"/>
          <w:szCs w:val="24"/>
        </w:rPr>
        <w:t>Drug Development and Industrial Pharmacy</w:t>
      </w:r>
      <w:r w:rsidRPr="002531BE">
        <w:rPr>
          <w:rFonts w:asciiTheme="majorBidi" w:hAnsiTheme="majorBidi" w:cstheme="majorBidi"/>
          <w:sz w:val="24"/>
          <w:szCs w:val="24"/>
        </w:rPr>
        <w:t> (2016): 1-8.</w:t>
      </w:r>
    </w:p>
    <w:p w:rsidR="00A66835" w:rsidRDefault="00A66835" w:rsidP="00A66835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A66835">
        <w:rPr>
          <w:rFonts w:asciiTheme="majorBidi" w:hAnsiTheme="majorBidi" w:cstheme="majorBidi"/>
          <w:sz w:val="24"/>
          <w:szCs w:val="24"/>
        </w:rPr>
        <w:t>Shakeel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Faiyaz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</w:t>
      </w:r>
      <w:r w:rsidRPr="00A66835">
        <w:rPr>
          <w:rFonts w:asciiTheme="majorBidi" w:hAnsiTheme="majorBidi" w:cstheme="majorBidi"/>
          <w:b/>
          <w:bCs/>
          <w:sz w:val="24"/>
          <w:szCs w:val="24"/>
        </w:rPr>
        <w:t xml:space="preserve">Sultan </w:t>
      </w:r>
      <w:proofErr w:type="spellStart"/>
      <w:r w:rsidRPr="00A66835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Mohamed A. Ibrahim,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Ehab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Elzayat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Mohammad A.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Altamimi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Kazi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Mohsin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Fars K.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Alanazi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and Ibrahim A.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Alsarra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. "Solubility and </w:t>
      </w:r>
      <w:r w:rsidRPr="00A66835">
        <w:rPr>
          <w:rFonts w:asciiTheme="majorBidi" w:hAnsiTheme="majorBidi" w:cstheme="majorBidi"/>
          <w:sz w:val="24"/>
          <w:szCs w:val="24"/>
        </w:rPr>
        <w:lastRenderedPageBreak/>
        <w:t>thermodynamic parameters of apigenin in different neat solvents at different temperatures." </w:t>
      </w:r>
      <w:r w:rsidRPr="00A66835">
        <w:rPr>
          <w:rFonts w:asciiTheme="majorBidi" w:hAnsiTheme="majorBidi" w:cstheme="majorBidi"/>
          <w:i/>
          <w:iCs/>
          <w:sz w:val="24"/>
          <w:szCs w:val="24"/>
        </w:rPr>
        <w:t>Journal of Molecular Liquids</w:t>
      </w:r>
      <w:r w:rsidRPr="00A66835">
        <w:rPr>
          <w:rFonts w:asciiTheme="majorBidi" w:hAnsiTheme="majorBidi" w:cstheme="majorBidi"/>
          <w:sz w:val="24"/>
          <w:szCs w:val="24"/>
        </w:rPr>
        <w:t> (2017).</w:t>
      </w:r>
    </w:p>
    <w:p w:rsidR="00A66835" w:rsidRDefault="00A66835" w:rsidP="00A66835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A66835">
        <w:rPr>
          <w:rFonts w:asciiTheme="majorBidi" w:hAnsiTheme="majorBidi" w:cstheme="majorBidi"/>
          <w:sz w:val="24"/>
          <w:szCs w:val="24"/>
        </w:rPr>
        <w:t>Kalam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Mohd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Abul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</w:t>
      </w:r>
      <w:r w:rsidRPr="00A66835">
        <w:rPr>
          <w:rFonts w:asciiTheme="majorBidi" w:hAnsiTheme="majorBidi" w:cstheme="majorBidi"/>
          <w:b/>
          <w:bCs/>
          <w:sz w:val="24"/>
          <w:szCs w:val="24"/>
        </w:rPr>
        <w:t xml:space="preserve">Sultan </w:t>
      </w:r>
      <w:proofErr w:type="spellStart"/>
      <w:r w:rsidRPr="00A66835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Aws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Alshamsan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Anzarul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Haque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, and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Faiyaz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Shakeel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. "Solid liquid equilibrium of an antifungal drug </w:t>
      </w:r>
      <w:proofErr w:type="spellStart"/>
      <w:r w:rsidRPr="00A66835">
        <w:rPr>
          <w:rFonts w:asciiTheme="majorBidi" w:hAnsiTheme="majorBidi" w:cstheme="majorBidi"/>
          <w:sz w:val="24"/>
          <w:szCs w:val="24"/>
        </w:rPr>
        <w:t>itraconazole</w:t>
      </w:r>
      <w:proofErr w:type="spellEnd"/>
      <w:r w:rsidRPr="00A66835">
        <w:rPr>
          <w:rFonts w:asciiTheme="majorBidi" w:hAnsiTheme="majorBidi" w:cstheme="majorBidi"/>
          <w:sz w:val="24"/>
          <w:szCs w:val="24"/>
        </w:rPr>
        <w:t xml:space="preserve"> in different neat solvents: Determination and correlation." </w:t>
      </w:r>
      <w:r w:rsidRPr="00A66835">
        <w:rPr>
          <w:rFonts w:asciiTheme="majorBidi" w:hAnsiTheme="majorBidi" w:cstheme="majorBidi"/>
          <w:i/>
          <w:iCs/>
          <w:sz w:val="24"/>
          <w:szCs w:val="24"/>
        </w:rPr>
        <w:t>Journal of Molecular Liquids</w:t>
      </w:r>
      <w:r w:rsidRPr="00A66835">
        <w:rPr>
          <w:rFonts w:asciiTheme="majorBidi" w:hAnsiTheme="majorBidi" w:cstheme="majorBidi"/>
          <w:sz w:val="24"/>
          <w:szCs w:val="24"/>
        </w:rPr>
        <w:t> (2017).</w:t>
      </w:r>
    </w:p>
    <w:p w:rsidR="00BC0B4A" w:rsidRDefault="005A0A32" w:rsidP="00BC0B4A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5A0A32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5A0A32">
        <w:rPr>
          <w:rFonts w:asciiTheme="majorBidi" w:hAnsiTheme="majorBidi" w:cstheme="majorBidi"/>
          <w:b/>
          <w:bCs/>
          <w:sz w:val="24"/>
          <w:szCs w:val="24"/>
        </w:rPr>
        <w:t>, Sultan</w:t>
      </w:r>
      <w:r w:rsidRPr="005A0A32">
        <w:rPr>
          <w:rFonts w:asciiTheme="majorBidi" w:hAnsiTheme="majorBidi" w:cstheme="majorBidi"/>
          <w:sz w:val="24"/>
          <w:szCs w:val="24"/>
        </w:rPr>
        <w:t xml:space="preserve">, and </w:t>
      </w:r>
      <w:proofErr w:type="spellStart"/>
      <w:r w:rsidRPr="005A0A32">
        <w:rPr>
          <w:rFonts w:asciiTheme="majorBidi" w:hAnsiTheme="majorBidi" w:cstheme="majorBidi"/>
          <w:sz w:val="24"/>
          <w:szCs w:val="24"/>
        </w:rPr>
        <w:t>Faiyaz</w:t>
      </w:r>
      <w:proofErr w:type="spellEnd"/>
      <w:r w:rsidRPr="005A0A3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A0A32">
        <w:rPr>
          <w:rFonts w:asciiTheme="majorBidi" w:hAnsiTheme="majorBidi" w:cstheme="majorBidi"/>
          <w:sz w:val="24"/>
          <w:szCs w:val="24"/>
        </w:rPr>
        <w:t>Shakeel</w:t>
      </w:r>
      <w:proofErr w:type="spellEnd"/>
      <w:r w:rsidRPr="005A0A32">
        <w:rPr>
          <w:rFonts w:asciiTheme="majorBidi" w:hAnsiTheme="majorBidi" w:cstheme="majorBidi"/>
          <w:sz w:val="24"/>
          <w:szCs w:val="24"/>
        </w:rPr>
        <w:t xml:space="preserve">. "Solubility measurement, thermodynamics and molecular interactions of </w:t>
      </w:r>
      <w:proofErr w:type="spellStart"/>
      <w:r w:rsidRPr="005A0A32">
        <w:rPr>
          <w:rFonts w:asciiTheme="majorBidi" w:hAnsiTheme="majorBidi" w:cstheme="majorBidi"/>
          <w:sz w:val="24"/>
          <w:szCs w:val="24"/>
        </w:rPr>
        <w:t>flufenamic</w:t>
      </w:r>
      <w:proofErr w:type="spellEnd"/>
      <w:r w:rsidRPr="005A0A32">
        <w:rPr>
          <w:rFonts w:asciiTheme="majorBidi" w:hAnsiTheme="majorBidi" w:cstheme="majorBidi"/>
          <w:sz w:val="24"/>
          <w:szCs w:val="24"/>
        </w:rPr>
        <w:t xml:space="preserve"> acid in different neat solvents." Journal of Molecular Liquids (2017).</w:t>
      </w:r>
    </w:p>
    <w:p w:rsidR="00A66835" w:rsidRPr="003F13E5" w:rsidRDefault="00BC0B4A" w:rsidP="003F13E5">
      <w:pPr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F13E5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3F13E5">
        <w:rPr>
          <w:rFonts w:asciiTheme="majorBidi" w:hAnsiTheme="majorBidi" w:cstheme="majorBidi"/>
          <w:b/>
          <w:bCs/>
          <w:sz w:val="24"/>
          <w:szCs w:val="24"/>
        </w:rPr>
        <w:t>, Sultan</w:t>
      </w:r>
      <w:r w:rsidRPr="00BC0B4A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Faiyaz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Shakeel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, Mohamed Ibrahim,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Ehab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Elzayat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, Mohammad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Altamimi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, Gamal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Shazly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Kazi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Mohsin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 et al. "Influence of the microwave technology on solid dispersions of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mefenamic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 acid and </w:t>
      </w:r>
      <w:proofErr w:type="spellStart"/>
      <w:r w:rsidRPr="00BC0B4A">
        <w:rPr>
          <w:rFonts w:asciiTheme="majorBidi" w:hAnsiTheme="majorBidi" w:cstheme="majorBidi"/>
          <w:sz w:val="24"/>
          <w:szCs w:val="24"/>
        </w:rPr>
        <w:t>flufenamic</w:t>
      </w:r>
      <w:proofErr w:type="spellEnd"/>
      <w:r w:rsidRPr="00BC0B4A">
        <w:rPr>
          <w:rFonts w:asciiTheme="majorBidi" w:hAnsiTheme="majorBidi" w:cstheme="majorBidi"/>
          <w:sz w:val="24"/>
          <w:szCs w:val="24"/>
        </w:rPr>
        <w:t xml:space="preserve"> acid." </w:t>
      </w:r>
      <w:proofErr w:type="spellStart"/>
      <w:r w:rsidRPr="00BC0B4A">
        <w:rPr>
          <w:rFonts w:asciiTheme="majorBidi" w:hAnsiTheme="majorBidi" w:cstheme="majorBidi"/>
          <w:i/>
          <w:iCs/>
          <w:sz w:val="24"/>
          <w:szCs w:val="24"/>
        </w:rPr>
        <w:t>PloS</w:t>
      </w:r>
      <w:proofErr w:type="spellEnd"/>
      <w:r w:rsidRPr="00BC0B4A">
        <w:rPr>
          <w:rFonts w:asciiTheme="majorBidi" w:hAnsiTheme="majorBidi" w:cstheme="majorBidi"/>
          <w:i/>
          <w:iCs/>
          <w:sz w:val="24"/>
          <w:szCs w:val="24"/>
        </w:rPr>
        <w:t xml:space="preserve"> one</w:t>
      </w:r>
      <w:r w:rsidR="003F13E5">
        <w:rPr>
          <w:rFonts w:asciiTheme="majorBidi" w:hAnsiTheme="majorBidi" w:cstheme="majorBidi"/>
          <w:sz w:val="24"/>
          <w:szCs w:val="24"/>
        </w:rPr>
        <w:t> 12, no. 7 (2017).</w:t>
      </w:r>
    </w:p>
    <w:p w:rsidR="00277FA9" w:rsidRPr="00277FA9" w:rsidRDefault="00D91600" w:rsidP="00A66835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7FA9">
        <w:rPr>
          <w:rFonts w:asciiTheme="majorBidi" w:hAnsiTheme="majorBidi" w:cstheme="majorBidi"/>
          <w:b/>
          <w:bCs/>
          <w:sz w:val="28"/>
          <w:szCs w:val="28"/>
          <w:u w:val="single"/>
        </w:rPr>
        <w:t>Published abstracts: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M.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Shah,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Development and Evaluation of Taste-masked Formulations of Mefenamic Acid using Hot Melt Extrusion Techniques. AAPS (2012).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M.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V. Kulkarni, J. B. Park,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Influence of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Lutrol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® F 68 and HPMCAS on Mefenamic Acid Release from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Kollidon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® VA64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Extrudates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AAPS (2013).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M.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V. Kulkarni, J. B. Park,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Combined Influence of Hot Melt Extruded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Soluplus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® and HPMCAS on Mefenamic Acid Drug Release. AAPS (2013).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M.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V. Kulkarni, J. B. Park,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Dispersible Tablet Formulation of Mefenamic Acid by Hot Melt Extrusion. AAPS (2013).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Alsulays, E.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J-B. Park,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Influence of Various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Kollidon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® Matrices and an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Alkalizer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on the Release of Hot Melt Extruded Mefenamic Acid. AAPS (2014). 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B. Alsulays,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R. V. Tiwari, J-B. Park, B. H. Sandhu,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Investigation of the Combined Effect of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MgO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and PEG on the Release Profiles of Mefenamic Acid Utilizing Hot-Melt Extrusion Techniques. AAPS (2015).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B. Alsulays,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R. V. Tiwari,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Formulation and Evaluation of Mefenamic Acid Sustained Release Tablets Containing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Kollidon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® SR via Hot-Melt Extrusion Technology. AAPS (2015).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lastRenderedPageBreak/>
        <w:t xml:space="preserve">M.A.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Shah,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J.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Morott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N. Murthy,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Solubility enhancement of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mefenamic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acid with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eudragit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®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epo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using melt extrusion techniques. The Controlled Release Society Annual Meeting and Exposition, Honolulu, Hawaii (2013).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W. Lu, J-B. Park,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Dissolution Enhancement of the Natural Product Psychoactive—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Piperine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Using Hot Melt Extrusion Techniques. AAPS (2014).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, S.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W. Lu, B.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Beissner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Z. J.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Lian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Porter, V. Bi, T.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Durig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Influence of Pressurized Carbon Dioxide on High Melting Point Carbamazepine and Low Molecular Weight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Hydroxypropylcellulose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Matrices Using Hot Melt Extrusion. AAPS (2014).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Hot-Melt Extrusion as an Approach to Improve Permeability and Oral Absorption of the Psychoactive Natural Product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Piperine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AAPS (2015).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B. B. Alsulays,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V. Kulkarni, J-B. Park, R. Tiwari,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Enteric Coating of Hot-Melt Extruded Lansoprazole. AAPS (2015).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S. M. </w:t>
      </w:r>
      <w:proofErr w:type="spellStart"/>
      <w:r w:rsid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="00277FA9">
        <w:rPr>
          <w:rFonts w:asciiTheme="majorBidi" w:hAnsiTheme="majorBidi" w:cstheme="majorBidi"/>
          <w:sz w:val="24"/>
          <w:szCs w:val="24"/>
        </w:rPr>
        <w:t>, B. B. Alsulays</w:t>
      </w:r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Shah,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Improving the Solubility and Physical Stability of Carbamazepine using Hot Melt Extrusion. AAPS (2012).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V. Kulkarni, J-B. Park,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Influence of Hot Melt Extrusion Processing Parameters on the Dissolution Rate of a Poorly Water Soluble Drug. AAPS (2013).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H.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Patil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R. V. Tiwari, M.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Development of a Sustained-Release Donepezil Hydrochloride Formulation with Improved Drug Content and Tablet Content Uniformity via Hot-Melt Extrusion Technology. AAPS (2015).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, 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Shah,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Rahman, Z. J.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Lian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D.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Tewari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V. Bi, T.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Durig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Development and Characterization of Taste Masked Acetaminophen Tablets with Ethyl Cellulose ECN7 and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Klucel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™ Utilizing Hot Melt Extrusion. AAPS (2012).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V. Kulkarni,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Shah,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R. Bosworth, Z. J.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Lian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Pinto, V. Bi, T.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Durig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Influence of Supercritical Carbon Dioxide on Ketoprofen-Incorporated Hot-Melt Extruded Low Molecular Weight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Hydroxypropylcellulose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Matrices. AAPS (2013).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, B. Alsulays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, 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S. Shah, V. Kulkarni, J-B. Park, S. N. Murthy,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Stodghill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Effect of Polymer Molecular Weight on Hot Melt Extrusion Processing and Dissolution of Clotrimazole. AAPS (2013)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lastRenderedPageBreak/>
        <w:t xml:space="preserve">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V. Kulkarni, J. B. Park, S. N. Murthy, S. P.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Stodghill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Development of a Sustained-Release Donepezil Hydrochloride Formulation by Hot Melt Extrusion. AAPS (2013).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A.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W. Lu, J. B. Park,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Majumdar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Gryczke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Kolter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N. Langley, S. Mishra,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Solubility Enhancement of Poorly Water Soluble Drugs with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Kolliphor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® P 407 Using Melt Extrusion Techniques. AAPS (2014).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 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J. Park, V. Kulkarni,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. Development of Sustained-Released Donepezil Hydrochloride Formulations with Various Carriers Utilizing Hot Melt Extrusion Technology. AAPS (2014).</w:t>
      </w:r>
    </w:p>
    <w:p w:rsidR="00462B95" w:rsidRPr="00277FA9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H.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Patil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R. V. Tiwari, M.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Development and Characterization of Porous Ethyl Cellulose EC-N7,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Eudragit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® RS PO and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Eudragit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>® RL PO Utilizing Hot-Melt Extrusion Technology Coupled with Pressurized Carbon Dioxide. AAPS (2015).</w:t>
      </w:r>
    </w:p>
    <w:p w:rsidR="00462B95" w:rsidRDefault="00D91600" w:rsidP="00277FA9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277FA9">
        <w:rPr>
          <w:rFonts w:asciiTheme="majorBidi" w:hAnsiTheme="majorBidi" w:cstheme="majorBidi"/>
          <w:sz w:val="24"/>
          <w:szCs w:val="24"/>
        </w:rPr>
        <w:t xml:space="preserve">B.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A. S.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Alshetaili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E.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Ashour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</w:t>
      </w:r>
      <w:r w:rsidRPr="00277FA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277FA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H.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Patil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R. V. Tiwari, M. K.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Almutairi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Repka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. Development of a Floating Drug Delivery System with Superior Buoyancy in Gastric Fluid Using </w:t>
      </w:r>
      <w:proofErr w:type="spellStart"/>
      <w:r w:rsidRPr="00277FA9">
        <w:rPr>
          <w:rFonts w:asciiTheme="majorBidi" w:hAnsiTheme="majorBidi" w:cstheme="majorBidi"/>
          <w:sz w:val="24"/>
          <w:szCs w:val="24"/>
        </w:rPr>
        <w:t>HotMelt</w:t>
      </w:r>
      <w:proofErr w:type="spellEnd"/>
      <w:r w:rsidRPr="00277FA9">
        <w:rPr>
          <w:rFonts w:asciiTheme="majorBidi" w:hAnsiTheme="majorBidi" w:cstheme="majorBidi"/>
          <w:sz w:val="24"/>
          <w:szCs w:val="24"/>
        </w:rPr>
        <w:t xml:space="preserve"> Extrusion Coupled with Pressurized CO2. AAPS (2015).</w:t>
      </w:r>
    </w:p>
    <w:p w:rsidR="002531BE" w:rsidRDefault="002531BE" w:rsidP="002531BE">
      <w:pPr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B. K. </w:t>
      </w:r>
      <w:proofErr w:type="spellStart"/>
      <w:r>
        <w:rPr>
          <w:rFonts w:asciiTheme="majorBidi" w:hAnsiTheme="majorBidi" w:cstheme="majorBidi"/>
          <w:sz w:val="24"/>
          <w:szCs w:val="24"/>
        </w:rPr>
        <w:t>Almutairy</w:t>
      </w:r>
      <w:proofErr w:type="spellEnd"/>
      <w:r w:rsidRPr="002531BE">
        <w:rPr>
          <w:rFonts w:asciiTheme="majorBidi" w:hAnsiTheme="majorBidi" w:cstheme="majorBidi"/>
          <w:sz w:val="24"/>
          <w:szCs w:val="24"/>
        </w:rPr>
        <w:t xml:space="preserve">, A. S. </w:t>
      </w:r>
      <w:proofErr w:type="spellStart"/>
      <w:r w:rsidRPr="002531BE">
        <w:rPr>
          <w:rFonts w:asciiTheme="majorBidi" w:hAnsiTheme="majorBidi" w:cstheme="majorBidi"/>
          <w:sz w:val="24"/>
          <w:szCs w:val="24"/>
        </w:rPr>
        <w:t>Al</w:t>
      </w:r>
      <w:r>
        <w:rPr>
          <w:rFonts w:asciiTheme="majorBidi" w:hAnsiTheme="majorBidi" w:cstheme="majorBidi"/>
          <w:sz w:val="24"/>
          <w:szCs w:val="24"/>
        </w:rPr>
        <w:t>shetaili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M. S. </w:t>
      </w:r>
      <w:proofErr w:type="spellStart"/>
      <w:r>
        <w:rPr>
          <w:rFonts w:asciiTheme="majorBidi" w:hAnsiTheme="majorBidi" w:cstheme="majorBidi"/>
          <w:sz w:val="24"/>
          <w:szCs w:val="24"/>
        </w:rPr>
        <w:t>Almutairi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M. A. </w:t>
      </w:r>
      <w:proofErr w:type="spellStart"/>
      <w:r>
        <w:rPr>
          <w:rFonts w:asciiTheme="majorBidi" w:hAnsiTheme="majorBidi" w:cstheme="majorBidi"/>
          <w:sz w:val="24"/>
          <w:szCs w:val="24"/>
        </w:rPr>
        <w:t>Almaghrabi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400B19">
        <w:rPr>
          <w:rFonts w:asciiTheme="majorBidi" w:hAnsiTheme="majorBidi" w:cstheme="majorBidi"/>
          <w:b/>
          <w:bCs/>
          <w:sz w:val="24"/>
          <w:szCs w:val="24"/>
        </w:rPr>
        <w:t xml:space="preserve">S. M. </w:t>
      </w:r>
      <w:proofErr w:type="spellStart"/>
      <w:r w:rsidRPr="00400B19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R. V. Tiwari, M. A. </w:t>
      </w:r>
      <w:proofErr w:type="spellStart"/>
      <w:r>
        <w:rPr>
          <w:rFonts w:asciiTheme="majorBidi" w:hAnsiTheme="majorBidi" w:cstheme="majorBidi"/>
          <w:sz w:val="24"/>
          <w:szCs w:val="24"/>
        </w:rPr>
        <w:t>Repka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2531BE">
        <w:rPr>
          <w:rFonts w:asciiTheme="majorBidi" w:hAnsiTheme="majorBidi" w:cstheme="majorBidi"/>
          <w:sz w:val="24"/>
          <w:szCs w:val="24"/>
        </w:rPr>
        <w:t>Development and Characterization of a Floating Drug Delivery System Prepared via Hot-Melt Extrusion Technology Coupled with Pressurized CO2 for a Thermo-Labile API</w:t>
      </w:r>
      <w:r>
        <w:rPr>
          <w:rFonts w:asciiTheme="majorBidi" w:hAnsiTheme="majorBidi" w:cstheme="majorBidi"/>
          <w:sz w:val="24"/>
          <w:szCs w:val="24"/>
        </w:rPr>
        <w:t>. AAPS (2016)</w:t>
      </w:r>
    </w:p>
    <w:p w:rsidR="0071565B" w:rsidRDefault="0071565B" w:rsidP="005A4AD6">
      <w:pPr>
        <w:numPr>
          <w:ilvl w:val="0"/>
          <w:numId w:val="2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Ahmed </w:t>
      </w:r>
      <w:proofErr w:type="spellStart"/>
      <w:r>
        <w:rPr>
          <w:rFonts w:asciiTheme="majorBidi" w:hAnsiTheme="majorBidi" w:cstheme="majorBidi"/>
          <w:sz w:val="24"/>
          <w:szCs w:val="24"/>
        </w:rPr>
        <w:t>Farahat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Ahmed </w:t>
      </w:r>
      <w:proofErr w:type="spellStart"/>
      <w:r>
        <w:rPr>
          <w:rFonts w:asciiTheme="majorBidi" w:hAnsiTheme="majorBidi" w:cstheme="majorBidi"/>
          <w:sz w:val="24"/>
          <w:szCs w:val="24"/>
        </w:rPr>
        <w:t>Abdeldayem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71565B">
        <w:rPr>
          <w:rFonts w:asciiTheme="majorBidi" w:hAnsiTheme="majorBidi" w:cstheme="majorBidi"/>
          <w:b/>
          <w:bCs/>
          <w:sz w:val="24"/>
          <w:szCs w:val="24"/>
        </w:rPr>
        <w:t xml:space="preserve">Sultan </w:t>
      </w:r>
      <w:proofErr w:type="spellStart"/>
      <w:r w:rsidRPr="0071565B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>
        <w:rPr>
          <w:rFonts w:asciiTheme="majorBidi" w:hAnsiTheme="majorBidi" w:cstheme="majorBidi"/>
          <w:sz w:val="24"/>
          <w:szCs w:val="24"/>
        </w:rPr>
        <w:t>, Mohamed Al-</w:t>
      </w:r>
      <w:proofErr w:type="spellStart"/>
      <w:r>
        <w:rPr>
          <w:rFonts w:asciiTheme="majorBidi" w:hAnsiTheme="majorBidi" w:cstheme="majorBidi"/>
          <w:sz w:val="24"/>
          <w:szCs w:val="24"/>
        </w:rPr>
        <w:t>Agamy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Simple Inhibitor-Based Phenotypic Test for detecting ESBL, </w:t>
      </w:r>
      <w:proofErr w:type="spellStart"/>
      <w:r>
        <w:rPr>
          <w:rFonts w:asciiTheme="majorBidi" w:hAnsiTheme="majorBidi" w:cstheme="majorBidi"/>
          <w:sz w:val="24"/>
          <w:szCs w:val="24"/>
        </w:rPr>
        <w:t>AmpC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B-Lactamase and </w:t>
      </w:r>
      <w:proofErr w:type="spellStart"/>
      <w:r>
        <w:rPr>
          <w:rFonts w:asciiTheme="majorBidi" w:hAnsiTheme="majorBidi" w:cstheme="majorBidi"/>
          <w:sz w:val="24"/>
          <w:szCs w:val="24"/>
        </w:rPr>
        <w:t>Carbapenemase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in </w:t>
      </w:r>
      <w:proofErr w:type="spellStart"/>
      <w:r>
        <w:rPr>
          <w:rFonts w:asciiTheme="majorBidi" w:hAnsiTheme="majorBidi" w:cstheme="majorBidi"/>
          <w:sz w:val="24"/>
          <w:szCs w:val="24"/>
        </w:rPr>
        <w:t>Ceftazidime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Insensitive </w:t>
      </w:r>
      <w:proofErr w:type="spellStart"/>
      <w:r>
        <w:rPr>
          <w:rFonts w:asciiTheme="majorBidi" w:hAnsiTheme="majorBidi" w:cstheme="majorBidi"/>
          <w:sz w:val="24"/>
          <w:szCs w:val="24"/>
        </w:rPr>
        <w:t>Enterobacterial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Isolates.</w:t>
      </w:r>
      <w:r w:rsidR="00553DD8">
        <w:rPr>
          <w:rFonts w:asciiTheme="majorBidi" w:hAnsiTheme="majorBidi" w:cstheme="majorBidi"/>
          <w:sz w:val="24"/>
          <w:szCs w:val="24"/>
        </w:rPr>
        <w:t xml:space="preserve"> 6</w:t>
      </w:r>
      <w:r w:rsidR="00553DD8" w:rsidRPr="00553DD8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553DD8">
        <w:rPr>
          <w:rFonts w:asciiTheme="majorBidi" w:hAnsiTheme="majorBidi" w:cstheme="majorBidi"/>
          <w:sz w:val="24"/>
          <w:szCs w:val="24"/>
        </w:rPr>
        <w:t xml:space="preserve"> College of Pharmacy Research Day (6</w:t>
      </w:r>
      <w:r w:rsidR="00553DD8" w:rsidRPr="00553DD8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553DD8">
        <w:rPr>
          <w:rFonts w:asciiTheme="majorBidi" w:hAnsiTheme="majorBidi" w:cstheme="majorBidi"/>
          <w:sz w:val="24"/>
          <w:szCs w:val="24"/>
        </w:rPr>
        <w:t xml:space="preserve"> CPRD)</w:t>
      </w:r>
      <w:r w:rsidR="005A4AD6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School of Pharmacy, King Saud University, 2016. </w:t>
      </w:r>
    </w:p>
    <w:p w:rsidR="00706DD3" w:rsidRDefault="005A4AD6" w:rsidP="00706DD3">
      <w:pPr>
        <w:numPr>
          <w:ilvl w:val="0"/>
          <w:numId w:val="2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5A4AD6">
        <w:rPr>
          <w:rFonts w:asciiTheme="majorBidi" w:hAnsiTheme="majorBidi" w:cstheme="majorBidi"/>
          <w:sz w:val="24"/>
          <w:szCs w:val="24"/>
        </w:rPr>
        <w:t>Abdulaziz</w:t>
      </w:r>
      <w:proofErr w:type="spellEnd"/>
      <w:r w:rsidRPr="005A4AD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5A4AD6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5A4AD6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5A4AD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A4AD6">
        <w:rPr>
          <w:rFonts w:asciiTheme="majorBidi" w:hAnsiTheme="majorBidi" w:cstheme="majorBidi"/>
          <w:sz w:val="24"/>
          <w:szCs w:val="24"/>
        </w:rPr>
        <w:t>Ehab</w:t>
      </w:r>
      <w:proofErr w:type="spellEnd"/>
      <w:r w:rsidRPr="005A4AD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A4AD6">
        <w:rPr>
          <w:rFonts w:asciiTheme="majorBidi" w:hAnsiTheme="majorBidi" w:cstheme="majorBidi"/>
          <w:sz w:val="24"/>
          <w:szCs w:val="24"/>
        </w:rPr>
        <w:t>Elzayat</w:t>
      </w:r>
      <w:proofErr w:type="spellEnd"/>
      <w:r w:rsidRPr="005A4AD6">
        <w:rPr>
          <w:rFonts w:asciiTheme="majorBidi" w:hAnsiTheme="majorBidi" w:cstheme="majorBidi"/>
          <w:sz w:val="24"/>
          <w:szCs w:val="24"/>
        </w:rPr>
        <w:t xml:space="preserve"> , </w:t>
      </w:r>
      <w:r w:rsidRPr="005A4AD6">
        <w:rPr>
          <w:rFonts w:asciiTheme="majorBidi" w:hAnsiTheme="majorBidi" w:cstheme="majorBidi"/>
          <w:b/>
          <w:bCs/>
          <w:sz w:val="24"/>
          <w:szCs w:val="24"/>
        </w:rPr>
        <w:t xml:space="preserve">Sultan </w:t>
      </w:r>
      <w:proofErr w:type="spellStart"/>
      <w:r w:rsidRPr="005A4AD6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5A4AD6">
        <w:rPr>
          <w:rFonts w:asciiTheme="majorBidi" w:hAnsiTheme="majorBidi" w:cstheme="majorBidi"/>
          <w:sz w:val="24"/>
          <w:szCs w:val="24"/>
        </w:rPr>
        <w:t>Microwave technology to enhance the release of poorly soluble drug using various polymers</w:t>
      </w:r>
      <w:r>
        <w:rPr>
          <w:rFonts w:asciiTheme="majorBidi" w:hAnsiTheme="majorBidi" w:cstheme="majorBidi"/>
          <w:sz w:val="24"/>
          <w:szCs w:val="24"/>
        </w:rPr>
        <w:t>. 7</w:t>
      </w:r>
      <w:r w:rsidRPr="005A4AD6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5A4AD6">
        <w:rPr>
          <w:rFonts w:asciiTheme="majorBidi" w:hAnsiTheme="majorBidi" w:cstheme="majorBidi"/>
          <w:sz w:val="24"/>
          <w:szCs w:val="24"/>
        </w:rPr>
        <w:t xml:space="preserve"> Colle</w:t>
      </w:r>
      <w:r>
        <w:rPr>
          <w:rFonts w:asciiTheme="majorBidi" w:hAnsiTheme="majorBidi" w:cstheme="majorBidi"/>
          <w:sz w:val="24"/>
          <w:szCs w:val="24"/>
        </w:rPr>
        <w:t>ge of Pharmacy Research Day (7</w:t>
      </w:r>
      <w:r w:rsidRPr="005A4AD6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A4AD6">
        <w:rPr>
          <w:rFonts w:asciiTheme="majorBidi" w:hAnsiTheme="majorBidi" w:cstheme="majorBidi"/>
          <w:sz w:val="24"/>
          <w:szCs w:val="24"/>
        </w:rPr>
        <w:t>CPRD), School of Pharmacy, King Saud University, 201</w:t>
      </w:r>
      <w:r>
        <w:rPr>
          <w:rFonts w:asciiTheme="majorBidi" w:hAnsiTheme="majorBidi" w:cstheme="majorBidi"/>
          <w:sz w:val="24"/>
          <w:szCs w:val="24"/>
        </w:rPr>
        <w:t>7</w:t>
      </w:r>
      <w:r w:rsidRPr="005A4AD6">
        <w:rPr>
          <w:rFonts w:asciiTheme="majorBidi" w:hAnsiTheme="majorBidi" w:cstheme="majorBidi"/>
          <w:sz w:val="24"/>
          <w:szCs w:val="24"/>
        </w:rPr>
        <w:t>.</w:t>
      </w:r>
    </w:p>
    <w:p w:rsidR="00706DD3" w:rsidRPr="00706DD3" w:rsidRDefault="00706DD3" w:rsidP="00706DD3">
      <w:pPr>
        <w:numPr>
          <w:ilvl w:val="0"/>
          <w:numId w:val="2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06DD3">
        <w:rPr>
          <w:rFonts w:asciiTheme="majorBidi" w:hAnsiTheme="majorBidi" w:cstheme="majorBidi"/>
          <w:sz w:val="24"/>
          <w:szCs w:val="24"/>
        </w:rPr>
        <w:t>Abdulaziz</w:t>
      </w:r>
      <w:proofErr w:type="spellEnd"/>
      <w:r w:rsidRPr="00706DD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706DD3">
        <w:rPr>
          <w:rFonts w:asciiTheme="majorBidi" w:hAnsiTheme="majorBidi" w:cstheme="majorBidi"/>
          <w:sz w:val="24"/>
          <w:szCs w:val="24"/>
        </w:rPr>
        <w:t>Alshahrani</w:t>
      </w:r>
      <w:proofErr w:type="spellEnd"/>
      <w:r w:rsidRPr="00706DD3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706DD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06DD3">
        <w:rPr>
          <w:rFonts w:asciiTheme="majorBidi" w:hAnsiTheme="majorBidi" w:cstheme="majorBidi"/>
          <w:sz w:val="24"/>
          <w:szCs w:val="24"/>
        </w:rPr>
        <w:t>Ehab</w:t>
      </w:r>
      <w:proofErr w:type="spellEnd"/>
      <w:r w:rsidRPr="00706DD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06DD3">
        <w:rPr>
          <w:rFonts w:asciiTheme="majorBidi" w:hAnsiTheme="majorBidi" w:cstheme="majorBidi"/>
          <w:sz w:val="24"/>
          <w:szCs w:val="24"/>
        </w:rPr>
        <w:t>Elzayat</w:t>
      </w:r>
      <w:proofErr w:type="spellEnd"/>
      <w:r w:rsidRPr="00706DD3">
        <w:rPr>
          <w:rFonts w:asciiTheme="majorBidi" w:hAnsiTheme="majorBidi" w:cstheme="majorBidi"/>
          <w:sz w:val="24"/>
          <w:szCs w:val="24"/>
        </w:rPr>
        <w:t xml:space="preserve"> , </w:t>
      </w:r>
      <w:r w:rsidRPr="00706DD3">
        <w:rPr>
          <w:rFonts w:asciiTheme="majorBidi" w:hAnsiTheme="majorBidi" w:cstheme="majorBidi"/>
          <w:b/>
          <w:bCs/>
          <w:sz w:val="24"/>
          <w:szCs w:val="24"/>
        </w:rPr>
        <w:t xml:space="preserve">Sultan </w:t>
      </w:r>
      <w:proofErr w:type="spellStart"/>
      <w:r w:rsidRPr="00706DD3">
        <w:rPr>
          <w:rFonts w:asciiTheme="majorBidi" w:hAnsiTheme="majorBidi" w:cstheme="majorBidi"/>
          <w:b/>
          <w:bCs/>
          <w:sz w:val="24"/>
          <w:szCs w:val="24"/>
        </w:rPr>
        <w:t>Alshehri</w:t>
      </w:r>
      <w:proofErr w:type="spellEnd"/>
      <w:r w:rsidRPr="00706DD3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706DD3">
        <w:rPr>
          <w:rFonts w:asciiTheme="majorBidi" w:hAnsiTheme="majorBidi" w:cstheme="majorBidi"/>
          <w:sz w:val="24"/>
          <w:szCs w:val="24"/>
        </w:rPr>
        <w:t xml:space="preserve">Influence of the Microwave Technology on the Release Profile of </w:t>
      </w:r>
      <w:proofErr w:type="spellStart"/>
      <w:r w:rsidRPr="00706DD3">
        <w:rPr>
          <w:rFonts w:asciiTheme="majorBidi" w:hAnsiTheme="majorBidi" w:cstheme="majorBidi"/>
          <w:sz w:val="24"/>
          <w:szCs w:val="24"/>
        </w:rPr>
        <w:t>Mefenamic</w:t>
      </w:r>
      <w:proofErr w:type="spellEnd"/>
      <w:r w:rsidRPr="00706DD3">
        <w:rPr>
          <w:rFonts w:asciiTheme="majorBidi" w:hAnsiTheme="majorBidi" w:cstheme="majorBidi"/>
          <w:sz w:val="24"/>
          <w:szCs w:val="24"/>
        </w:rPr>
        <w:t xml:space="preserve"> Acid. 1</w:t>
      </w:r>
      <w:r w:rsidRPr="00706DD3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706DD3">
        <w:rPr>
          <w:rFonts w:asciiTheme="majorBidi" w:hAnsiTheme="majorBidi" w:cstheme="majorBidi"/>
          <w:sz w:val="24"/>
          <w:szCs w:val="24"/>
        </w:rPr>
        <w:t xml:space="preserve"> Pharmacy Graduate Research Day </w:t>
      </w:r>
      <w:r w:rsidRPr="00706DD3">
        <w:rPr>
          <w:rFonts w:asciiTheme="majorBidi" w:hAnsiTheme="majorBidi" w:cstheme="majorBidi"/>
          <w:sz w:val="24"/>
          <w:szCs w:val="24"/>
        </w:rPr>
        <w:t>PNU-2017</w:t>
      </w:r>
      <w:r w:rsidRPr="00706DD3">
        <w:rPr>
          <w:rFonts w:asciiTheme="majorBidi" w:hAnsiTheme="majorBidi" w:cstheme="majorBidi"/>
          <w:sz w:val="24"/>
          <w:szCs w:val="24"/>
        </w:rPr>
        <w:t>, School of Pharmacy, University of Norah.</w:t>
      </w:r>
      <w:bookmarkStart w:id="0" w:name="_GoBack"/>
      <w:bookmarkEnd w:id="0"/>
    </w:p>
    <w:p w:rsidR="00706DD3" w:rsidRPr="00706DD3" w:rsidRDefault="00706DD3" w:rsidP="00706DD3">
      <w:pPr>
        <w:spacing w:line="276" w:lineRule="auto"/>
        <w:ind w:left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D91600" w:rsidRPr="00D91600" w:rsidRDefault="00D91600" w:rsidP="00D91600"/>
    <w:p w:rsidR="00D91600" w:rsidRDefault="00D91600" w:rsidP="00D91600"/>
    <w:sectPr w:rsidR="00D91600" w:rsidSect="00636790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877"/>
    <w:multiLevelType w:val="hybridMultilevel"/>
    <w:tmpl w:val="862CAF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748C2"/>
    <w:multiLevelType w:val="hybridMultilevel"/>
    <w:tmpl w:val="20E44586"/>
    <w:lvl w:ilvl="0" w:tplc="82B4C94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068B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E08B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E8BC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7C2B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F22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4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347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2486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1C2525"/>
    <w:multiLevelType w:val="hybridMultilevel"/>
    <w:tmpl w:val="492C6E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4AA2"/>
    <w:multiLevelType w:val="hybridMultilevel"/>
    <w:tmpl w:val="E9342A4E"/>
    <w:lvl w:ilvl="0" w:tplc="6DB2A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290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067C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600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E032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004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D0C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5A1C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F2F5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027385"/>
    <w:multiLevelType w:val="hybridMultilevel"/>
    <w:tmpl w:val="E9342A4E"/>
    <w:lvl w:ilvl="0" w:tplc="6DB2A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290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067C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600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E032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004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D0C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5A1C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F2F5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1C35D3"/>
    <w:multiLevelType w:val="hybridMultilevel"/>
    <w:tmpl w:val="2D3004DA"/>
    <w:lvl w:ilvl="0" w:tplc="8C7E4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340B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38C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5AA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F836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41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1A72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C255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3A3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C93714"/>
    <w:multiLevelType w:val="hybridMultilevel"/>
    <w:tmpl w:val="78140426"/>
    <w:lvl w:ilvl="0" w:tplc="62BAF51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DECC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D2D1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8071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48D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6C7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3403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0217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D4B7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B241D3"/>
    <w:multiLevelType w:val="hybridMultilevel"/>
    <w:tmpl w:val="F5C2A7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6A576D"/>
    <w:multiLevelType w:val="hybridMultilevel"/>
    <w:tmpl w:val="8592D8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00"/>
    <w:rsid w:val="00016B32"/>
    <w:rsid w:val="0002033C"/>
    <w:rsid w:val="00060679"/>
    <w:rsid w:val="00094173"/>
    <w:rsid w:val="000E0280"/>
    <w:rsid w:val="00156443"/>
    <w:rsid w:val="001921DD"/>
    <w:rsid w:val="001B3736"/>
    <w:rsid w:val="001C357A"/>
    <w:rsid w:val="0021285A"/>
    <w:rsid w:val="00225709"/>
    <w:rsid w:val="00227EA6"/>
    <w:rsid w:val="002531BE"/>
    <w:rsid w:val="002633AB"/>
    <w:rsid w:val="00277FA9"/>
    <w:rsid w:val="0031192E"/>
    <w:rsid w:val="003547F5"/>
    <w:rsid w:val="0036502E"/>
    <w:rsid w:val="003706C0"/>
    <w:rsid w:val="003A5BDE"/>
    <w:rsid w:val="003A6E19"/>
    <w:rsid w:val="003F13E5"/>
    <w:rsid w:val="00400B19"/>
    <w:rsid w:val="00462B95"/>
    <w:rsid w:val="004D5DEC"/>
    <w:rsid w:val="00520E56"/>
    <w:rsid w:val="005223B7"/>
    <w:rsid w:val="005537C1"/>
    <w:rsid w:val="00553DD8"/>
    <w:rsid w:val="005A0A32"/>
    <w:rsid w:val="005A4AD6"/>
    <w:rsid w:val="005A7E5F"/>
    <w:rsid w:val="005B194E"/>
    <w:rsid w:val="00613AF5"/>
    <w:rsid w:val="00636790"/>
    <w:rsid w:val="00706DD3"/>
    <w:rsid w:val="0071565B"/>
    <w:rsid w:val="00726CD9"/>
    <w:rsid w:val="00746313"/>
    <w:rsid w:val="00795EDC"/>
    <w:rsid w:val="008074F7"/>
    <w:rsid w:val="00842740"/>
    <w:rsid w:val="008F0314"/>
    <w:rsid w:val="00943C09"/>
    <w:rsid w:val="009511AB"/>
    <w:rsid w:val="009874FE"/>
    <w:rsid w:val="009D76B1"/>
    <w:rsid w:val="00A42D04"/>
    <w:rsid w:val="00A66835"/>
    <w:rsid w:val="00AD3895"/>
    <w:rsid w:val="00B81123"/>
    <w:rsid w:val="00BA5A83"/>
    <w:rsid w:val="00BC0B4A"/>
    <w:rsid w:val="00BD3009"/>
    <w:rsid w:val="00BD451B"/>
    <w:rsid w:val="00BE5982"/>
    <w:rsid w:val="00C3217B"/>
    <w:rsid w:val="00CC420D"/>
    <w:rsid w:val="00CE1152"/>
    <w:rsid w:val="00D565DE"/>
    <w:rsid w:val="00D90765"/>
    <w:rsid w:val="00D91600"/>
    <w:rsid w:val="00E0707A"/>
    <w:rsid w:val="00E752F7"/>
    <w:rsid w:val="00E97789"/>
    <w:rsid w:val="00EB22FD"/>
    <w:rsid w:val="00EF669A"/>
    <w:rsid w:val="00F109CE"/>
    <w:rsid w:val="00F3635F"/>
    <w:rsid w:val="00F6045B"/>
    <w:rsid w:val="00F8371A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4EB35"/>
  <w15:chartTrackingRefBased/>
  <w15:docId w15:val="{54176654-03C1-4416-B5BE-9D323BCB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52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2F7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752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35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7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07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E028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A6E19"/>
    <w:pPr>
      <w:ind w:left="720"/>
      <w:contextualSpacing/>
    </w:pPr>
  </w:style>
  <w:style w:type="character" w:customStyle="1" w:styleId="Mention">
    <w:name w:val="Mention"/>
    <w:basedOn w:val="DefaultParagraphFont"/>
    <w:uiPriority w:val="99"/>
    <w:semiHidden/>
    <w:unhideWhenUsed/>
    <w:rsid w:val="0036502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29866">
          <w:marLeft w:val="49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060">
          <w:marLeft w:val="49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6181">
          <w:marLeft w:val="49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5194">
          <w:marLeft w:val="49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157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832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39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4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2782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05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5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6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461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8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31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9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9967">
          <w:marLeft w:val="67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885">
          <w:marLeft w:val="67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491">
          <w:marLeft w:val="67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4287">
          <w:marLeft w:val="67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5301">
          <w:marLeft w:val="67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198">
          <w:marLeft w:val="67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88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8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24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77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91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74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83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.ksu.edu.sa/salshehri1/home" TargetMode="External"/><Relationship Id="rId5" Type="http://schemas.openxmlformats.org/officeDocument/2006/relationships/hyperlink" Target="mailto:Salshehri1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D9F4FBD-40FE-4E25-81D7-190F68C757E0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8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2016-05-31T09:46:00Z</cp:lastPrinted>
  <dcterms:created xsi:type="dcterms:W3CDTF">2016-05-24T09:38:00Z</dcterms:created>
  <dcterms:modified xsi:type="dcterms:W3CDTF">2017-10-09T08:01:00Z</dcterms:modified>
</cp:coreProperties>
</file>