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80" w:rsidRPr="007630AC" w:rsidRDefault="006D5680" w:rsidP="007630AC">
      <w:pPr>
        <w:spacing w:line="240" w:lineRule="auto"/>
        <w:jc w:val="center"/>
        <w:rPr>
          <w:rFonts w:ascii="Sakkal Majalla" w:eastAsia="Times New Roman" w:hAnsi="Sakkal Majalla" w:cs="Sakkal Majalla"/>
          <w:b/>
          <w:bCs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 w:hint="cs"/>
          <w:b/>
          <w:bCs/>
          <w:sz w:val="24"/>
          <w:szCs w:val="24"/>
          <w:rtl/>
        </w:rPr>
        <w:t>بسم الله الرحمن الرحيم</w:t>
      </w:r>
    </w:p>
    <w:tbl>
      <w:tblPr>
        <w:bidiVisual/>
        <w:tblW w:w="5001" w:type="pct"/>
        <w:tblCellMar>
          <w:left w:w="0" w:type="dxa"/>
          <w:right w:w="0" w:type="dxa"/>
        </w:tblCellMar>
        <w:tblLook w:val="04A0"/>
      </w:tblPr>
      <w:tblGrid>
        <w:gridCol w:w="1561"/>
        <w:gridCol w:w="1560"/>
        <w:gridCol w:w="1412"/>
        <w:gridCol w:w="1423"/>
        <w:gridCol w:w="285"/>
        <w:gridCol w:w="3121"/>
      </w:tblGrid>
      <w:tr w:rsidR="00D90791" w:rsidRPr="007630AC" w:rsidTr="00D90791">
        <w:trPr>
          <w:trHeight w:val="426"/>
        </w:trPr>
        <w:tc>
          <w:tcPr>
            <w:tcW w:w="1667" w:type="pct"/>
            <w:gridSpan w:val="2"/>
            <w:vAlign w:val="center"/>
            <w:hideMark/>
          </w:tcPr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المملكة العربية السعودية</w:t>
            </w:r>
          </w:p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وزارة التعليم العالي</w:t>
            </w:r>
          </w:p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جامعة الملك سعود- كلية ادارة الأعمال</w:t>
            </w:r>
          </w:p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قسم الاقتصاد</w:t>
            </w:r>
          </w:p>
        </w:tc>
        <w:tc>
          <w:tcPr>
            <w:tcW w:w="1666" w:type="pct"/>
            <w:gridSpan w:val="3"/>
            <w:vAlign w:val="center"/>
          </w:tcPr>
          <w:p w:rsidR="00D90791" w:rsidRDefault="00D9079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67" w:type="pct"/>
            <w:vAlign w:val="bottom"/>
          </w:tcPr>
          <w:p w:rsidR="00D90791" w:rsidRPr="007630AC" w:rsidRDefault="00D90791" w:rsidP="00781FE0">
            <w:pPr>
              <w:spacing w:after="0" w:line="240" w:lineRule="auto"/>
              <w:ind w:left="142" w:firstLine="4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الفصل الدراسي:</w:t>
            </w:r>
            <w:r w:rsidRPr="006D568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الأول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 ( 143</w:t>
            </w:r>
            <w:r w:rsidRPr="006D568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5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/143</w:t>
            </w:r>
            <w:r w:rsidRPr="006D568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6</w:t>
            </w: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 xml:space="preserve"> ه</w:t>
            </w: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>)</w:t>
            </w:r>
          </w:p>
        </w:tc>
      </w:tr>
      <w:tr w:rsidR="00D90791" w:rsidRPr="007630AC" w:rsidTr="00D90791">
        <w:trPr>
          <w:trHeight w:val="426"/>
        </w:trPr>
        <w:tc>
          <w:tcPr>
            <w:tcW w:w="5000" w:type="pct"/>
            <w:gridSpan w:val="6"/>
            <w:vAlign w:val="center"/>
            <w:hideMark/>
          </w:tcPr>
          <w:p w:rsidR="00D90791" w:rsidRPr="00C82C73" w:rsidRDefault="00D90791" w:rsidP="00C82C73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10"/>
                <w:szCs w:val="10"/>
                <w:rtl/>
              </w:rPr>
            </w:pPr>
          </w:p>
          <w:p w:rsidR="00D90791" w:rsidRPr="007630AC" w:rsidRDefault="00D90791" w:rsidP="00C82C73">
            <w:pPr>
              <w:spacing w:before="240"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343B40"/>
                <w:sz w:val="28"/>
                <w:szCs w:val="28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color w:val="343B40"/>
                <w:sz w:val="28"/>
                <w:szCs w:val="28"/>
                <w:rtl/>
              </w:rPr>
              <w:t>خطة مقرر 426 قصد النظام المصرفى الإسلامى</w:t>
            </w:r>
          </w:p>
        </w:tc>
      </w:tr>
      <w:tr w:rsidR="00D90791" w:rsidRPr="007630AC" w:rsidTr="00D90791">
        <w:trPr>
          <w:trHeight w:val="76"/>
        </w:trPr>
        <w:tc>
          <w:tcPr>
            <w:tcW w:w="834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رقم ورمز المـقــرر: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D90791" w:rsidRPr="007630AC" w:rsidRDefault="00D90791" w:rsidP="006D568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426 قصد</w:t>
            </w:r>
          </w:p>
        </w:tc>
        <w:tc>
          <w:tcPr>
            <w:tcW w:w="760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اسم المدرس   :</w:t>
            </w:r>
          </w:p>
        </w:tc>
        <w:tc>
          <w:tcPr>
            <w:tcW w:w="1819" w:type="pct"/>
            <w:gridSpan w:val="2"/>
            <w:vAlign w:val="center"/>
            <w:hideMark/>
          </w:tcPr>
          <w:p w:rsidR="00D90791" w:rsidRPr="007630AC" w:rsidRDefault="00D90791" w:rsidP="006D4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د. مفلح الشغيثري</w:t>
            </w:r>
          </w:p>
        </w:tc>
      </w:tr>
      <w:tr w:rsidR="00D90791" w:rsidRPr="007630AC" w:rsidTr="00D90791">
        <w:trPr>
          <w:trHeight w:val="66"/>
        </w:trPr>
        <w:tc>
          <w:tcPr>
            <w:tcW w:w="834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اسم الــــمقـــرر: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D90791" w:rsidRPr="007630AC" w:rsidRDefault="00D90791" w:rsidP="006D568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6D5680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النظام المصرفى الإسلامى</w:t>
            </w:r>
          </w:p>
        </w:tc>
        <w:tc>
          <w:tcPr>
            <w:tcW w:w="760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رقم المكتب    :</w:t>
            </w:r>
          </w:p>
        </w:tc>
        <w:tc>
          <w:tcPr>
            <w:tcW w:w="1819" w:type="pct"/>
            <w:gridSpan w:val="2"/>
            <w:vAlign w:val="center"/>
            <w:hideMark/>
          </w:tcPr>
          <w:p w:rsidR="00D90791" w:rsidRPr="007630AC" w:rsidRDefault="00D90791" w:rsidP="006D4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S177</w:t>
            </w:r>
          </w:p>
        </w:tc>
      </w:tr>
      <w:tr w:rsidR="00D90791" w:rsidRPr="007630AC" w:rsidTr="00D90791">
        <w:tc>
          <w:tcPr>
            <w:tcW w:w="834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4"/>
                <w:szCs w:val="24"/>
                <w:rtl/>
              </w:rPr>
              <w:t xml:space="preserve">ساعات المقرر     : 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D90791" w:rsidRPr="007630AC" w:rsidRDefault="00D90791" w:rsidP="006D568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60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الايميل          :</w:t>
            </w:r>
          </w:p>
        </w:tc>
        <w:tc>
          <w:tcPr>
            <w:tcW w:w="1819" w:type="pct"/>
            <w:gridSpan w:val="2"/>
            <w:vAlign w:val="center"/>
            <w:hideMark/>
          </w:tcPr>
          <w:p w:rsidR="00D90791" w:rsidRPr="007630AC" w:rsidRDefault="00D90791" w:rsidP="006D44C4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malshogeathri@ksu.edu.sa</w:t>
            </w:r>
          </w:p>
        </w:tc>
      </w:tr>
      <w:tr w:rsidR="00D90791" w:rsidRPr="007630AC" w:rsidTr="00D90791">
        <w:tc>
          <w:tcPr>
            <w:tcW w:w="834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المتطلب السابق:</w:t>
            </w:r>
          </w:p>
        </w:tc>
        <w:tc>
          <w:tcPr>
            <w:tcW w:w="1587" w:type="pct"/>
            <w:gridSpan w:val="2"/>
            <w:vAlign w:val="center"/>
            <w:hideMark/>
          </w:tcPr>
          <w:p w:rsidR="00D90791" w:rsidRPr="004E4FDA" w:rsidRDefault="00D90791" w:rsidP="001E1CE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  <w:r w:rsidRPr="004E4FDA">
              <w:rPr>
                <w:rFonts w:cs="Times New Roman"/>
                <w:color w:val="FF0000"/>
                <w:rtl/>
              </w:rPr>
              <w:t>211قصد</w:t>
            </w:r>
          </w:p>
        </w:tc>
        <w:tc>
          <w:tcPr>
            <w:tcW w:w="760" w:type="pct"/>
            <w:vAlign w:val="center"/>
            <w:hideMark/>
          </w:tcPr>
          <w:p w:rsidR="00D90791" w:rsidRPr="007630AC" w:rsidRDefault="00D90791" w:rsidP="00EC69C8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 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هاتف المكتب   :</w:t>
            </w:r>
          </w:p>
        </w:tc>
        <w:tc>
          <w:tcPr>
            <w:tcW w:w="1819" w:type="pct"/>
            <w:gridSpan w:val="2"/>
            <w:vAlign w:val="center"/>
            <w:hideMark/>
          </w:tcPr>
          <w:p w:rsidR="00D90791" w:rsidRPr="007630AC" w:rsidRDefault="00D90791" w:rsidP="006D44C4">
            <w:pPr>
              <w:spacing w:after="0" w:line="0" w:lineRule="atLeast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01144693958</w:t>
            </w:r>
          </w:p>
        </w:tc>
      </w:tr>
      <w:tr w:rsidR="00D90791" w:rsidRPr="007630AC" w:rsidTr="00D90791">
        <w:tc>
          <w:tcPr>
            <w:tcW w:w="834" w:type="pct"/>
            <w:vAlign w:val="center"/>
          </w:tcPr>
          <w:p w:rsidR="00D90791" w:rsidRPr="007630AC" w:rsidRDefault="00D90791" w:rsidP="006D5680">
            <w:pPr>
              <w:spacing w:after="0" w:line="240" w:lineRule="auto"/>
              <w:ind w:firstLine="146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</w:p>
        </w:tc>
        <w:tc>
          <w:tcPr>
            <w:tcW w:w="1587" w:type="pct"/>
            <w:gridSpan w:val="2"/>
            <w:vAlign w:val="center"/>
          </w:tcPr>
          <w:p w:rsidR="00D90791" w:rsidRPr="004E4FDA" w:rsidRDefault="00D90791" w:rsidP="006D568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60" w:type="pct"/>
            <w:vAlign w:val="center"/>
          </w:tcPr>
          <w:p w:rsidR="00D90791" w:rsidRPr="007630AC" w:rsidRDefault="00D90791" w:rsidP="00EC69C8">
            <w:pPr>
              <w:spacing w:after="0" w:line="0" w:lineRule="atLeast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الساعات المكتبية  :</w:t>
            </w:r>
          </w:p>
        </w:tc>
        <w:tc>
          <w:tcPr>
            <w:tcW w:w="1819" w:type="pct"/>
            <w:gridSpan w:val="2"/>
            <w:vAlign w:val="center"/>
          </w:tcPr>
          <w:p w:rsidR="00D90791" w:rsidRPr="007630AC" w:rsidRDefault="00D90791" w:rsidP="006D44C4">
            <w:pPr>
              <w:spacing w:after="0" w:line="0" w:lineRule="atLeast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تحدد عبر الايميل </w:t>
            </w:r>
          </w:p>
        </w:tc>
      </w:tr>
    </w:tbl>
    <w:p w:rsidR="007630AC" w:rsidRPr="00781FE0" w:rsidRDefault="007630AC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</w:rPr>
      </w:pPr>
      <w:r w:rsidRPr="00781FE0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 </w:t>
      </w:r>
      <w:r w:rsidR="00D90791" w:rsidRPr="00781FE0">
        <w:rPr>
          <w:rFonts w:ascii="Sakkal Majalla" w:eastAsia="Times New Roman" w:hAnsi="Sakkal Majalla" w:cs="Sakkal Majalla" w:hint="cs"/>
          <w:b/>
          <w:bCs/>
          <w:color w:val="333333"/>
          <w:sz w:val="24"/>
          <w:szCs w:val="24"/>
          <w:rtl/>
        </w:rPr>
        <w:t>وصف</w:t>
      </w:r>
      <w:r w:rsidRPr="00781FE0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 xml:space="preserve"> المقرر: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7630AC" w:rsidRPr="007630AC" w:rsidTr="00C82C73">
        <w:tc>
          <w:tcPr>
            <w:tcW w:w="5000" w:type="pct"/>
            <w:vAlign w:val="center"/>
            <w:hideMark/>
          </w:tcPr>
          <w:p w:rsidR="007630AC" w:rsidRPr="007630AC" w:rsidRDefault="00D90791" w:rsidP="00D90791">
            <w:pPr>
              <w:spacing w:after="0" w:line="240" w:lineRule="auto"/>
              <w:ind w:left="154" w:right="150" w:firstLine="425"/>
              <w:jc w:val="both"/>
              <w:divId w:val="1056705244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يصف</w:t>
            </w:r>
            <w:r w:rsidR="004E4FDA" w:rsidRPr="001513E5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المقرر </w:t>
            </w:r>
            <w:r w:rsidR="004E4FDA" w:rsidRPr="001513E5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النظام المصرفي الإسلامي </w:t>
            </w:r>
            <w:r w:rsidR="001513E5" w:rsidRPr="001513E5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وآليات عمله </w:t>
            </w:r>
            <w:r w:rsidR="001513E5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في </w:t>
            </w:r>
            <w:r w:rsidR="001513E5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إستقطاب و توظيف </w:t>
            </w:r>
            <w:r w:rsidR="001513E5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</w:t>
            </w:r>
            <w:r w:rsidR="001513E5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موارد</w:t>
            </w:r>
            <w:r w:rsidR="004E4FDA" w:rsidRPr="001513E5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والمفاهيم والضوابط والأحكام العامة والضوابط الشرعية التي يرتكز عليها وتحكم أدا</w:t>
            </w:r>
            <w:r w:rsidR="004E4FDA" w:rsidRPr="001513E5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ئه </w:t>
            </w:r>
            <w:r w:rsidR="004E4FDA" w:rsidRPr="001513E5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والوسائل والصيغ التي يستخدمها لتحقيق الأهداف.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كما يتناول المقرر بالتحليل أوجه الشبه و الإختلاف بين نظام عمل المصارف الإسلامية و المصارف التقليدية خاصة فيما يتعلق بأشكال المعاملات و الضوابط الشرعية و الهيكل الإدارى الموجه لكل منها، كما يهتم باستعراض التحديات التى قد تواجه المصارف الإسلامية فى إدارة المخاطر و قضايا خلق الإئتمان و مواجهة التضخم.</w:t>
            </w:r>
            <w:r w:rsidR="001513E5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كما يناقش المقرر </w:t>
            </w:r>
            <w:r w:rsidR="001513E5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العلاقة بين البنك المركزي والمصارف الإسلامية مع التركيز على دورها في تفعيل السياسات الإقتصادية المستهدفة للتمية الاقتصادية.</w:t>
            </w:r>
          </w:p>
        </w:tc>
      </w:tr>
    </w:tbl>
    <w:p w:rsidR="007630AC" w:rsidRPr="00781FE0" w:rsidRDefault="007630AC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  <w:r w:rsidRPr="00781FE0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 </w:t>
      </w:r>
      <w:r w:rsidR="00D90791" w:rsidRPr="00781FE0">
        <w:rPr>
          <w:rFonts w:ascii="Sakkal Majalla" w:eastAsia="Times New Roman" w:hAnsi="Sakkal Majalla" w:cs="Sakkal Majalla" w:hint="cs"/>
          <w:b/>
          <w:bCs/>
          <w:color w:val="333333"/>
          <w:sz w:val="24"/>
          <w:szCs w:val="24"/>
          <w:rtl/>
        </w:rPr>
        <w:t>هدف</w:t>
      </w:r>
      <w:r w:rsidR="00D90791" w:rsidRPr="00781FE0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 xml:space="preserve"> المقرر</w:t>
      </w:r>
      <w:r w:rsidRPr="00781FE0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 xml:space="preserve"> :</w:t>
      </w:r>
    </w:p>
    <w:p w:rsidR="00D90791" w:rsidRPr="007630AC" w:rsidRDefault="00D90791" w:rsidP="00D90791">
      <w:p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>
        <w:rPr>
          <w:rFonts w:ascii="Sakkal Majalla" w:eastAsia="Times New Roman" w:hAnsi="Sakkal Majalla" w:cs="Sakkal Majalla" w:hint="cs"/>
          <w:color w:val="333333"/>
          <w:sz w:val="24"/>
          <w:szCs w:val="24"/>
          <w:rtl/>
        </w:rPr>
        <w:t xml:space="preserve">بنهاية الفصل الدراسي وبعد أن ينهي الطالب بنجاح متطلبات هذا المقرر يتوقع من الطالب أن يكون قادرا على: 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7630AC" w:rsidRPr="007630AC" w:rsidTr="00C82C73">
        <w:trPr>
          <w:trHeight w:val="1889"/>
        </w:trPr>
        <w:tc>
          <w:tcPr>
            <w:tcW w:w="5000" w:type="pct"/>
            <w:vAlign w:val="center"/>
            <w:hideMark/>
          </w:tcPr>
          <w:p w:rsidR="007630AC" w:rsidRPr="007630AC" w:rsidRDefault="00D90791" w:rsidP="00D9079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التمييز بين 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خصائص المصرف الإسلامى مقارنة بالمصرف التقليدي.</w:t>
            </w:r>
          </w:p>
          <w:p w:rsidR="007630AC" w:rsidRPr="007630AC" w:rsidRDefault="00D90791" w:rsidP="006D44C4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معرفة 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الضوابط الشرعية لأنشطة المصرف الإسلامي</w:t>
            </w:r>
            <w:r w:rsidR="00224F6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7630AC" w:rsidRPr="007630AC" w:rsidRDefault="00D90791" w:rsidP="006D44C4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تحديد 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صيغ التمويل الإسلامى و اهم مزاياها</w:t>
            </w:r>
            <w:r w:rsidR="00224F6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7630AC" w:rsidRPr="007630AC" w:rsidRDefault="00D90791" w:rsidP="00D9079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مقارنة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بين 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موارد و إستخدامات المصرف الإسلامى و التقليدي</w:t>
            </w:r>
            <w:r w:rsidR="00224F6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7630AC" w:rsidRPr="007630AC" w:rsidRDefault="00D90791" w:rsidP="006D44C4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معرفة 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تطور صناديق و أنماط الإستثمار الإسلامي</w:t>
            </w:r>
            <w:r w:rsidR="00224F6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7630AC" w:rsidRPr="007630AC" w:rsidRDefault="007630AC" w:rsidP="006D44C4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دور المصرف الإسلامى فى التمويل الصغير و محاربة الفقر</w:t>
            </w:r>
            <w:r w:rsidR="00224F6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7630AC" w:rsidRPr="007630AC" w:rsidRDefault="007630AC" w:rsidP="006D44C4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الأبعاد الإقتصادية و التنموية للمصارف الإسلامية</w:t>
            </w:r>
            <w:r w:rsidR="00224F6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7630AC" w:rsidRDefault="00D90791" w:rsidP="00D9079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تحديد ال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تحديات </w:t>
            </w: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التي تواجه</w:t>
            </w:r>
            <w:r w:rsidR="007630AC"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 مستقبل المصارف الإسلامية</w:t>
            </w:r>
            <w:r w:rsidR="00224F6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.</w:t>
            </w:r>
          </w:p>
          <w:p w:rsidR="001513E5" w:rsidRPr="007630AC" w:rsidRDefault="00D90791" w:rsidP="006D44C4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 xml:space="preserve">وصف </w:t>
            </w:r>
            <w:r w:rsidR="001513E5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العلاقة بين المصارف الاسلامية والبنوك المركزية.</w:t>
            </w:r>
          </w:p>
        </w:tc>
      </w:tr>
    </w:tbl>
    <w:p w:rsidR="007630AC" w:rsidRPr="007630AC" w:rsidRDefault="007630AC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> </w:t>
      </w:r>
      <w:r w:rsidRPr="00781FE0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طريقة التعليم والتدريب ( الآليات المطبقة خلال المقرر ) :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7630AC" w:rsidRPr="007630AC" w:rsidTr="00C82C73">
        <w:trPr>
          <w:trHeight w:val="1486"/>
        </w:trPr>
        <w:tc>
          <w:tcPr>
            <w:tcW w:w="5000" w:type="pct"/>
            <w:vAlign w:val="center"/>
            <w:hideMark/>
          </w:tcPr>
          <w:p w:rsidR="007630AC" w:rsidRPr="007630AC" w:rsidRDefault="007630AC" w:rsidP="00781FE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المحاضرات العلمية.</w:t>
            </w:r>
          </w:p>
          <w:p w:rsidR="007630AC" w:rsidRPr="007630AC" w:rsidRDefault="007630AC" w:rsidP="00781FE0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التفاعل والمشاركة الإيجابية.</w:t>
            </w:r>
          </w:p>
          <w:p w:rsidR="007630AC" w:rsidRPr="00234E61" w:rsidRDefault="007630AC" w:rsidP="00234E61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0" w:firstLine="579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 عروض الوسائط المتعددة / أو التفاعلية.</w:t>
            </w:r>
          </w:p>
        </w:tc>
      </w:tr>
    </w:tbl>
    <w:p w:rsidR="00B646A2" w:rsidRDefault="00B646A2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</w:p>
    <w:p w:rsidR="007630AC" w:rsidRPr="007630AC" w:rsidRDefault="007630AC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  <w:r w:rsidRPr="007630AC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lastRenderedPageBreak/>
        <w:t>الكتب والمراجع المقترحة:</w:t>
      </w:r>
    </w:p>
    <w:tbl>
      <w:tblPr>
        <w:bidiVisual/>
        <w:tblW w:w="5000" w:type="pct"/>
        <w:tblCellMar>
          <w:left w:w="0" w:type="dxa"/>
          <w:right w:w="0" w:type="dxa"/>
        </w:tblCellMar>
        <w:tblLook w:val="04A0"/>
      </w:tblPr>
      <w:tblGrid>
        <w:gridCol w:w="9360"/>
      </w:tblGrid>
      <w:tr w:rsidR="00B646A2" w:rsidRPr="007630AC" w:rsidTr="00B646A2">
        <w:trPr>
          <w:trHeight w:val="5245"/>
        </w:trPr>
        <w:tc>
          <w:tcPr>
            <w:tcW w:w="5000" w:type="pct"/>
            <w:vAlign w:val="center"/>
            <w:hideMark/>
          </w:tcPr>
          <w:p w:rsidR="00B646A2" w:rsidRPr="007630AC" w:rsidRDefault="00B646A2" w:rsidP="00234E61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د. سمير الشاعر، "المصارف الاسلامية من الفكرة إلى الاجتهاد"، الدار العربية للعلوم ناشرون بيروت 2011.</w:t>
            </w:r>
          </w:p>
          <w:p w:rsidR="00B646A2" w:rsidRPr="00AC76DE" w:rsidRDefault="00B646A2" w:rsidP="00234E61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أحمد سفر, العمل المصرفي الاسلامي: أصوله, وصيغه, و تحدياته, الطبعة الاولى, 2004, اتحاد المصارف العربية.</w:t>
            </w:r>
          </w:p>
          <w:p w:rsidR="00B646A2" w:rsidRPr="00AC76DE" w:rsidRDefault="00B646A2" w:rsidP="00234E61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اتحاد المصارف العربية، "إدارة الأصول ومخاطر التمويل في العمل المصرفي التقليدي والإسلامي" بيروت ـ رياض الصلح (2002م).</w:t>
            </w:r>
          </w:p>
          <w:p w:rsidR="00B646A2" w:rsidRPr="007630AC" w:rsidRDefault="00B646A2" w:rsidP="00234E61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خوجة، عزالدين محمد.’’صناديق الإستثمارالإسلامية‘‘ دلة البركة ، جدة، 1993.</w:t>
            </w:r>
          </w:p>
          <w:p w:rsidR="00B646A2" w:rsidRPr="007630AC" w:rsidRDefault="00B646A2" w:rsidP="00234E61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د. جمال بن عداس، "السياسه النقديه فى النظامين الاسلامى والوضعى" دار الخلدونيه الحديثه 2007.                                   </w:t>
            </w:r>
          </w:p>
          <w:p w:rsidR="00B646A2" w:rsidRDefault="00B646A2" w:rsidP="00B646A2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حمزة الحاج شودار, علاقة البنوك الاسلامية بالبنوك المركزية في ظل نظم الرقابة النقدية التقليدية, الطبعة الاولى, 2009 , عماد الدين للنشر والتوزيع.</w:t>
            </w:r>
            <w:r w:rsidRPr="00B646A2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نشرات مراكز ابحاث الاقتصاد الاسلامي. جامعة الملك عبدالعزيز جدة (أعداد متفرقة). </w:t>
            </w:r>
          </w:p>
          <w:p w:rsidR="00B646A2" w:rsidRPr="00B646A2" w:rsidRDefault="00B646A2" w:rsidP="00B646A2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B646A2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الرقابة والاشراف على المصارف الاسلامية, محمد عمر شبرا وطارق الله خان, المعهد الاسلامي للبحوث والتدريب, جدة, المملكة العربية السعودية 1421 – 2000</w:t>
            </w:r>
          </w:p>
          <w:p w:rsidR="00B646A2" w:rsidRDefault="00B646A2" w:rsidP="00B646A2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أدوات السياسة النقدية التي تستخدمها البنوك المركزية في اقتصاد اسلامي, د. حسين كامل فهمي, المعهد الاسلامي للبحوث والتدريب 1427 – 2006</w:t>
            </w:r>
          </w:p>
          <w:p w:rsidR="00B646A2" w:rsidRPr="00AC76DE" w:rsidRDefault="00B646A2" w:rsidP="00B646A2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رفيق يونس المصري, النظام المصرفي الاسلامي, الطبعة الاولى, 2001, دار المكتبي للطباعة والنشر والتوزيع.</w:t>
            </w:r>
          </w:p>
          <w:p w:rsidR="00B646A2" w:rsidRPr="00B646A2" w:rsidRDefault="00B646A2" w:rsidP="00B646A2">
            <w:pPr>
              <w:numPr>
                <w:ilvl w:val="0"/>
                <w:numId w:val="17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محمد صالح عبد القادر, نظريات التمويل الاسلامي, الطبعة الاولى, 1997, دار الفرقان للنشر والتوزيع</w:t>
            </w:r>
          </w:p>
          <w:p w:rsidR="00B646A2" w:rsidRPr="00AC76DE" w:rsidRDefault="00B646A2" w:rsidP="00AC76DE">
            <w:pPr>
              <w:numPr>
                <w:ilvl w:val="0"/>
                <w:numId w:val="12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موقع المعهد الاسلامي للتدريب والبحث, </w:t>
            </w:r>
            <w:hyperlink r:id="rId6" w:history="1">
              <w:r w:rsidRPr="00AC76DE">
                <w:rPr>
                  <w:rStyle w:val="Hyperlink"/>
                  <w:rFonts w:ascii="Sakkal Majalla" w:eastAsia="Times New Roman" w:hAnsi="Sakkal Majalla" w:cs="Sakkal Majalla"/>
                  <w:sz w:val="24"/>
                  <w:szCs w:val="24"/>
                </w:rPr>
                <w:t>www.irti.org</w:t>
              </w:r>
            </w:hyperlink>
          </w:p>
          <w:p w:rsidR="00B646A2" w:rsidRPr="00AC76DE" w:rsidRDefault="00B646A2" w:rsidP="00AC76DE">
            <w:pPr>
              <w:numPr>
                <w:ilvl w:val="0"/>
                <w:numId w:val="12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موقع مؤسسة النقد العربي السعودي: </w:t>
            </w:r>
            <w:hyperlink r:id="rId7" w:history="1">
              <w:r w:rsidRPr="00AC76DE">
                <w:rPr>
                  <w:rStyle w:val="Hyperlink"/>
                  <w:rFonts w:ascii="Sakkal Majalla" w:eastAsia="Times New Roman" w:hAnsi="Sakkal Majalla" w:cs="Sakkal Majalla"/>
                  <w:sz w:val="24"/>
                  <w:szCs w:val="24"/>
                </w:rPr>
                <w:t>www.sama.gov.sa</w:t>
              </w:r>
            </w:hyperlink>
          </w:p>
          <w:p w:rsidR="00B646A2" w:rsidRPr="00B646A2" w:rsidRDefault="00B646A2" w:rsidP="00AC76DE">
            <w:pPr>
              <w:numPr>
                <w:ilvl w:val="0"/>
                <w:numId w:val="12"/>
              </w:numPr>
              <w:spacing w:after="0" w:line="240" w:lineRule="auto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AC76DE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موقع مجمع الفقه الاسلامي </w:t>
            </w:r>
            <w:hyperlink r:id="rId8" w:history="1">
              <w:r w:rsidRPr="00AC76DE">
                <w:rPr>
                  <w:rStyle w:val="Hyperlink"/>
                  <w:rFonts w:ascii="Sakkal Majalla" w:eastAsia="Times New Roman" w:hAnsi="Sakkal Majalla" w:cs="Sakkal Majalla"/>
                  <w:sz w:val="24"/>
                  <w:szCs w:val="24"/>
                </w:rPr>
                <w:t>http://shariah-fortune.com/islamic-finance-directory/islamic-banks</w:t>
              </w:r>
            </w:hyperlink>
          </w:p>
        </w:tc>
      </w:tr>
    </w:tbl>
    <w:p w:rsidR="00234E61" w:rsidRDefault="00234E61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</w:pPr>
    </w:p>
    <w:p w:rsidR="003549F5" w:rsidRDefault="003549F5" w:rsidP="003549F5">
      <w:pPr>
        <w:shd w:val="clear" w:color="auto" w:fill="FFFFFF"/>
        <w:spacing w:before="24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نظام التقييم وتوزيع الدرجات :</w:t>
      </w:r>
    </w:p>
    <w:tbl>
      <w:tblPr>
        <w:bidiVisual/>
        <w:tblW w:w="4885" w:type="pct"/>
        <w:tblInd w:w="112" w:type="dxa"/>
        <w:tblLook w:val="04A0"/>
      </w:tblPr>
      <w:tblGrid>
        <w:gridCol w:w="992"/>
        <w:gridCol w:w="2837"/>
        <w:gridCol w:w="4253"/>
        <w:gridCol w:w="1274"/>
      </w:tblGrid>
      <w:tr w:rsidR="003549F5" w:rsidTr="00A43A5A">
        <w:tc>
          <w:tcPr>
            <w:tcW w:w="530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د</w:t>
            </w: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التقويم</w:t>
            </w:r>
          </w:p>
        </w:tc>
        <w:tc>
          <w:tcPr>
            <w:tcW w:w="1516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نوع التقويم </w:t>
            </w:r>
          </w:p>
        </w:tc>
        <w:tc>
          <w:tcPr>
            <w:tcW w:w="2273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التوقيت</w:t>
            </w:r>
          </w:p>
        </w:tc>
        <w:tc>
          <w:tcPr>
            <w:tcW w:w="681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 xml:space="preserve">نسبته من </w:t>
            </w:r>
          </w:p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التقويم النهائي</w:t>
            </w:r>
          </w:p>
        </w:tc>
      </w:tr>
      <w:tr w:rsidR="003549F5" w:rsidTr="00A43A5A">
        <w:trPr>
          <w:trHeight w:val="260"/>
        </w:trPr>
        <w:tc>
          <w:tcPr>
            <w:tcW w:w="530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</w:t>
            </w:r>
          </w:p>
        </w:tc>
        <w:tc>
          <w:tcPr>
            <w:tcW w:w="1516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حضور ومشاركة</w:t>
            </w:r>
          </w:p>
        </w:tc>
        <w:tc>
          <w:tcPr>
            <w:tcW w:w="2273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مستمر طوال الفصل الدراسي</w:t>
            </w:r>
          </w:p>
        </w:tc>
        <w:tc>
          <w:tcPr>
            <w:tcW w:w="681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10%</w:t>
            </w:r>
          </w:p>
        </w:tc>
      </w:tr>
      <w:tr w:rsidR="003549F5" w:rsidTr="00A43A5A">
        <w:trPr>
          <w:trHeight w:val="260"/>
        </w:trPr>
        <w:tc>
          <w:tcPr>
            <w:tcW w:w="530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3</w:t>
            </w:r>
          </w:p>
        </w:tc>
        <w:tc>
          <w:tcPr>
            <w:tcW w:w="1516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اختبار فصلي أول</w:t>
            </w:r>
          </w:p>
        </w:tc>
        <w:tc>
          <w:tcPr>
            <w:tcW w:w="2273" w:type="pct"/>
            <w:vAlign w:val="center"/>
            <w:hideMark/>
          </w:tcPr>
          <w:p w:rsidR="003549F5" w:rsidRPr="00AF406E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1436/01/16</w:t>
            </w:r>
          </w:p>
        </w:tc>
        <w:tc>
          <w:tcPr>
            <w:tcW w:w="681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20%</w:t>
            </w:r>
          </w:p>
        </w:tc>
      </w:tr>
      <w:tr w:rsidR="003549F5" w:rsidTr="00A43A5A">
        <w:trPr>
          <w:trHeight w:val="260"/>
        </w:trPr>
        <w:tc>
          <w:tcPr>
            <w:tcW w:w="530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4</w:t>
            </w:r>
          </w:p>
        </w:tc>
        <w:tc>
          <w:tcPr>
            <w:tcW w:w="1516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اختبار فصلي ثان</w:t>
            </w:r>
          </w:p>
        </w:tc>
        <w:tc>
          <w:tcPr>
            <w:tcW w:w="2273" w:type="pct"/>
            <w:vAlign w:val="center"/>
            <w:hideMark/>
          </w:tcPr>
          <w:p w:rsidR="003549F5" w:rsidRPr="00AF406E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</w:rPr>
              <w:t>1436/02/29</w:t>
            </w:r>
          </w:p>
        </w:tc>
        <w:tc>
          <w:tcPr>
            <w:tcW w:w="681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30%  </w:t>
            </w:r>
          </w:p>
        </w:tc>
      </w:tr>
      <w:tr w:rsidR="003549F5" w:rsidTr="00A43A5A">
        <w:trPr>
          <w:trHeight w:val="260"/>
        </w:trPr>
        <w:tc>
          <w:tcPr>
            <w:tcW w:w="530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5</w:t>
            </w:r>
          </w:p>
        </w:tc>
        <w:tc>
          <w:tcPr>
            <w:tcW w:w="1516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اختبار نهائي</w:t>
            </w:r>
          </w:p>
        </w:tc>
        <w:tc>
          <w:tcPr>
            <w:tcW w:w="2273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حسب جدول الامتحانات النهائية لكلية إدارة الأعمال</w:t>
            </w:r>
          </w:p>
        </w:tc>
        <w:tc>
          <w:tcPr>
            <w:tcW w:w="681" w:type="pct"/>
            <w:vAlign w:val="center"/>
            <w:hideMark/>
          </w:tcPr>
          <w:p w:rsidR="003549F5" w:rsidRDefault="003549F5" w:rsidP="00A43A5A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40%</w:t>
            </w:r>
          </w:p>
        </w:tc>
      </w:tr>
    </w:tbl>
    <w:p w:rsidR="003549F5" w:rsidRDefault="003549F5" w:rsidP="003549F5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</w:rPr>
      </w:pPr>
      <w:r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ملاحظات هامة:</w:t>
      </w:r>
    </w:p>
    <w:p w:rsidR="003549F5" w:rsidRDefault="003549F5" w:rsidP="003549F5">
      <w:pPr>
        <w:pStyle w:val="ListParagraph"/>
        <w:numPr>
          <w:ilvl w:val="0"/>
          <w:numId w:val="14"/>
        </w:num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t>يجب</w:t>
      </w:r>
      <w:r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 xml:space="preserve"> الاهتمام بالحضور لما له من أهمية في الإستيعاب والتقييم.</w:t>
      </w:r>
    </w:p>
    <w:p w:rsidR="003549F5" w:rsidRDefault="003549F5" w:rsidP="003549F5">
      <w:pPr>
        <w:pStyle w:val="ListParagraph"/>
        <w:numPr>
          <w:ilvl w:val="0"/>
          <w:numId w:val="14"/>
        </w:num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>
        <w:rPr>
          <w:rFonts w:ascii="Sakkal Majalla" w:eastAsia="Times New Roman" w:hAnsi="Sakkal Majalla" w:cs="Sakkal Majalla"/>
          <w:color w:val="333333"/>
          <w:sz w:val="24"/>
          <w:szCs w:val="24"/>
          <w:rtl/>
        </w:rPr>
        <w:t>يجب حضور الامتحانات ولن يتم إعطاء امتحانات بديلة ، وفي الظروف الصحية التي تتطلب البقاء في المستشفى لا سمح الله  فيجب تقديم الاعتذار لدراسته للبت في قبوله من عدمه كحد أقصى خلال اسبوع من تاريخ الاختبار الذي تغيبت عنه.</w:t>
      </w:r>
    </w:p>
    <w:p w:rsidR="003549F5" w:rsidRPr="00234E61" w:rsidRDefault="003549F5" w:rsidP="003549F5">
      <w:pPr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</w:rPr>
      </w:pPr>
    </w:p>
    <w:p w:rsidR="007630AC" w:rsidRPr="007630AC" w:rsidRDefault="00234E61" w:rsidP="00C82C73">
      <w:pPr>
        <w:shd w:val="clear" w:color="auto" w:fill="FFFFFF"/>
        <w:spacing w:before="240"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  <w:rtl/>
        </w:rPr>
      </w:pPr>
      <w:r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br w:type="column"/>
      </w:r>
      <w:r w:rsidR="007630AC" w:rsidRPr="007630AC">
        <w:rPr>
          <w:rFonts w:ascii="Sakkal Majalla" w:eastAsia="Times New Roman" w:hAnsi="Sakkal Majalla" w:cs="Sakkal Majalla"/>
          <w:b/>
          <w:bCs/>
          <w:color w:val="333333"/>
          <w:sz w:val="24"/>
          <w:szCs w:val="24"/>
          <w:rtl/>
        </w:rPr>
        <w:lastRenderedPageBreak/>
        <w:t>توزيع الموضوعات على أسابيع الفصل الدراســـي:</w:t>
      </w:r>
    </w:p>
    <w:tbl>
      <w:tblPr>
        <w:bidiVisual/>
        <w:tblW w:w="5000" w:type="pct"/>
        <w:jc w:val="center"/>
        <w:tblCellMar>
          <w:left w:w="0" w:type="dxa"/>
          <w:right w:w="0" w:type="dxa"/>
        </w:tblCellMar>
        <w:tblLook w:val="04A0"/>
      </w:tblPr>
      <w:tblGrid>
        <w:gridCol w:w="977"/>
        <w:gridCol w:w="1397"/>
        <w:gridCol w:w="1256"/>
        <w:gridCol w:w="5730"/>
      </w:tblGrid>
      <w:tr w:rsidR="00F26AA9" w:rsidRPr="007630AC" w:rsidTr="00C82C73">
        <w:trPr>
          <w:tblHeader/>
          <w:jc w:val="center"/>
        </w:trPr>
        <w:tc>
          <w:tcPr>
            <w:tcW w:w="522" w:type="pct"/>
            <w:vMerge w:val="restart"/>
            <w:vAlign w:val="center"/>
          </w:tcPr>
          <w:p w:rsidR="00F26AA9" w:rsidRPr="007630AC" w:rsidRDefault="00F26AA9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81FE0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الاسبوع</w:t>
            </w:r>
          </w:p>
        </w:tc>
        <w:tc>
          <w:tcPr>
            <w:tcW w:w="1417" w:type="pct"/>
            <w:gridSpan w:val="2"/>
          </w:tcPr>
          <w:p w:rsidR="00F26AA9" w:rsidRPr="00F26AA9" w:rsidRDefault="00F26AA9" w:rsidP="00F26AA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F26AA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التاريخ التقريبي</w:t>
            </w:r>
          </w:p>
        </w:tc>
        <w:tc>
          <w:tcPr>
            <w:tcW w:w="3061" w:type="pct"/>
            <w:vMerge w:val="restart"/>
            <w:vAlign w:val="center"/>
            <w:hideMark/>
          </w:tcPr>
          <w:p w:rsidR="00F26AA9" w:rsidRPr="007630AC" w:rsidRDefault="00F26AA9" w:rsidP="00781FE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  <w:t>الموضوع</w:t>
            </w:r>
          </w:p>
        </w:tc>
      </w:tr>
      <w:tr w:rsidR="00F26AA9" w:rsidRPr="007630AC" w:rsidTr="00C82C73">
        <w:trPr>
          <w:tblHeader/>
          <w:jc w:val="center"/>
        </w:trPr>
        <w:tc>
          <w:tcPr>
            <w:tcW w:w="522" w:type="pct"/>
            <w:vMerge/>
            <w:vAlign w:val="center"/>
          </w:tcPr>
          <w:p w:rsidR="00F26AA9" w:rsidRPr="00781FE0" w:rsidRDefault="00F26AA9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</w:p>
        </w:tc>
        <w:tc>
          <w:tcPr>
            <w:tcW w:w="746" w:type="pct"/>
          </w:tcPr>
          <w:p w:rsidR="00F26AA9" w:rsidRPr="00F26AA9" w:rsidRDefault="00F26AA9" w:rsidP="00F26AA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F26AA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من</w:t>
            </w:r>
          </w:p>
        </w:tc>
        <w:tc>
          <w:tcPr>
            <w:tcW w:w="671" w:type="pct"/>
          </w:tcPr>
          <w:p w:rsidR="00F26AA9" w:rsidRPr="00F26AA9" w:rsidRDefault="00F26AA9" w:rsidP="00F26AA9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F26AA9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الى</w:t>
            </w:r>
          </w:p>
        </w:tc>
        <w:tc>
          <w:tcPr>
            <w:tcW w:w="3061" w:type="pct"/>
            <w:vMerge/>
            <w:vAlign w:val="center"/>
            <w:hideMark/>
          </w:tcPr>
          <w:p w:rsidR="00F26AA9" w:rsidRPr="007630AC" w:rsidRDefault="00F26AA9" w:rsidP="00781FE0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4"/>
                <w:szCs w:val="24"/>
                <w:rtl/>
              </w:rPr>
            </w:pP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1435/11/06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2014/08/31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1435/11/06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2014/09/01</w:t>
            </w:r>
          </w:p>
        </w:tc>
        <w:tc>
          <w:tcPr>
            <w:tcW w:w="3061" w:type="pct"/>
            <w:vAlign w:val="center"/>
            <w:hideMark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التعريف بالمقرر واستعراض موضوعاته وطرق التقييم التي سيتم اتباعها.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2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1435/11/12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2014/09/07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1435/11/15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2014/09/08</w:t>
            </w:r>
          </w:p>
        </w:tc>
        <w:tc>
          <w:tcPr>
            <w:tcW w:w="3061" w:type="pct"/>
            <w:vAlign w:val="center"/>
            <w:hideMark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التعريف بالمقرر واستعراض موضوعاته وطرق التقييم التي سيتم اتباعها.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3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1435/11/20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2014/09/15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1435/11/22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2014/09/17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6F2A10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نشأة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وتطور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المصرفية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الإسلامية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4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1435/11/27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2014/09/22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1435/11/29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2014/09/24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6F2A10" w:rsidP="006F2A1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خصائص</w:t>
            </w:r>
            <w:r>
              <w:rPr>
                <w:rFonts w:ascii="Traditional Arabic" w:hAnsi="Traditional Arabic" w:cs="Traditional Arabic"/>
                <w:sz w:val="32"/>
                <w:szCs w:val="32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وأهداف</w:t>
            </w:r>
            <w:r>
              <w:rPr>
                <w:rFonts w:ascii="Traditional Arabic" w:hAnsi="Traditional Arabic" w:cs="Traditional Arabic"/>
                <w:sz w:val="32"/>
                <w:szCs w:val="32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البنوك</w:t>
            </w:r>
            <w:r>
              <w:rPr>
                <w:rFonts w:ascii="Traditional Arabic" w:hAnsi="Traditional Arabic" w:cs="Traditional Arabic"/>
                <w:sz w:val="32"/>
                <w:szCs w:val="32"/>
              </w:rPr>
              <w:t xml:space="preserve"> </w:t>
            </w:r>
            <w:r>
              <w:rPr>
                <w:rFonts w:ascii="Traditional Arabic" w:hAnsi="Traditional Arabic" w:cs="Traditional Arabic"/>
                <w:sz w:val="32"/>
                <w:szCs w:val="32"/>
                <w:rtl/>
              </w:rPr>
              <w:t>الإسلامي</w:t>
            </w:r>
            <w:r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5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1435/12/05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2014/09/29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1435/12/07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2014/10/01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إجارة عيد الأضحى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6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1435/12/12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2014/10/06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1435/12/14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2014/10/08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إجارة عيد الأضحى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7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1435/12/19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2014/10/13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1435/12/21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2014/10/15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خصائص المصارف الاسلاميه والضوابط الشرعيه لأنشطتها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8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1435/12/26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2014/10/20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1435/12/28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2014/10/22</w:t>
            </w:r>
          </w:p>
        </w:tc>
        <w:tc>
          <w:tcPr>
            <w:tcW w:w="3061" w:type="pct"/>
            <w:vAlign w:val="center"/>
            <w:hideMark/>
          </w:tcPr>
          <w:p w:rsidR="006F2A10" w:rsidRPr="007630AC" w:rsidRDefault="00234E61" w:rsidP="006F2A1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مصادر الاموال فى المصارف التقليديه والمصارف الاسلامية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9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1436/01/03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2014/10/27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1436/01/05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2014/10/29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استخدامات الاموال فى المصارف الاسلامية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10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1436/01/10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2014/11/03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1436/01/12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2014/11/05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إداره المخاطر فى المصارف الاسلامية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11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1436/01/17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2014/11/10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1436/01/19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2014/11/12</w:t>
            </w:r>
          </w:p>
        </w:tc>
        <w:tc>
          <w:tcPr>
            <w:tcW w:w="3061" w:type="pct"/>
            <w:vAlign w:val="center"/>
            <w:hideMark/>
          </w:tcPr>
          <w:p w:rsidR="00234E61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i/>
                <w:iCs/>
                <w:color w:val="FF0000"/>
                <w:sz w:val="24"/>
                <w:szCs w:val="24"/>
                <w:rtl/>
              </w:rPr>
            </w:pPr>
            <w:r w:rsidRPr="00107490">
              <w:rPr>
                <w:rFonts w:ascii="Sakkal Majalla" w:eastAsia="Times New Roman" w:hAnsi="Sakkal Majalla" w:cs="Sakkal Majalla"/>
                <w:i/>
                <w:iCs/>
                <w:sz w:val="24"/>
                <w:szCs w:val="24"/>
                <w:rtl/>
              </w:rPr>
              <w:t>أنماط و أدوات الاستثمار فى المصارف الاسلامية</w:t>
            </w:r>
          </w:p>
          <w:p w:rsidR="00234E61" w:rsidRPr="00107490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i/>
                <w:iCs/>
                <w:sz w:val="24"/>
                <w:szCs w:val="24"/>
              </w:rPr>
            </w:pPr>
            <w:r w:rsidRPr="00107490">
              <w:rPr>
                <w:rFonts w:ascii="Sakkal Majalla" w:eastAsia="Times New Roman" w:hAnsi="Sakkal Majalla" w:cs="Sakkal Majalla"/>
                <w:i/>
                <w:iCs/>
                <w:color w:val="FF0000"/>
                <w:sz w:val="24"/>
                <w:szCs w:val="24"/>
                <w:rtl/>
              </w:rPr>
              <w:t xml:space="preserve"> (الامتحان الفصلي الاول)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12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1436/01/24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2014/11/17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1436/01/26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2014/11/19</w:t>
            </w:r>
          </w:p>
        </w:tc>
        <w:tc>
          <w:tcPr>
            <w:tcW w:w="3061" w:type="pct"/>
            <w:vAlign w:val="center"/>
            <w:hideMark/>
          </w:tcPr>
          <w:p w:rsidR="00234E61" w:rsidRPr="00107490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i/>
                <w:iCs/>
                <w:sz w:val="24"/>
                <w:szCs w:val="24"/>
              </w:rPr>
            </w:pPr>
            <w:r w:rsidRPr="00107490">
              <w:rPr>
                <w:rFonts w:ascii="Sakkal Majalla" w:eastAsia="Times New Roman" w:hAnsi="Sakkal Majalla" w:cs="Sakkal Majalla"/>
                <w:i/>
                <w:iCs/>
                <w:sz w:val="24"/>
                <w:szCs w:val="24"/>
                <w:rtl/>
              </w:rPr>
              <w:t>دور المصارف الاسلاميه فى التمويل متناهى الصغر و التنمية الاجتماعية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14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1436/02/02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2014/11/24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1436/02/04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2014/11/26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النمو المستدام و التنميه الاقتصاديهة الشاملة من المنظور الاسلامى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14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1436/02/09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2014/12/01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1436/02/11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2014/12/03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الابعاد الاقتصادية والتنموية للمصارف الاسلامية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15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1436/02/16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2014/12/07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1436/02/18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2014/12/09</w:t>
            </w:r>
          </w:p>
        </w:tc>
        <w:tc>
          <w:tcPr>
            <w:tcW w:w="3061" w:type="pct"/>
            <w:vAlign w:val="center"/>
            <w:hideMark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العولمه و اثرها على العمل المصرفى الاسلامى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16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1436/02/23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2014/12/15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1436/02/25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2014/12/17</w:t>
            </w:r>
          </w:p>
        </w:tc>
        <w:tc>
          <w:tcPr>
            <w:tcW w:w="3061" w:type="pct"/>
            <w:vAlign w:val="center"/>
          </w:tcPr>
          <w:p w:rsidR="00234E61" w:rsidRPr="007630AC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 w:rsidRPr="007630AC"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التحديات التى تواجه المصارف الاسلامية</w:t>
            </w:r>
          </w:p>
        </w:tc>
      </w:tr>
      <w:tr w:rsidR="00234E61" w:rsidRPr="007630AC" w:rsidTr="00C82C73">
        <w:trPr>
          <w:jc w:val="center"/>
        </w:trPr>
        <w:tc>
          <w:tcPr>
            <w:tcW w:w="522" w:type="pct"/>
            <w:vAlign w:val="center"/>
          </w:tcPr>
          <w:p w:rsidR="00234E61" w:rsidRPr="007630AC" w:rsidRDefault="00234E61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17</w:t>
            </w:r>
          </w:p>
        </w:tc>
        <w:tc>
          <w:tcPr>
            <w:tcW w:w="746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1436/02/30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2014/12/22</w:t>
            </w:r>
          </w:p>
        </w:tc>
        <w:tc>
          <w:tcPr>
            <w:tcW w:w="671" w:type="pct"/>
          </w:tcPr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1436/03/02</w:t>
            </w:r>
          </w:p>
          <w:p w:rsidR="00234E61" w:rsidRDefault="00234E61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</w:rPr>
              <w:t>2014/12/24</w:t>
            </w:r>
          </w:p>
        </w:tc>
        <w:tc>
          <w:tcPr>
            <w:tcW w:w="3061" w:type="pct"/>
            <w:vAlign w:val="center"/>
          </w:tcPr>
          <w:p w:rsidR="00234E61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  <w:t>مستقبل المصارف الاسلامية</w:t>
            </w:r>
          </w:p>
          <w:p w:rsidR="00234E61" w:rsidRPr="00107490" w:rsidRDefault="00234E61" w:rsidP="00781FE0">
            <w:pPr>
              <w:spacing w:after="0" w:line="240" w:lineRule="auto"/>
              <w:ind w:left="260" w:right="150"/>
              <w:jc w:val="center"/>
              <w:rPr>
                <w:rFonts w:ascii="Sakkal Majalla" w:eastAsia="Times New Roman" w:hAnsi="Sakkal Majalla" w:cs="Sakkal Majalla"/>
                <w:color w:val="FF0000"/>
                <w:sz w:val="24"/>
                <w:szCs w:val="24"/>
              </w:rPr>
            </w:pPr>
            <w:r w:rsidRPr="00107490">
              <w:rPr>
                <w:rFonts w:ascii="Sakkal Majalla" w:eastAsia="Times New Roman" w:hAnsi="Sakkal Majalla" w:cs="Sakkal Majalla"/>
                <w:color w:val="FF0000"/>
                <w:sz w:val="24"/>
                <w:szCs w:val="24"/>
                <w:rtl/>
              </w:rPr>
              <w:t>(الامتحان الفصلي الثاني)</w:t>
            </w:r>
          </w:p>
        </w:tc>
      </w:tr>
      <w:tr w:rsidR="006F2A10" w:rsidRPr="007630AC" w:rsidTr="00C82C73">
        <w:trPr>
          <w:jc w:val="center"/>
        </w:trPr>
        <w:tc>
          <w:tcPr>
            <w:tcW w:w="522" w:type="pct"/>
            <w:vAlign w:val="center"/>
          </w:tcPr>
          <w:p w:rsidR="006F2A10" w:rsidRDefault="006F2A10" w:rsidP="007630AC">
            <w:pPr>
              <w:spacing w:after="0" w:line="240" w:lineRule="auto"/>
              <w:jc w:val="center"/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</w:pPr>
          </w:p>
        </w:tc>
        <w:tc>
          <w:tcPr>
            <w:tcW w:w="746" w:type="pct"/>
          </w:tcPr>
          <w:p w:rsidR="006F2A10" w:rsidRDefault="006F2A10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</w:p>
        </w:tc>
        <w:tc>
          <w:tcPr>
            <w:tcW w:w="671" w:type="pct"/>
          </w:tcPr>
          <w:p w:rsidR="006F2A10" w:rsidRDefault="006F2A10" w:rsidP="00F72157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</w:rPr>
            </w:pPr>
          </w:p>
        </w:tc>
        <w:tc>
          <w:tcPr>
            <w:tcW w:w="3061" w:type="pct"/>
            <w:vAlign w:val="center"/>
          </w:tcPr>
          <w:p w:rsidR="006F2A10" w:rsidRDefault="006F2A10" w:rsidP="006F2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4"/>
                <w:szCs w:val="24"/>
                <w:rtl/>
              </w:rPr>
            </w:pP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واقع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ظاهرة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تحول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البنوك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التقليدية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نحو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المصرفية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الإسلاميةعربيا</w:t>
            </w:r>
            <w:r w:rsidRPr="006F2A10">
              <w:rPr>
                <w:rFonts w:ascii="Sakkal Majalla" w:eastAsia="Times New Roman" w:hAnsi="Sakkal Majalla" w:cs="Sakkal Majalla"/>
                <w:sz w:val="24"/>
                <w:szCs w:val="24"/>
              </w:rPr>
              <w:t xml:space="preserve"> </w:t>
            </w:r>
            <w:r w:rsidRPr="006F2A10">
              <w:rPr>
                <w:rFonts w:ascii="Sakkal Majalla" w:eastAsia="Times New Roman" w:hAnsi="Sakkal Majalla" w:cs="Sakkal Majalla" w:hint="cs"/>
                <w:sz w:val="24"/>
                <w:szCs w:val="24"/>
                <w:rtl/>
              </w:rPr>
              <w:t>وعالميا</w:t>
            </w:r>
          </w:p>
        </w:tc>
      </w:tr>
    </w:tbl>
    <w:p w:rsidR="009936EE" w:rsidRDefault="009936EE" w:rsidP="009936EE">
      <w:pPr>
        <w:pStyle w:val="ListParagraph"/>
        <w:shd w:val="clear" w:color="auto" w:fill="FFFFFF"/>
        <w:spacing w:after="0" w:line="225" w:lineRule="atLeast"/>
        <w:rPr>
          <w:rFonts w:ascii="Sakkal Majalla" w:eastAsia="Times New Roman" w:hAnsi="Sakkal Majalla" w:cs="Sakkal Majalla"/>
          <w:color w:val="333333"/>
          <w:sz w:val="24"/>
          <w:szCs w:val="24"/>
        </w:rPr>
      </w:pPr>
      <w:bookmarkStart w:id="0" w:name="_GoBack"/>
      <w:bookmarkEnd w:id="0"/>
    </w:p>
    <w:sectPr w:rsidR="009936EE" w:rsidSect="00224F69">
      <w:pgSz w:w="12240" w:h="15840" w:code="1"/>
      <w:pgMar w:top="851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589"/>
    <w:multiLevelType w:val="hybridMultilevel"/>
    <w:tmpl w:val="BC2A1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56E89"/>
    <w:multiLevelType w:val="hybridMultilevel"/>
    <w:tmpl w:val="096276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6D2ABD"/>
    <w:multiLevelType w:val="multilevel"/>
    <w:tmpl w:val="A49EC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A230AE"/>
    <w:multiLevelType w:val="hybridMultilevel"/>
    <w:tmpl w:val="A4086208"/>
    <w:lvl w:ilvl="0" w:tplc="804C885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lang w:bidi="ar-SA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E24810"/>
    <w:multiLevelType w:val="multilevel"/>
    <w:tmpl w:val="7DB05018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E7B6861"/>
    <w:multiLevelType w:val="multilevel"/>
    <w:tmpl w:val="2862C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29B115B"/>
    <w:multiLevelType w:val="multilevel"/>
    <w:tmpl w:val="B8120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EC3B61"/>
    <w:multiLevelType w:val="hybridMultilevel"/>
    <w:tmpl w:val="857090C6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FE2D5C"/>
    <w:multiLevelType w:val="multilevel"/>
    <w:tmpl w:val="B6764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2065A52"/>
    <w:multiLevelType w:val="hybridMultilevel"/>
    <w:tmpl w:val="4EF2F1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1BB71FC"/>
    <w:multiLevelType w:val="multilevel"/>
    <w:tmpl w:val="521EA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2062B1C"/>
    <w:multiLevelType w:val="hybridMultilevel"/>
    <w:tmpl w:val="F6D29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2E91BEE"/>
    <w:multiLevelType w:val="hybridMultilevel"/>
    <w:tmpl w:val="5C1CFA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DD76E00"/>
    <w:multiLevelType w:val="multilevel"/>
    <w:tmpl w:val="A2B6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3"/>
  </w:num>
  <w:num w:numId="5">
    <w:abstractNumId w:val="2"/>
  </w:num>
  <w:num w:numId="6">
    <w:abstractNumId w:val="8"/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630AC"/>
    <w:rsid w:val="00107490"/>
    <w:rsid w:val="0012464F"/>
    <w:rsid w:val="001513E5"/>
    <w:rsid w:val="00171261"/>
    <w:rsid w:val="001718E6"/>
    <w:rsid w:val="00224F69"/>
    <w:rsid w:val="00234E61"/>
    <w:rsid w:val="00333693"/>
    <w:rsid w:val="003549F5"/>
    <w:rsid w:val="0047720B"/>
    <w:rsid w:val="004B40AB"/>
    <w:rsid w:val="004E4FDA"/>
    <w:rsid w:val="00506ABC"/>
    <w:rsid w:val="006D44C4"/>
    <w:rsid w:val="006D5680"/>
    <w:rsid w:val="006F2A10"/>
    <w:rsid w:val="007630AC"/>
    <w:rsid w:val="00781FE0"/>
    <w:rsid w:val="007B691C"/>
    <w:rsid w:val="007E16B7"/>
    <w:rsid w:val="008138C8"/>
    <w:rsid w:val="00821B30"/>
    <w:rsid w:val="009936EE"/>
    <w:rsid w:val="00A16418"/>
    <w:rsid w:val="00A24E5E"/>
    <w:rsid w:val="00A7799D"/>
    <w:rsid w:val="00AC76DE"/>
    <w:rsid w:val="00AF406E"/>
    <w:rsid w:val="00B130EC"/>
    <w:rsid w:val="00B646A2"/>
    <w:rsid w:val="00BC20A3"/>
    <w:rsid w:val="00C72B61"/>
    <w:rsid w:val="00C82C73"/>
    <w:rsid w:val="00D90791"/>
    <w:rsid w:val="00EC69C8"/>
    <w:rsid w:val="00F23706"/>
    <w:rsid w:val="00F26AA9"/>
    <w:rsid w:val="00F4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6B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tecenter">
    <w:name w:val="rtecenter"/>
    <w:basedOn w:val="Normal"/>
    <w:rsid w:val="007630A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630AC"/>
    <w:rPr>
      <w:b/>
      <w:bCs/>
    </w:rPr>
  </w:style>
  <w:style w:type="character" w:styleId="Hyperlink">
    <w:name w:val="Hyperlink"/>
    <w:basedOn w:val="DefaultParagraphFont"/>
    <w:uiPriority w:val="99"/>
    <w:unhideWhenUsed/>
    <w:rsid w:val="007630A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13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6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40019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dotted" w:sz="4" w:space="0" w:color="02C2D9"/>
            <w:right w:val="none" w:sz="0" w:space="0" w:color="auto"/>
          </w:divBdr>
        </w:div>
        <w:div w:id="6423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6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7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70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5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5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36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6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riah-fortune.com/islamic-finance-directory/islamic-banks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ma.gov.s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rti.org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D773F-C3EA-4893-8018-9E750280C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22</cp:revision>
  <dcterms:created xsi:type="dcterms:W3CDTF">2014-08-13T06:58:00Z</dcterms:created>
  <dcterms:modified xsi:type="dcterms:W3CDTF">2014-09-10T16:22:00Z</dcterms:modified>
</cp:coreProperties>
</file>