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A2" w:rsidRDefault="00803AA2" w:rsidP="00A87C68">
      <w:pPr>
        <w:bidi w:val="0"/>
        <w:jc w:val="center"/>
        <w:rPr>
          <w:rFonts w:ascii="Cooper Black" w:hAnsi="Cooper Black" w:cs="Arial"/>
          <w:sz w:val="70"/>
          <w:szCs w:val="70"/>
        </w:rPr>
      </w:pPr>
      <w:bookmarkStart w:id="0" w:name="_GoBack"/>
      <w:bookmarkEnd w:id="0"/>
      <w:r>
        <w:rPr>
          <w:rFonts w:ascii="Cooper Black" w:hAnsi="Cooper Black" w:cs="Arial"/>
          <w:sz w:val="70"/>
          <w:szCs w:val="70"/>
        </w:rPr>
        <w:t>Course Syllabus</w:t>
      </w:r>
    </w:p>
    <w:p w:rsidR="00803AA2" w:rsidRDefault="00942E9A" w:rsidP="00803AA2">
      <w:pPr>
        <w:bidi w:val="0"/>
        <w:jc w:val="center"/>
        <w:rPr>
          <w:rFonts w:ascii="Cooper Black" w:hAnsi="Cooper Black" w:cs="Arial"/>
          <w:sz w:val="70"/>
          <w:szCs w:val="70"/>
        </w:rPr>
      </w:pPr>
      <w:r>
        <w:rPr>
          <w:rFonts w:ascii="Cooper Black" w:hAnsi="Cooper Black" w:cs="Arial"/>
          <w:sz w:val="70"/>
          <w:szCs w:val="70"/>
        </w:rPr>
        <w:t>E</w:t>
      </w:r>
      <w:r w:rsidR="00803AA2">
        <w:rPr>
          <w:rFonts w:ascii="Cooper Black" w:hAnsi="Cooper Black" w:cs="Arial"/>
          <w:sz w:val="70"/>
          <w:szCs w:val="70"/>
        </w:rPr>
        <w:t>pidemiology</w:t>
      </w:r>
    </w:p>
    <w:p w:rsidR="00803AA2" w:rsidRPr="00A87C68" w:rsidRDefault="00803AA2" w:rsidP="00A87C68">
      <w:pPr>
        <w:bidi w:val="0"/>
        <w:jc w:val="center"/>
        <w:rPr>
          <w:rFonts w:ascii="Cooper Black" w:hAnsi="Cooper Black" w:cs="Arial"/>
          <w:sz w:val="70"/>
          <w:szCs w:val="70"/>
        </w:rPr>
      </w:pPr>
      <w:r>
        <w:rPr>
          <w:rFonts w:ascii="Cooper Black" w:hAnsi="Cooper Black" w:cs="Arial"/>
          <w:sz w:val="70"/>
          <w:szCs w:val="70"/>
        </w:rPr>
        <w:t>CHS 334</w:t>
      </w:r>
    </w:p>
    <w:p w:rsidR="00803AA2" w:rsidRDefault="00803AA2" w:rsidP="00803AA2">
      <w:pPr>
        <w:bidi w:val="0"/>
      </w:pPr>
    </w:p>
    <w:p w:rsidR="00803AA2" w:rsidRPr="00466D3A" w:rsidRDefault="00803AA2" w:rsidP="00803AA2">
      <w:pPr>
        <w:bidi w:val="0"/>
      </w:pPr>
    </w:p>
    <w:tbl>
      <w:tblPr>
        <w:tblW w:w="0" w:type="auto"/>
        <w:tblLook w:val="01E0"/>
      </w:tblPr>
      <w:tblGrid>
        <w:gridCol w:w="4427"/>
        <w:gridCol w:w="4859"/>
      </w:tblGrid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Course title and code: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 Epidemiology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 (</w:t>
            </w:r>
            <w:r w:rsidRPr="00D55660">
              <w:rPr>
                <w:rFonts w:ascii="Arial" w:hAnsi="Arial" w:cs="Arial"/>
                <w:sz w:val="20"/>
                <w:szCs w:val="20"/>
              </w:rPr>
              <w:t>CHS</w:t>
            </w:r>
            <w:r>
              <w:rPr>
                <w:rFonts w:ascii="Arial" w:hAnsi="Arial" w:cs="Arial"/>
                <w:sz w:val="20"/>
                <w:szCs w:val="20"/>
              </w:rPr>
              <w:t xml:space="preserve"> 334</w:t>
            </w:r>
            <w:r w:rsidRPr="00D556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 xml:space="preserve">Program in which the course is offered:  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Health Education 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program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/ Clinical Nutrition Program/clinical laboratory program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Credit hours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55660">
              <w:rPr>
                <w:rFonts w:ascii="Arial" w:hAnsi="Arial" w:cs="Arial"/>
                <w:sz w:val="20"/>
                <w:szCs w:val="20"/>
              </w:rPr>
              <w:t>hours 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55660">
              <w:rPr>
                <w:rFonts w:ascii="Arial" w:hAnsi="Arial" w:cs="Arial"/>
                <w:sz w:val="20"/>
                <w:szCs w:val="20"/>
              </w:rPr>
              <w:t xml:space="preserve"> theoretical</w:t>
            </w:r>
            <w:r>
              <w:rPr>
                <w:rFonts w:ascii="Arial" w:hAnsi="Arial" w:cs="Arial"/>
                <w:sz w:val="20"/>
                <w:szCs w:val="20"/>
              </w:rPr>
              <w:t>+1 practical</w:t>
            </w:r>
            <w:r w:rsidRPr="00D556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total contact hours per semester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45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 hours 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Level at which this course is offered: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D55660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D55660">
              <w:rPr>
                <w:rFonts w:ascii="Arial" w:hAnsi="Arial" w:cs="Arial"/>
                <w:sz w:val="20"/>
                <w:szCs w:val="20"/>
              </w:rPr>
              <w:t xml:space="preserve"> level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Course prerequisites: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None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Time: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4D2000" w:rsidP="00217D36">
            <w:pPr>
              <w:numPr>
                <w:ilvl w:val="0"/>
                <w:numId w:val="1"/>
              </w:numPr>
              <w:bidi w:val="0"/>
              <w:spacing w:before="120"/>
              <w:ind w:left="357" w:hanging="142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Sunday </w:t>
            </w:r>
            <w:r w:rsidR="00217D36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/Monday 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lecture: 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8: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00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 am 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-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11:00a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m      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Location: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4D2000">
            <w:pPr>
              <w:bidi w:val="0"/>
              <w:spacing w:before="120"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Class room 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College member responsible for the course</w:t>
            </w:r>
          </w:p>
        </w:tc>
        <w:tc>
          <w:tcPr>
            <w:tcW w:w="4859" w:type="dxa"/>
            <w:shd w:val="clear" w:color="auto" w:fill="auto"/>
          </w:tcPr>
          <w:p w:rsidR="00803AA2" w:rsidRDefault="004D2000" w:rsidP="00217D36">
            <w:pPr>
              <w:bidi w:val="0"/>
              <w:spacing w:before="120"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Lecturer: </w:t>
            </w:r>
            <w:r w:rsidR="00217D36">
              <w:rPr>
                <w:rFonts w:ascii="Arial" w:eastAsia="Calibri" w:hAnsi="Arial" w:cs="Arial"/>
                <w:sz w:val="20"/>
                <w:szCs w:val="20"/>
                <w:lang w:bidi="ar-EG"/>
              </w:rPr>
              <w:t>Eman abu alfawaris</w:t>
            </w:r>
          </w:p>
          <w:p w:rsidR="00217D36" w:rsidRDefault="00217D36" w:rsidP="00217D36">
            <w:pPr>
              <w:bidi w:val="0"/>
              <w:spacing w:before="120"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Lecturer:Tahani Bin Aoun</w:t>
            </w:r>
          </w:p>
          <w:p w:rsidR="00217D36" w:rsidRPr="00D55660" w:rsidRDefault="00217D36" w:rsidP="00217D36">
            <w:pPr>
              <w:bidi w:val="0"/>
              <w:spacing w:before="120"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L.Tahani Bin Aoun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Contact information:</w:t>
            </w: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</w:p>
        </w:tc>
        <w:tc>
          <w:tcPr>
            <w:tcW w:w="4859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 xml:space="preserve">Email:    </w:t>
            </w:r>
          </w:p>
        </w:tc>
        <w:tc>
          <w:tcPr>
            <w:tcW w:w="4859" w:type="dxa"/>
            <w:shd w:val="clear" w:color="auto" w:fill="auto"/>
          </w:tcPr>
          <w:p w:rsidR="00803AA2" w:rsidRDefault="00217D36" w:rsidP="00B57D02">
            <w:pPr>
              <w:bidi w:val="0"/>
              <w:spacing w:before="120"/>
              <w:rPr>
                <w:rStyle w:val="Hyperlink"/>
                <w:rFonts w:eastAsia="Calibri"/>
                <w:lang w:bidi="ar-EG"/>
              </w:rPr>
            </w:pPr>
            <w:r>
              <w:t>tbinaoun</w:t>
            </w:r>
            <w:r w:rsidR="00803AA2" w:rsidRPr="008C1B99">
              <w:rPr>
                <w:rStyle w:val="Hyperlink"/>
                <w:rFonts w:eastAsia="Calibri"/>
              </w:rPr>
              <w:t>@ksu.edu.sa.</w:t>
            </w:r>
          </w:p>
          <w:p w:rsidR="00217D36" w:rsidRPr="008C1B99" w:rsidRDefault="00217D36" w:rsidP="00217D36">
            <w:pPr>
              <w:jc w:val="right"/>
              <w:rPr>
                <w:rStyle w:val="Hyperlink"/>
                <w:rFonts w:eastAsia="Calibri" w:hint="cs"/>
                <w:rtl/>
              </w:rPr>
            </w:pPr>
            <w:r w:rsidRPr="00217D36">
              <w:t>ealfawaris@KSU.EDU.S</w:t>
            </w:r>
            <w:r>
              <w:t>a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Course Description</w:t>
            </w:r>
          </w:p>
        </w:tc>
        <w:tc>
          <w:tcPr>
            <w:tcW w:w="4859" w:type="dxa"/>
            <w:shd w:val="clear" w:color="auto" w:fill="auto"/>
          </w:tcPr>
          <w:p w:rsidR="00803AA2" w:rsidRPr="00851544" w:rsidRDefault="00803AA2" w:rsidP="00B57D02">
            <w:pPr>
              <w:bidi w:val="0"/>
              <w:spacing w:before="120"/>
            </w:pP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177B0D" w:rsidRDefault="00803AA2" w:rsidP="00B57D02">
            <w:pPr>
              <w:bidi w:val="0"/>
              <w:spacing w:after="120"/>
              <w:ind w:left="360" w:right="360"/>
              <w:jc w:val="both"/>
              <w:rPr>
                <w:sz w:val="20"/>
              </w:rPr>
            </w:pPr>
            <w:r w:rsidRPr="00177B0D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The purpose of this course is to study the basics of epidemiology that help students in applying these basics in research conduction. Moreover, the course identifies the </w:t>
            </w:r>
            <w:r w:rsidRPr="00177B0D">
              <w:rPr>
                <w:sz w:val="20"/>
              </w:rPr>
              <w:t>role of epidemiology in measuring the occurrence of health related states among population</w:t>
            </w:r>
            <w:r>
              <w:rPr>
                <w:sz w:val="20"/>
              </w:rPr>
              <w:t xml:space="preserve"> and in </w:t>
            </w:r>
            <w:r w:rsidRPr="00177B0D">
              <w:rPr>
                <w:sz w:val="20"/>
              </w:rPr>
              <w:t>evaluatin</w:t>
            </w:r>
            <w:r>
              <w:rPr>
                <w:sz w:val="20"/>
              </w:rPr>
              <w:t xml:space="preserve">g </w:t>
            </w:r>
            <w:r w:rsidRPr="00177B0D">
              <w:rPr>
                <w:sz w:val="20"/>
              </w:rPr>
              <w:t xml:space="preserve">the effectiveness of </w:t>
            </w:r>
            <w:r>
              <w:rPr>
                <w:sz w:val="20"/>
              </w:rPr>
              <w:t xml:space="preserve">preventive programs and </w:t>
            </w:r>
            <w:r w:rsidRPr="00177B0D">
              <w:rPr>
                <w:sz w:val="20"/>
              </w:rPr>
              <w:t>health care</w:t>
            </w:r>
            <w:r>
              <w:rPr>
                <w:sz w:val="20"/>
              </w:rPr>
              <w:t xml:space="preserve"> services.The course also helps in studying </w:t>
            </w:r>
            <w:r w:rsidRPr="00177B0D">
              <w:rPr>
                <w:sz w:val="20"/>
              </w:rPr>
              <w:t>distribution</w:t>
            </w:r>
            <w:r>
              <w:rPr>
                <w:sz w:val="20"/>
              </w:rPr>
              <w:t xml:space="preserve"> and determinant </w:t>
            </w:r>
            <w:r w:rsidRPr="00177B0D">
              <w:rPr>
                <w:sz w:val="20"/>
              </w:rPr>
              <w:t>risk</w:t>
            </w:r>
            <w:r>
              <w:rPr>
                <w:sz w:val="20"/>
              </w:rPr>
              <w:t xml:space="preserve"> factors of health problems.</w:t>
            </w:r>
          </w:p>
          <w:p w:rsidR="00803AA2" w:rsidRPr="00D55660" w:rsidRDefault="00803AA2" w:rsidP="00B57D02">
            <w:pPr>
              <w:bidi w:val="0"/>
              <w:spacing w:after="120"/>
              <w:ind w:left="360" w:right="360"/>
              <w:jc w:val="both"/>
              <w:rPr>
                <w:rFonts w:ascii="Arial" w:hAnsi="Arial" w:cs="Arial"/>
                <w:sz w:val="20"/>
                <w:lang w:bidi="ar-EG"/>
              </w:rPr>
            </w:pP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rPr>
                <w:rFonts w:ascii="Cooper Black" w:hAnsi="Cooper Black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Teaching strategies</w:t>
            </w:r>
          </w:p>
        </w:tc>
        <w:tc>
          <w:tcPr>
            <w:tcW w:w="4859" w:type="dxa"/>
            <w:shd w:val="clear" w:color="auto" w:fill="auto"/>
          </w:tcPr>
          <w:p w:rsidR="00803AA2" w:rsidRDefault="00803AA2" w:rsidP="00B57D02">
            <w:pPr>
              <w:bidi w:val="0"/>
              <w:spacing w:before="120" w:line="360" w:lineRule="auto"/>
            </w:pP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jc w:val="lowKashida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The course will be con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ducted in a form of lectures, c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as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e 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>s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tudies and</w:t>
            </w:r>
            <w:r w:rsidRPr="00D55660"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 discussions, </w:t>
            </w: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>and problem solving.</w:t>
            </w:r>
          </w:p>
        </w:tc>
      </w:tr>
      <w:tr w:rsidR="00803AA2" w:rsidTr="00B57D02">
        <w:tc>
          <w:tcPr>
            <w:tcW w:w="4427" w:type="dxa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</w:rPr>
              <w:t>Learning Resources</w:t>
            </w:r>
          </w:p>
        </w:tc>
        <w:tc>
          <w:tcPr>
            <w:tcW w:w="4859" w:type="dxa"/>
            <w:shd w:val="clear" w:color="auto" w:fill="auto"/>
          </w:tcPr>
          <w:p w:rsidR="00803AA2" w:rsidRDefault="00803AA2" w:rsidP="00B57D02">
            <w:pPr>
              <w:bidi w:val="0"/>
              <w:spacing w:before="120" w:line="360" w:lineRule="auto"/>
            </w:pP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jc w:val="lowKashida"/>
              <w:rPr>
                <w:rFonts w:ascii="Arial" w:eastAsia="Calibri" w:hAnsi="Arial" w:cs="Arial"/>
                <w:sz w:val="20"/>
                <w:szCs w:val="20"/>
                <w:u w:val="single"/>
                <w:lang w:bidi="ar-EG"/>
              </w:rPr>
            </w:pPr>
            <w:r w:rsidRPr="00D55660">
              <w:rPr>
                <w:rFonts w:ascii="Cooper Black" w:hAnsi="Cooper Black" w:cs="Arial"/>
                <w:sz w:val="20"/>
                <w:szCs w:val="20"/>
                <w:u w:val="single"/>
              </w:rPr>
              <w:lastRenderedPageBreak/>
              <w:t>Required Text (s)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Default="00803AA2" w:rsidP="00B57D02">
            <w:pPr>
              <w:bidi w:val="0"/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Essential References </w:t>
            </w:r>
          </w:p>
          <w:p w:rsidR="00803AA2" w:rsidRPr="009A6042" w:rsidRDefault="00803AA2" w:rsidP="00B57D02">
            <w:pPr>
              <w:bidi w:val="0"/>
              <w:jc w:val="both"/>
              <w:rPr>
                <w:sz w:val="20"/>
                <w:szCs w:val="20"/>
                <w:lang w:bidi="ar-EG"/>
              </w:rPr>
            </w:pPr>
            <w:r w:rsidRPr="009A6042">
              <w:rPr>
                <w:sz w:val="20"/>
                <w:szCs w:val="20"/>
                <w:lang w:bidi="ar-EG"/>
              </w:rPr>
              <w:t xml:space="preserve">- Park K. Park’s textbook of preventive and social medicine. </w:t>
            </w:r>
            <w:r>
              <w:rPr>
                <w:sz w:val="20"/>
                <w:szCs w:val="20"/>
                <w:lang w:bidi="ar-EG"/>
              </w:rPr>
              <w:t>21</w:t>
            </w:r>
            <w:r w:rsidRPr="00953582">
              <w:rPr>
                <w:sz w:val="20"/>
                <w:szCs w:val="20"/>
                <w:vertAlign w:val="superscript"/>
                <w:lang w:bidi="ar-EG"/>
              </w:rPr>
              <w:t>st</w:t>
            </w:r>
            <w:r w:rsidRPr="009A6042">
              <w:rPr>
                <w:sz w:val="20"/>
                <w:szCs w:val="20"/>
                <w:lang w:bidi="ar-EG"/>
              </w:rPr>
              <w:t xml:space="preserve"> ed, 20</w:t>
            </w:r>
            <w:r>
              <w:rPr>
                <w:sz w:val="20"/>
                <w:szCs w:val="20"/>
                <w:lang w:bidi="ar-EG"/>
              </w:rPr>
              <w:t>11</w:t>
            </w:r>
            <w:r w:rsidRPr="009A6042">
              <w:rPr>
                <w:sz w:val="20"/>
                <w:szCs w:val="20"/>
                <w:lang w:bidi="ar-EG"/>
              </w:rPr>
              <w:t>; M/s Banarsidas Bhanot Publishers, India.</w:t>
            </w:r>
          </w:p>
          <w:p w:rsidR="00803AA2" w:rsidRDefault="00803AA2" w:rsidP="00B57D02">
            <w:pPr>
              <w:bidi w:val="0"/>
              <w:spacing w:before="240" w:after="200"/>
              <w:jc w:val="both"/>
              <w:rPr>
                <w:sz w:val="20"/>
                <w:szCs w:val="20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 xml:space="preserve">- </w:t>
            </w:r>
            <w:r w:rsidRPr="003C3FEE">
              <w:rPr>
                <w:sz w:val="20"/>
                <w:szCs w:val="20"/>
                <w:lang w:bidi="ar-EG"/>
              </w:rPr>
              <w:t>Beaglehole R, Bonita R, Kiellstrom T. Basic epidemiology.World Health Organization (WHO): Geneva. 1993.</w:t>
            </w:r>
          </w:p>
          <w:p w:rsidR="00803AA2" w:rsidRDefault="00803AA2" w:rsidP="00B57D02">
            <w:pPr>
              <w:bidi w:val="0"/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- </w:t>
            </w:r>
            <w:r w:rsidRPr="003C3FEE">
              <w:rPr>
                <w:sz w:val="20"/>
                <w:szCs w:val="20"/>
                <w:lang w:bidi="ar-EG"/>
              </w:rPr>
              <w:t>Kenneth J. Rothman &amp; Sander Greenland (1998): Modern Epidemiology. 2nd edition. Lippincott Williams &amp; Wilkins, USA</w:t>
            </w:r>
            <w:r w:rsidRPr="001D59C4">
              <w:rPr>
                <w:sz w:val="28"/>
                <w:szCs w:val="28"/>
                <w:lang w:bidi="ar-EG"/>
              </w:rPr>
              <w:t>.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D55660" w:rsidRDefault="00803AA2" w:rsidP="00B57D02">
            <w:pPr>
              <w:bidi w:val="0"/>
              <w:spacing w:before="120" w:line="360" w:lineRule="auto"/>
              <w:ind w:left="360"/>
              <w:jc w:val="lowKashida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br w:type="page"/>
            </w:r>
            <w:r w:rsidRPr="00D55660">
              <w:rPr>
                <w:rFonts w:ascii="Cooper Black" w:hAnsi="Cooper Black" w:cs="Arial"/>
                <w:sz w:val="20"/>
                <w:szCs w:val="20"/>
                <w:u w:val="single"/>
              </w:rPr>
              <w:t>Essential References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9A6042" w:rsidRDefault="00803AA2" w:rsidP="00B57D02">
            <w:pPr>
              <w:bidi w:val="0"/>
              <w:jc w:val="both"/>
              <w:rPr>
                <w:sz w:val="20"/>
                <w:szCs w:val="20"/>
                <w:lang w:bidi="ar-EG"/>
              </w:rPr>
            </w:pPr>
            <w:r w:rsidRPr="009A6042">
              <w:rPr>
                <w:sz w:val="20"/>
                <w:szCs w:val="20"/>
                <w:lang w:bidi="ar-EG"/>
              </w:rPr>
              <w:t xml:space="preserve">- Park K. Park’s textbook of preventive and social medicine. </w:t>
            </w:r>
            <w:r>
              <w:rPr>
                <w:sz w:val="20"/>
                <w:szCs w:val="20"/>
                <w:lang w:bidi="ar-EG"/>
              </w:rPr>
              <w:t>21</w:t>
            </w:r>
            <w:r w:rsidRPr="00B7008B">
              <w:rPr>
                <w:sz w:val="20"/>
                <w:szCs w:val="20"/>
                <w:vertAlign w:val="superscript"/>
                <w:lang w:bidi="ar-EG"/>
              </w:rPr>
              <w:t>st</w:t>
            </w:r>
            <w:r w:rsidRPr="009A6042">
              <w:rPr>
                <w:sz w:val="20"/>
                <w:szCs w:val="20"/>
                <w:lang w:bidi="ar-EG"/>
              </w:rPr>
              <w:t xml:space="preserve"> ed, 20</w:t>
            </w:r>
            <w:r>
              <w:rPr>
                <w:sz w:val="20"/>
                <w:szCs w:val="20"/>
                <w:lang w:bidi="ar-EG"/>
              </w:rPr>
              <w:t>11</w:t>
            </w:r>
            <w:r w:rsidRPr="009A6042">
              <w:rPr>
                <w:sz w:val="20"/>
                <w:szCs w:val="20"/>
                <w:lang w:bidi="ar-EG"/>
              </w:rPr>
              <w:t>; M/s Banarsidas Bhanot Publishers, India.</w:t>
            </w:r>
          </w:p>
          <w:p w:rsidR="00803AA2" w:rsidRPr="00D55660" w:rsidRDefault="00960302" w:rsidP="00803AA2">
            <w:pPr>
              <w:pStyle w:val="7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ar-EG"/>
              </w:rPr>
              <w:t xml:space="preserve">Michels KB(2002) ., Nutritional epidemiology –past ,present and future 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650B53" w:rsidRDefault="00803AA2" w:rsidP="00B57D02">
            <w:pPr>
              <w:bidi w:val="0"/>
              <w:spacing w:before="120" w:line="360" w:lineRule="auto"/>
              <w:ind w:left="360"/>
              <w:jc w:val="lowKashida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 w:rsidRPr="00650B53">
              <w:rPr>
                <w:rFonts w:ascii="Cooper Black" w:hAnsi="Cooper Black" w:cs="Arial"/>
                <w:sz w:val="20"/>
                <w:szCs w:val="20"/>
                <w:u w:val="single"/>
              </w:rPr>
              <w:t>Recommended Journals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3C3FEE" w:rsidRDefault="00803AA2" w:rsidP="00B57D02">
            <w:pPr>
              <w:bidi w:val="0"/>
              <w:spacing w:before="240" w:line="276" w:lineRule="auto"/>
              <w:jc w:val="both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- </w:t>
            </w:r>
            <w:r w:rsidRPr="003C3FEE">
              <w:rPr>
                <w:sz w:val="20"/>
                <w:szCs w:val="20"/>
                <w:lang w:bidi="ar-EG"/>
              </w:rPr>
              <w:t>American journal of Epidemiology.</w:t>
            </w:r>
          </w:p>
          <w:p w:rsidR="00803AA2" w:rsidRPr="003C3FEE" w:rsidRDefault="00803AA2" w:rsidP="00B57D02">
            <w:pPr>
              <w:bidi w:val="0"/>
              <w:spacing w:before="240" w:line="276" w:lineRule="auto"/>
              <w:jc w:val="both"/>
              <w:rPr>
                <w:sz w:val="20"/>
                <w:szCs w:val="20"/>
                <w:lang w:bidi="ar-EG"/>
              </w:rPr>
            </w:pPr>
            <w:r w:rsidRPr="003C3FEE">
              <w:rPr>
                <w:sz w:val="20"/>
                <w:szCs w:val="20"/>
                <w:lang w:bidi="ar-EG"/>
              </w:rPr>
              <w:t>- Annals of Epidemiology.</w:t>
            </w:r>
          </w:p>
          <w:p w:rsidR="00803AA2" w:rsidRPr="003C3FEE" w:rsidRDefault="00803AA2" w:rsidP="00B57D02">
            <w:pPr>
              <w:bidi w:val="0"/>
              <w:spacing w:before="240" w:line="276" w:lineRule="auto"/>
              <w:jc w:val="both"/>
              <w:rPr>
                <w:sz w:val="20"/>
                <w:szCs w:val="20"/>
                <w:lang w:bidi="ar-EG"/>
              </w:rPr>
            </w:pPr>
            <w:r w:rsidRPr="003C3FEE">
              <w:rPr>
                <w:sz w:val="20"/>
                <w:szCs w:val="20"/>
                <w:lang w:bidi="ar-EG"/>
              </w:rPr>
              <w:t>- Epidemiologic Review</w:t>
            </w:r>
          </w:p>
          <w:p w:rsidR="00803AA2" w:rsidRPr="00650B53" w:rsidRDefault="00803AA2" w:rsidP="00B57D02">
            <w:pPr>
              <w:pStyle w:val="7"/>
              <w:spacing w:before="0"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r w:rsidRPr="003C3FEE">
              <w:rPr>
                <w:sz w:val="20"/>
                <w:szCs w:val="20"/>
                <w:lang w:bidi="ar-EG"/>
              </w:rPr>
              <w:t>-Journal of  Epidemiology and Community Health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650B53" w:rsidRDefault="00803AA2" w:rsidP="00B57D02">
            <w:pPr>
              <w:bidi w:val="0"/>
              <w:spacing w:before="120" w:line="360" w:lineRule="auto"/>
              <w:ind w:left="360"/>
              <w:jc w:val="lowKashida"/>
              <w:rPr>
                <w:b/>
                <w:bCs/>
                <w:sz w:val="20"/>
                <w:szCs w:val="20"/>
                <w:lang w:bidi="ar-EG"/>
              </w:rPr>
            </w:pPr>
            <w:r w:rsidRPr="00650B53">
              <w:rPr>
                <w:rFonts w:ascii="Cooper Black" w:hAnsi="Cooper Black" w:cs="Arial"/>
                <w:sz w:val="20"/>
                <w:szCs w:val="20"/>
                <w:u w:val="single"/>
              </w:rPr>
              <w:t xml:space="preserve">Electronic Materials and Web Sites </w:t>
            </w:r>
          </w:p>
        </w:tc>
      </w:tr>
      <w:tr w:rsidR="00803AA2" w:rsidTr="00B57D02">
        <w:tc>
          <w:tcPr>
            <w:tcW w:w="9286" w:type="dxa"/>
            <w:gridSpan w:val="2"/>
            <w:shd w:val="clear" w:color="auto" w:fill="auto"/>
          </w:tcPr>
          <w:p w:rsidR="00803AA2" w:rsidRPr="00D55660" w:rsidRDefault="00980DE1" w:rsidP="00803AA2">
            <w:pPr>
              <w:pStyle w:val="7"/>
              <w:numPr>
                <w:ilvl w:val="0"/>
                <w:numId w:val="3"/>
              </w:numPr>
              <w:spacing w:before="0" w:after="0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  <w:hyperlink r:id="rId7" w:history="1">
              <w:r w:rsidR="00803AA2" w:rsidRPr="00064AA1">
                <w:rPr>
                  <w:rStyle w:val="Hyperlink"/>
                  <w:rFonts w:eastAsia="Calibri"/>
                </w:rPr>
                <w:t>www.who.int</w:t>
              </w:r>
            </w:hyperlink>
          </w:p>
          <w:p w:rsidR="00803AA2" w:rsidRPr="00D55660" w:rsidRDefault="00803AA2" w:rsidP="00B57D02">
            <w:pPr>
              <w:bidi w:val="0"/>
              <w:ind w:left="568"/>
              <w:rPr>
                <w:b/>
                <w:bCs/>
                <w:sz w:val="20"/>
                <w:szCs w:val="20"/>
                <w:lang w:bidi="ar-EG"/>
              </w:rPr>
            </w:pPr>
          </w:p>
        </w:tc>
      </w:tr>
      <w:tr w:rsidR="00803AA2" w:rsidRPr="00A87C68" w:rsidTr="00B57D02">
        <w:tc>
          <w:tcPr>
            <w:tcW w:w="9286" w:type="dxa"/>
            <w:gridSpan w:val="2"/>
            <w:shd w:val="clear" w:color="auto" w:fill="auto"/>
          </w:tcPr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4D2000" w:rsidRDefault="004D2000" w:rsidP="004D2000">
            <w:pPr>
              <w:rPr>
                <w:lang w:val="en-AU"/>
              </w:rPr>
            </w:pPr>
          </w:p>
          <w:p w:rsidR="004D2000" w:rsidRDefault="004D2000" w:rsidP="004D2000">
            <w:pPr>
              <w:rPr>
                <w:lang w:val="en-AU"/>
              </w:rPr>
            </w:pPr>
          </w:p>
          <w:p w:rsidR="004D2000" w:rsidRPr="004D2000" w:rsidRDefault="004D2000" w:rsidP="004D2000">
            <w:pPr>
              <w:rPr>
                <w:lang w:val="en-AU"/>
              </w:rPr>
            </w:pPr>
          </w:p>
          <w:p w:rsidR="00A87C68" w:rsidRDefault="00A87C68" w:rsidP="00A87C68">
            <w:pPr>
              <w:pStyle w:val="7"/>
              <w:tabs>
                <w:tab w:val="num" w:pos="568"/>
              </w:tabs>
              <w:rPr>
                <w:rFonts w:ascii="Cooper Black" w:hAnsi="Cooper Black" w:cs="Arial"/>
                <w:sz w:val="28"/>
                <w:szCs w:val="28"/>
              </w:rPr>
            </w:pPr>
          </w:p>
          <w:p w:rsidR="00217D36" w:rsidRPr="00217D36" w:rsidRDefault="00217D36" w:rsidP="00217D36">
            <w:pPr>
              <w:rPr>
                <w:lang w:val="en-AU"/>
              </w:rPr>
            </w:pPr>
          </w:p>
          <w:p w:rsidR="003C52DC" w:rsidRDefault="003C52DC" w:rsidP="00895C02">
            <w:pPr>
              <w:bidi w:val="0"/>
              <w:jc w:val="center"/>
              <w:rPr>
                <w:rFonts w:ascii="Cooper Black" w:hAnsi="Cooper Black" w:cs="Arial"/>
                <w:sz w:val="56"/>
                <w:szCs w:val="56"/>
              </w:rPr>
            </w:pPr>
          </w:p>
          <w:p w:rsidR="00895C02" w:rsidRPr="003C52DC" w:rsidRDefault="00BA3047" w:rsidP="003C52DC">
            <w:pPr>
              <w:bidi w:val="0"/>
              <w:jc w:val="center"/>
              <w:rPr>
                <w:rFonts w:ascii="Cooper Black" w:hAnsi="Cooper Black" w:cs="Arial"/>
                <w:sz w:val="56"/>
                <w:szCs w:val="56"/>
              </w:rPr>
            </w:pPr>
            <w:r w:rsidRPr="003C52DC">
              <w:rPr>
                <w:rFonts w:ascii="Cooper Black" w:hAnsi="Cooper Black" w:cs="Arial"/>
                <w:sz w:val="56"/>
                <w:szCs w:val="56"/>
              </w:rPr>
              <w:lastRenderedPageBreak/>
              <w:t>E</w:t>
            </w:r>
            <w:r w:rsidR="00895C02" w:rsidRPr="003C52DC">
              <w:rPr>
                <w:rFonts w:ascii="Cooper Black" w:hAnsi="Cooper Black" w:cs="Arial"/>
                <w:sz w:val="56"/>
                <w:szCs w:val="56"/>
              </w:rPr>
              <w:t>pidemiology</w:t>
            </w:r>
          </w:p>
          <w:p w:rsidR="00895C02" w:rsidRPr="003C52DC" w:rsidRDefault="00895C02" w:rsidP="00895C02">
            <w:pPr>
              <w:bidi w:val="0"/>
              <w:jc w:val="center"/>
              <w:rPr>
                <w:rFonts w:ascii="Cooper Black" w:hAnsi="Cooper Black" w:cs="Arial"/>
                <w:sz w:val="56"/>
                <w:szCs w:val="56"/>
              </w:rPr>
            </w:pPr>
            <w:r w:rsidRPr="003C52DC">
              <w:rPr>
                <w:rFonts w:ascii="Cooper Black" w:hAnsi="Cooper Black" w:cs="Arial"/>
                <w:sz w:val="56"/>
                <w:szCs w:val="56"/>
              </w:rPr>
              <w:t>CHS 334</w:t>
            </w:r>
          </w:p>
          <w:p w:rsidR="00803AA2" w:rsidRPr="00A87C68" w:rsidRDefault="00803AA2" w:rsidP="00A87C68">
            <w:pPr>
              <w:pStyle w:val="7"/>
              <w:tabs>
                <w:tab w:val="num" w:pos="568"/>
              </w:tabs>
              <w:rPr>
                <w:sz w:val="28"/>
                <w:szCs w:val="28"/>
              </w:rPr>
            </w:pPr>
            <w:r w:rsidRPr="00A87C68">
              <w:rPr>
                <w:rFonts w:ascii="Cooper Black" w:hAnsi="Cooper Black" w:cs="Arial"/>
                <w:sz w:val="28"/>
                <w:szCs w:val="28"/>
              </w:rPr>
              <w:t>Topics to be covered</w:t>
            </w:r>
          </w:p>
        </w:tc>
      </w:tr>
    </w:tbl>
    <w:tbl>
      <w:tblPr>
        <w:tblStyle w:val="a3"/>
        <w:bidiVisual/>
        <w:tblW w:w="9782" w:type="dxa"/>
        <w:tblInd w:w="-517" w:type="dxa"/>
        <w:tblLook w:val="04A0"/>
      </w:tblPr>
      <w:tblGrid>
        <w:gridCol w:w="5387"/>
        <w:gridCol w:w="2835"/>
        <w:gridCol w:w="1560"/>
      </w:tblGrid>
      <w:tr w:rsidR="00A87C68" w:rsidRPr="00A87C68" w:rsidTr="00B57D02">
        <w:tc>
          <w:tcPr>
            <w:tcW w:w="5387" w:type="dxa"/>
          </w:tcPr>
          <w:p w:rsidR="00A87C68" w:rsidRPr="00A87C68" w:rsidRDefault="00A87C68" w:rsidP="00B57D0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 xml:space="preserve">Lecture\Exam </w:t>
            </w:r>
          </w:p>
        </w:tc>
        <w:tc>
          <w:tcPr>
            <w:tcW w:w="2835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Date </w:t>
            </w:r>
          </w:p>
        </w:tc>
        <w:tc>
          <w:tcPr>
            <w:tcW w:w="1560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</w:t>
            </w:r>
          </w:p>
        </w:tc>
      </w:tr>
      <w:tr w:rsidR="00A87C68" w:rsidRPr="00A87C68" w:rsidTr="00B57D02">
        <w:tc>
          <w:tcPr>
            <w:tcW w:w="5387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Introduction </w:t>
            </w:r>
            <w:r w:rsidR="00A16582">
              <w:rPr>
                <w:rFonts w:asciiTheme="majorBidi" w:hAnsiTheme="majorBidi" w:cstheme="majorBidi"/>
                <w:sz w:val="28"/>
                <w:szCs w:val="28"/>
              </w:rPr>
              <w:t xml:space="preserve">to the course </w:t>
            </w:r>
          </w:p>
        </w:tc>
        <w:tc>
          <w:tcPr>
            <w:tcW w:w="2835" w:type="dxa"/>
          </w:tcPr>
          <w:p w:rsidR="00A87C68" w:rsidRPr="00A87C68" w:rsidRDefault="005C7E12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/9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-11</w:t>
            </w:r>
            <w:r w:rsidR="00A87C68"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A87C68" w:rsidRPr="00A87C68" w:rsidTr="00B57D02">
        <w:tc>
          <w:tcPr>
            <w:tcW w:w="5387" w:type="dxa"/>
          </w:tcPr>
          <w:p w:rsidR="00A87C68" w:rsidRPr="00A87C68" w:rsidRDefault="00A87C68" w:rsidP="00B57D0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Definition of terms</w:t>
            </w:r>
          </w:p>
        </w:tc>
        <w:tc>
          <w:tcPr>
            <w:tcW w:w="2835" w:type="dxa"/>
          </w:tcPr>
          <w:p w:rsidR="00A87C68" w:rsidRPr="00A87C68" w:rsidRDefault="005C7E12" w:rsidP="005C7E1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/16</w:t>
            </w:r>
            <w:r w:rsidR="00A87C68" w:rsidRPr="00A87C68">
              <w:rPr>
                <w:rFonts w:asciiTheme="majorBidi" w:hAnsiTheme="majorBidi" w:cstheme="majorBidi"/>
                <w:sz w:val="28"/>
                <w:szCs w:val="28"/>
              </w:rPr>
              <w:t>-1</w:t>
            </w:r>
            <w:r w:rsidR="006256F7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87C68"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A87C68" w:rsidRPr="00A87C68" w:rsidTr="00B57D02">
        <w:tc>
          <w:tcPr>
            <w:tcW w:w="5387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Concept of Epidemiology</w:t>
            </w:r>
          </w:p>
        </w:tc>
        <w:tc>
          <w:tcPr>
            <w:tcW w:w="2835" w:type="dxa"/>
          </w:tcPr>
          <w:p w:rsidR="00A87C68" w:rsidRPr="00A87C68" w:rsidRDefault="005C7E12" w:rsidP="005C7E1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/23</w:t>
            </w:r>
            <w:r w:rsidR="00A87C68" w:rsidRPr="00A87C68">
              <w:rPr>
                <w:rFonts w:asciiTheme="majorBidi" w:hAnsiTheme="majorBidi" w:cstheme="majorBidi"/>
                <w:sz w:val="28"/>
                <w:szCs w:val="28"/>
              </w:rPr>
              <w:t>-11-143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A87C68" w:rsidRPr="00A87C68" w:rsidTr="00B57D02">
        <w:tc>
          <w:tcPr>
            <w:tcW w:w="5387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Measuring Morbidity rate</w:t>
            </w:r>
          </w:p>
        </w:tc>
        <w:tc>
          <w:tcPr>
            <w:tcW w:w="2835" w:type="dxa"/>
          </w:tcPr>
          <w:p w:rsidR="00A87C68" w:rsidRDefault="005C7E12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A87C68" w:rsidRPr="00A87C68">
              <w:rPr>
                <w:rFonts w:asciiTheme="majorBidi" w:hAnsiTheme="majorBidi" w:cstheme="majorBidi"/>
                <w:sz w:val="28"/>
                <w:szCs w:val="28"/>
              </w:rPr>
              <w:t>-11-143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  <w:p w:rsidR="00217D36" w:rsidRPr="00A87C68" w:rsidRDefault="00217D36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1-12-1436</w:t>
            </w:r>
          </w:p>
        </w:tc>
        <w:tc>
          <w:tcPr>
            <w:tcW w:w="1560" w:type="dxa"/>
          </w:tcPr>
          <w:p w:rsidR="00A87C68" w:rsidRPr="00A87C68" w:rsidRDefault="00A87C6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</w:t>
            </w: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id Holiday</w:t>
            </w:r>
          </w:p>
        </w:tc>
        <w:tc>
          <w:tcPr>
            <w:tcW w:w="2835" w:type="dxa"/>
          </w:tcPr>
          <w:p w:rsidR="00557BDA" w:rsidRPr="00736438" w:rsidRDefault="00557BDA" w:rsidP="005C7E1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  <w:r w:rsidR="00217D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/8</w:t>
            </w: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-12-143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57BDA" w:rsidRPr="00736438" w:rsidRDefault="00557BDA" w:rsidP="002D2CF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</w:t>
            </w: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id Holiday</w:t>
            </w:r>
          </w:p>
        </w:tc>
        <w:tc>
          <w:tcPr>
            <w:tcW w:w="2835" w:type="dxa"/>
          </w:tcPr>
          <w:p w:rsidR="00557BDA" w:rsidRPr="00736438" w:rsidRDefault="00557BDA" w:rsidP="003C52DC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3C52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217D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/1</w:t>
            </w:r>
            <w:r w:rsidR="003C52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-12-143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57BDA" w:rsidRPr="00736438" w:rsidRDefault="00557BDA" w:rsidP="002D2CF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364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Measuring Mortality rate </w:t>
            </w:r>
          </w:p>
        </w:tc>
        <w:tc>
          <w:tcPr>
            <w:tcW w:w="2835" w:type="dxa"/>
          </w:tcPr>
          <w:p w:rsidR="00557BDA" w:rsidRPr="00A87C68" w:rsidRDefault="00557BDA" w:rsidP="005C7E1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/22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-12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57BDA" w:rsidRPr="00A87C68" w:rsidRDefault="00557BDA" w:rsidP="002D2CF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Epidemiological study</w:t>
            </w:r>
          </w:p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( Descriptive epidemiology)</w:t>
            </w:r>
          </w:p>
        </w:tc>
        <w:tc>
          <w:tcPr>
            <w:tcW w:w="2835" w:type="dxa"/>
          </w:tcPr>
          <w:p w:rsidR="00557BDA" w:rsidRPr="00A87C68" w:rsidRDefault="00557BDA" w:rsidP="005C7E1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/29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>-1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57BDA" w:rsidRPr="00A87C68" w:rsidRDefault="003C696F" w:rsidP="002D2CF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Descriptive study</w:t>
            </w:r>
          </w:p>
        </w:tc>
        <w:tc>
          <w:tcPr>
            <w:tcW w:w="2835" w:type="dxa"/>
          </w:tcPr>
          <w:p w:rsidR="00557BDA" w:rsidRPr="00A87C68" w:rsidRDefault="00557BDA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>-1-143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3C696F" w:rsidP="002D2CF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100346" w:rsidRDefault="00557BDA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st</w:t>
            </w: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Midterm Exam</w:t>
            </w:r>
          </w:p>
        </w:tc>
        <w:tc>
          <w:tcPr>
            <w:tcW w:w="2835" w:type="dxa"/>
          </w:tcPr>
          <w:p w:rsidR="00557BDA" w:rsidRPr="00100346" w:rsidRDefault="00557BDA" w:rsidP="00217D3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  <w:r w:rsidR="003C52D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/13</w:t>
            </w: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-1-143</w:t>
            </w:r>
            <w:r w:rsidR="00217D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100346" w:rsidRDefault="00557BDA" w:rsidP="002D2CF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3C696F"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Case Control Study  </w:t>
            </w:r>
          </w:p>
        </w:tc>
        <w:tc>
          <w:tcPr>
            <w:tcW w:w="2835" w:type="dxa"/>
          </w:tcPr>
          <w:p w:rsidR="00557BDA" w:rsidRPr="00100346" w:rsidRDefault="00557BDA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/20</w:t>
            </w:r>
            <w:r w:rsidRPr="00100346">
              <w:rPr>
                <w:rFonts w:asciiTheme="majorBidi" w:hAnsiTheme="majorBidi" w:cstheme="majorBidi"/>
                <w:sz w:val="28"/>
                <w:szCs w:val="28"/>
              </w:rPr>
              <w:t>-1-1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100346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100346" w:rsidRDefault="00557BDA" w:rsidP="002D2CF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 w:rsidRPr="00100346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Cohort Study</w:t>
            </w:r>
          </w:p>
        </w:tc>
        <w:tc>
          <w:tcPr>
            <w:tcW w:w="2835" w:type="dxa"/>
          </w:tcPr>
          <w:p w:rsidR="00557BDA" w:rsidRPr="00A87C68" w:rsidRDefault="00557BDA" w:rsidP="00217D36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/27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-1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557BDA" w:rsidP="002D2CF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100346" w:rsidRDefault="00557BDA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nd</w:t>
            </w: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Midterm Exam</w:t>
            </w:r>
          </w:p>
        </w:tc>
        <w:tc>
          <w:tcPr>
            <w:tcW w:w="2835" w:type="dxa"/>
          </w:tcPr>
          <w:p w:rsidR="00557BDA" w:rsidRPr="00100346" w:rsidRDefault="003C52DC" w:rsidP="00217D36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3/</w:t>
            </w:r>
            <w:r w:rsidR="00557BDA"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4-2-143</w:t>
            </w:r>
            <w:r w:rsidR="00217D3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100346" w:rsidRDefault="00557BDA" w:rsidP="002D2CFE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3C696F" w:rsidRPr="0010034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0C3D02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Experimental Study</w:t>
            </w:r>
          </w:p>
        </w:tc>
        <w:tc>
          <w:tcPr>
            <w:tcW w:w="2835" w:type="dxa"/>
          </w:tcPr>
          <w:p w:rsidR="00557BDA" w:rsidRPr="00100346" w:rsidRDefault="003C52DC" w:rsidP="00217D3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10/</w:t>
            </w:r>
            <w:r w:rsidR="00557BDA" w:rsidRPr="00100346">
              <w:rPr>
                <w:rFonts w:asciiTheme="majorBidi" w:hAnsiTheme="majorBidi" w:cstheme="majorBidi"/>
                <w:sz w:val="28"/>
                <w:szCs w:val="28"/>
              </w:rPr>
              <w:t>11-2-143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557BDA" w:rsidP="002D2CF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0C3D0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Causation Nursing</w:t>
            </w:r>
          </w:p>
        </w:tc>
        <w:tc>
          <w:tcPr>
            <w:tcW w:w="2835" w:type="dxa"/>
          </w:tcPr>
          <w:p w:rsidR="00557BDA" w:rsidRPr="00A87C68" w:rsidRDefault="003C52DC" w:rsidP="00217D3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17/</w:t>
            </w:r>
            <w:r w:rsidR="00557BDA">
              <w:rPr>
                <w:rFonts w:asciiTheme="majorBidi" w:hAnsiTheme="majorBidi" w:cstheme="majorBidi"/>
                <w:sz w:val="28"/>
                <w:szCs w:val="28"/>
              </w:rPr>
              <w:t>18-2</w:t>
            </w:r>
            <w:r w:rsidR="00557BDA"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557BDA" w:rsidP="002D2CF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557BDA" w:rsidP="000C3D0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Screening Nursing</w:t>
            </w:r>
          </w:p>
        </w:tc>
        <w:tc>
          <w:tcPr>
            <w:tcW w:w="2835" w:type="dxa"/>
          </w:tcPr>
          <w:p w:rsidR="00557BDA" w:rsidRPr="00A87C68" w:rsidRDefault="003C52DC" w:rsidP="00217D3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24/</w:t>
            </w:r>
            <w:r w:rsidR="00557BD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11DD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557BDA" w:rsidRPr="00A87C68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C11D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57BDA"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557BDA" w:rsidP="002D2CFE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557BDA" w:rsidRPr="00A87C68" w:rsidTr="00B57D02">
        <w:tc>
          <w:tcPr>
            <w:tcW w:w="5387" w:type="dxa"/>
          </w:tcPr>
          <w:p w:rsidR="00557BDA" w:rsidRPr="00A87C68" w:rsidRDefault="003C696F" w:rsidP="000C3D0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Revision</w:t>
            </w:r>
          </w:p>
        </w:tc>
        <w:tc>
          <w:tcPr>
            <w:tcW w:w="2835" w:type="dxa"/>
          </w:tcPr>
          <w:p w:rsidR="00557BDA" w:rsidRPr="00A87C68" w:rsidRDefault="00C11DD5" w:rsidP="00217D3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C52DC">
              <w:rPr>
                <w:rFonts w:asciiTheme="majorBidi" w:hAnsiTheme="majorBidi" w:cstheme="majorBidi"/>
                <w:sz w:val="28"/>
                <w:szCs w:val="28"/>
              </w:rPr>
              <w:t>/3</w:t>
            </w:r>
            <w:r w:rsidR="00557BDA">
              <w:rPr>
                <w:rFonts w:asciiTheme="majorBidi" w:hAnsiTheme="majorBidi" w:cstheme="majorBidi"/>
                <w:sz w:val="28"/>
                <w:szCs w:val="28"/>
              </w:rPr>
              <w:t>-3</w:t>
            </w:r>
            <w:r w:rsidR="00557BDA" w:rsidRPr="00A87C68">
              <w:rPr>
                <w:rFonts w:asciiTheme="majorBidi" w:hAnsiTheme="majorBidi" w:cstheme="majorBidi"/>
                <w:sz w:val="28"/>
                <w:szCs w:val="28"/>
              </w:rPr>
              <w:t>-143</w:t>
            </w:r>
            <w:r w:rsidR="00217D3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557BDA" w:rsidRPr="00A87C68" w:rsidRDefault="00557BDA" w:rsidP="000C3D0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C696F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</w:tbl>
    <w:p w:rsidR="00295E77" w:rsidRPr="00A87C68" w:rsidRDefault="00295E77" w:rsidP="000C3D02">
      <w:pPr>
        <w:bidi w:val="0"/>
        <w:jc w:val="both"/>
        <w:rPr>
          <w:sz w:val="28"/>
          <w:szCs w:val="28"/>
        </w:rPr>
      </w:pPr>
    </w:p>
    <w:p w:rsidR="00A87C68" w:rsidRPr="00A87C68" w:rsidRDefault="00A87C68" w:rsidP="00A87C68">
      <w:pPr>
        <w:ind w:right="-567"/>
        <w:jc w:val="right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A87C68">
        <w:rPr>
          <w:rFonts w:asciiTheme="majorBidi" w:hAnsiTheme="majorBidi" w:cstheme="majorBidi"/>
          <w:b/>
          <w:bCs/>
          <w:sz w:val="28"/>
          <w:szCs w:val="28"/>
          <w:u w:val="single"/>
        </w:rPr>
        <w:t>Course Evaluation</w:t>
      </w:r>
      <w:r w:rsidRPr="00A87C68">
        <w:rPr>
          <w:rFonts w:asciiTheme="majorBidi" w:hAnsiTheme="majorBidi" w:cstheme="majorBidi"/>
          <w:sz w:val="28"/>
          <w:szCs w:val="28"/>
          <w:u w:val="single"/>
        </w:rPr>
        <w:t>:</w:t>
      </w:r>
    </w:p>
    <w:tbl>
      <w:tblPr>
        <w:tblStyle w:val="a3"/>
        <w:bidiVisual/>
        <w:tblW w:w="7373" w:type="dxa"/>
        <w:tblInd w:w="-730" w:type="dxa"/>
        <w:tblLook w:val="04A0"/>
      </w:tblPr>
      <w:tblGrid>
        <w:gridCol w:w="4395"/>
        <w:gridCol w:w="2978"/>
      </w:tblGrid>
      <w:tr w:rsidR="007355E1" w:rsidRPr="00A87C68" w:rsidTr="007355E1">
        <w:tc>
          <w:tcPr>
            <w:tcW w:w="4395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Points</w:t>
            </w:r>
          </w:p>
        </w:tc>
        <w:tc>
          <w:tcPr>
            <w:tcW w:w="2978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Assessment</w:t>
            </w:r>
          </w:p>
        </w:tc>
      </w:tr>
      <w:tr w:rsidR="007355E1" w:rsidRPr="00A87C68" w:rsidTr="007355E1">
        <w:tc>
          <w:tcPr>
            <w:tcW w:w="4395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36438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978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A87C68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st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 Midterm </w:t>
            </w:r>
          </w:p>
        </w:tc>
      </w:tr>
      <w:tr w:rsidR="007355E1" w:rsidRPr="00A87C68" w:rsidTr="007355E1">
        <w:tc>
          <w:tcPr>
            <w:tcW w:w="4395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36438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2978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87C68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nd</w:t>
            </w: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 Midterm</w:t>
            </w:r>
          </w:p>
        </w:tc>
      </w:tr>
      <w:tr w:rsidR="007355E1" w:rsidRPr="00A87C68" w:rsidTr="007355E1">
        <w:tc>
          <w:tcPr>
            <w:tcW w:w="4395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978" w:type="dxa"/>
          </w:tcPr>
          <w:p w:rsidR="007355E1" w:rsidRPr="00A87C68" w:rsidRDefault="005035F0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Activities </w:t>
            </w:r>
          </w:p>
        </w:tc>
      </w:tr>
      <w:tr w:rsidR="002F5726" w:rsidRPr="00A87C68" w:rsidTr="007355E1">
        <w:tc>
          <w:tcPr>
            <w:tcW w:w="4395" w:type="dxa"/>
          </w:tcPr>
          <w:p w:rsidR="002F5726" w:rsidRPr="00A87C68" w:rsidRDefault="0073643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978" w:type="dxa"/>
          </w:tcPr>
          <w:p w:rsidR="002F5726" w:rsidRDefault="00736438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Open book exam </w:t>
            </w:r>
          </w:p>
        </w:tc>
      </w:tr>
      <w:tr w:rsidR="007355E1" w:rsidRPr="00A87C68" w:rsidTr="007355E1">
        <w:tc>
          <w:tcPr>
            <w:tcW w:w="4395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2978" w:type="dxa"/>
          </w:tcPr>
          <w:p w:rsidR="007355E1" w:rsidRPr="00A87C68" w:rsidRDefault="007355E1" w:rsidP="00B57D0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87C68">
              <w:rPr>
                <w:rFonts w:asciiTheme="majorBidi" w:hAnsiTheme="majorBidi" w:cstheme="majorBidi"/>
                <w:sz w:val="28"/>
                <w:szCs w:val="28"/>
              </w:rPr>
              <w:t xml:space="preserve">Final Exam </w:t>
            </w:r>
          </w:p>
        </w:tc>
      </w:tr>
    </w:tbl>
    <w:p w:rsidR="00A87C68" w:rsidRPr="00A87C68" w:rsidRDefault="00A87C68" w:rsidP="00A87C68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A87C68" w:rsidRPr="00A87C68" w:rsidRDefault="00A87C68" w:rsidP="00A87C68">
      <w:pPr>
        <w:ind w:right="-426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87C68">
        <w:rPr>
          <w:rFonts w:asciiTheme="majorBidi" w:hAnsiTheme="majorBidi" w:cstheme="majorBidi"/>
          <w:b/>
          <w:bCs/>
          <w:sz w:val="28"/>
          <w:szCs w:val="28"/>
          <w:u w:val="single"/>
        </w:rPr>
        <w:t>Best Regard:</w:t>
      </w:r>
    </w:p>
    <w:p w:rsidR="003C52DC" w:rsidRDefault="00A87C68" w:rsidP="003C52DC">
      <w:pPr>
        <w:pStyle w:val="a6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A87C68">
        <w:rPr>
          <w:rFonts w:asciiTheme="majorBidi" w:hAnsiTheme="majorBidi" w:cstheme="majorBidi"/>
          <w:b/>
          <w:bCs/>
          <w:sz w:val="28"/>
          <w:szCs w:val="28"/>
        </w:rPr>
        <w:t xml:space="preserve"> L: </w:t>
      </w:r>
      <w:r w:rsidR="003C52DC">
        <w:rPr>
          <w:rFonts w:asciiTheme="majorBidi" w:hAnsiTheme="majorBidi" w:cstheme="majorBidi"/>
          <w:b/>
          <w:bCs/>
          <w:sz w:val="28"/>
          <w:szCs w:val="28"/>
        </w:rPr>
        <w:t>Eman Abu Alfawaries</w:t>
      </w:r>
    </w:p>
    <w:p w:rsidR="003C52DC" w:rsidRPr="003C52DC" w:rsidRDefault="003C52DC" w:rsidP="003C52DC">
      <w:pPr>
        <w:pStyle w:val="a6"/>
        <w:numPr>
          <w:ilvl w:val="0"/>
          <w:numId w:val="4"/>
        </w:numPr>
        <w:bidi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C52DC">
        <w:rPr>
          <w:rFonts w:ascii="Times New Roman" w:eastAsia="Times New Roman" w:hAnsi="Times New Roman" w:cs="Times New Roman"/>
          <w:b/>
          <w:bCs/>
          <w:sz w:val="32"/>
          <w:szCs w:val="32"/>
        </w:rPr>
        <w:t>Tahani Bin Aoun</w:t>
      </w:r>
    </w:p>
    <w:p w:rsidR="00A87C68" w:rsidRPr="000946E6" w:rsidRDefault="00A87C68" w:rsidP="00A87C68">
      <w:pPr>
        <w:ind w:right="-426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A87C68" w:rsidRPr="000946E6" w:rsidSect="00295E7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187" w:rsidRDefault="00522187" w:rsidP="00951449">
      <w:r>
        <w:separator/>
      </w:r>
    </w:p>
  </w:endnote>
  <w:endnote w:type="continuationSeparator" w:id="1">
    <w:p w:rsidR="00522187" w:rsidRDefault="00522187" w:rsidP="00951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864100"/>
      <w:docPartObj>
        <w:docPartGallery w:val="Page Numbers (Bottom of Page)"/>
        <w:docPartUnique/>
      </w:docPartObj>
    </w:sdtPr>
    <w:sdtContent>
      <w:p w:rsidR="00951449" w:rsidRDefault="00980DE1">
        <w:pPr>
          <w:pStyle w:val="a5"/>
          <w:jc w:val="center"/>
        </w:pPr>
        <w:r>
          <w:fldChar w:fldCharType="begin"/>
        </w:r>
        <w:r w:rsidR="00422AA0">
          <w:instrText xml:space="preserve"> PAGE   \* MERGEFORMAT </w:instrText>
        </w:r>
        <w:r>
          <w:fldChar w:fldCharType="separate"/>
        </w:r>
        <w:r w:rsidR="003C52DC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951449" w:rsidRDefault="009514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187" w:rsidRDefault="00522187" w:rsidP="00951449">
      <w:r>
        <w:separator/>
      </w:r>
    </w:p>
  </w:footnote>
  <w:footnote w:type="continuationSeparator" w:id="1">
    <w:p w:rsidR="00522187" w:rsidRDefault="00522187" w:rsidP="009514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1C7"/>
    <w:multiLevelType w:val="hybridMultilevel"/>
    <w:tmpl w:val="83AA784C"/>
    <w:lvl w:ilvl="0" w:tplc="6FE66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9CAD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10210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D66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6B0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AA6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C6FA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C5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3042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C115BB"/>
    <w:multiLevelType w:val="hybridMultilevel"/>
    <w:tmpl w:val="D7F45654"/>
    <w:lvl w:ilvl="0" w:tplc="B8B8E28C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3EDE0EA1"/>
    <w:multiLevelType w:val="hybridMultilevel"/>
    <w:tmpl w:val="BAEC8D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124630E"/>
    <w:multiLevelType w:val="hybridMultilevel"/>
    <w:tmpl w:val="998C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3AA2"/>
    <w:rsid w:val="000946E6"/>
    <w:rsid w:val="000C3D02"/>
    <w:rsid w:val="00100346"/>
    <w:rsid w:val="001D2E37"/>
    <w:rsid w:val="00217D36"/>
    <w:rsid w:val="00295E77"/>
    <w:rsid w:val="002D3A7B"/>
    <w:rsid w:val="002F5726"/>
    <w:rsid w:val="003A4B80"/>
    <w:rsid w:val="003C52DC"/>
    <w:rsid w:val="003C696F"/>
    <w:rsid w:val="00414DB0"/>
    <w:rsid w:val="00422AA0"/>
    <w:rsid w:val="004D2000"/>
    <w:rsid w:val="004D23B9"/>
    <w:rsid w:val="005035F0"/>
    <w:rsid w:val="00522187"/>
    <w:rsid w:val="00543C1E"/>
    <w:rsid w:val="00557BDA"/>
    <w:rsid w:val="00585EBD"/>
    <w:rsid w:val="005C7E12"/>
    <w:rsid w:val="006256F7"/>
    <w:rsid w:val="0063581C"/>
    <w:rsid w:val="007355E1"/>
    <w:rsid w:val="00736438"/>
    <w:rsid w:val="00803AA2"/>
    <w:rsid w:val="00895C02"/>
    <w:rsid w:val="00942E9A"/>
    <w:rsid w:val="00951449"/>
    <w:rsid w:val="00960302"/>
    <w:rsid w:val="00980DE1"/>
    <w:rsid w:val="00A16582"/>
    <w:rsid w:val="00A87C68"/>
    <w:rsid w:val="00AA5247"/>
    <w:rsid w:val="00AF066B"/>
    <w:rsid w:val="00B21B25"/>
    <w:rsid w:val="00B97E38"/>
    <w:rsid w:val="00BA3047"/>
    <w:rsid w:val="00C11DD5"/>
    <w:rsid w:val="00C3236D"/>
    <w:rsid w:val="00C564B8"/>
    <w:rsid w:val="00C743A0"/>
    <w:rsid w:val="00C90F9E"/>
    <w:rsid w:val="00C95819"/>
    <w:rsid w:val="00D10788"/>
    <w:rsid w:val="00D82B36"/>
    <w:rsid w:val="00E15456"/>
    <w:rsid w:val="00FF7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A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Char"/>
    <w:qFormat/>
    <w:rsid w:val="00803AA2"/>
    <w:pPr>
      <w:bidi w:val="0"/>
      <w:spacing w:before="240" w:after="60"/>
      <w:outlineLvl w:val="6"/>
    </w:pPr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03AA2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rsid w:val="00803AA2"/>
    <w:rPr>
      <w:color w:val="0000FF"/>
      <w:u w:val="single"/>
    </w:rPr>
  </w:style>
  <w:style w:type="table" w:styleId="a3">
    <w:name w:val="Table Grid"/>
    <w:basedOn w:val="a1"/>
    <w:uiPriority w:val="59"/>
    <w:rsid w:val="00A87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51449"/>
    <w:pPr>
      <w:tabs>
        <w:tab w:val="center" w:pos="4680"/>
        <w:tab w:val="right" w:pos="9360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951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951449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basedOn w:val="a0"/>
    <w:link w:val="a5"/>
    <w:uiPriority w:val="99"/>
    <w:rsid w:val="0095144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946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FF7A5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FF7A58"/>
    <w:rPr>
      <w:rFonts w:ascii="Tahoma" w:eastAsia="Times New Roman" w:hAnsi="Tahoma" w:cs="Tahoma"/>
      <w:sz w:val="16"/>
      <w:szCs w:val="16"/>
    </w:rPr>
  </w:style>
  <w:style w:type="character" w:customStyle="1" w:styleId="rpcq1">
    <w:name w:val="_rpc_q1"/>
    <w:basedOn w:val="a0"/>
    <w:rsid w:val="00217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8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6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29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371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64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239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90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6160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570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466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1456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756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ho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447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win7</cp:lastModifiedBy>
  <cp:revision>3</cp:revision>
  <cp:lastPrinted>2015-09-02T18:54:00Z</cp:lastPrinted>
  <dcterms:created xsi:type="dcterms:W3CDTF">2015-09-02T18:55:00Z</dcterms:created>
  <dcterms:modified xsi:type="dcterms:W3CDTF">2015-09-02T19:29:00Z</dcterms:modified>
</cp:coreProperties>
</file>