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2" w:rsidRPr="00A3380D" w:rsidRDefault="00463C52" w:rsidP="00A3380D">
      <w:pPr>
        <w:pStyle w:val="ListParagraph"/>
        <w:numPr>
          <w:ilvl w:val="0"/>
          <w:numId w:val="1"/>
        </w:numPr>
        <w:rPr>
          <w:rFonts w:hint="cs"/>
          <w:b/>
          <w:bCs/>
          <w:color w:val="FF0000"/>
          <w:rtl/>
        </w:rPr>
      </w:pPr>
      <w:r w:rsidRPr="00A3380D">
        <w:rPr>
          <w:rFonts w:hint="cs"/>
          <w:b/>
          <w:bCs/>
          <w:color w:val="FF0000"/>
          <w:rtl/>
        </w:rPr>
        <w:t xml:space="preserve">الأسماء الباحثين تقص و تلصق كما هي  بالإنجليزية بين قوسين </w:t>
      </w:r>
      <w:r w:rsidR="00A3380D">
        <w:rPr>
          <w:rFonts w:hint="cs"/>
          <w:b/>
          <w:bCs/>
          <w:color w:val="FF0000"/>
          <w:rtl/>
        </w:rPr>
        <w:t>إلى حين مناقشة الطالب حول ترجمته و تقييمها.</w:t>
      </w:r>
    </w:p>
    <w:p w:rsidR="00A3380D" w:rsidRPr="00A3380D" w:rsidRDefault="00A3380D" w:rsidP="00A3380D">
      <w:pPr>
        <w:pStyle w:val="ListParagraph"/>
        <w:numPr>
          <w:ilvl w:val="0"/>
          <w:numId w:val="1"/>
        </w:numPr>
        <w:rPr>
          <w:rFonts w:hint="cs"/>
          <w:b/>
          <w:bCs/>
          <w:color w:val="FF0000"/>
          <w:rtl/>
        </w:rPr>
      </w:pPr>
      <w:r w:rsidRPr="00A3380D">
        <w:rPr>
          <w:rFonts w:hint="cs"/>
          <w:b/>
          <w:bCs/>
          <w:color w:val="FF0000"/>
          <w:rtl/>
        </w:rPr>
        <w:t xml:space="preserve">الأسماء المعربة  تقص و تلصق كما هي  بالإنجليزية بين قوسين </w:t>
      </w:r>
      <w:r>
        <w:rPr>
          <w:rFonts w:hint="cs"/>
          <w:b/>
          <w:bCs/>
          <w:color w:val="FF0000"/>
          <w:rtl/>
        </w:rPr>
        <w:t>إلى حين مناقشة الطالب حول ترجمته و تقييمها.</w:t>
      </w:r>
    </w:p>
    <w:tbl>
      <w:tblPr>
        <w:tblStyle w:val="TableGrid"/>
        <w:bidiVisual/>
        <w:tblW w:w="10207" w:type="dxa"/>
        <w:tblInd w:w="-800" w:type="dxa"/>
        <w:tblLook w:val="04A0"/>
      </w:tblPr>
      <w:tblGrid>
        <w:gridCol w:w="5038"/>
        <w:gridCol w:w="5169"/>
      </w:tblGrid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 xml:space="preserve">The Second Life platforms          </w:t>
            </w:r>
            <w:r>
              <w:rPr>
                <w:rFonts w:hint="cs"/>
                <w:rtl/>
              </w:rPr>
              <w:t xml:space="preserve">    منصات العالم الإفتراضي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i/>
                <w:iCs/>
                <w:color w:val="333333"/>
              </w:rPr>
              <w:t>MMOGs</w:t>
            </w:r>
            <w:r>
              <w:t xml:space="preserve">         </w:t>
            </w:r>
            <w:r w:rsidRPr="00907676">
              <w:rPr>
                <w:rFonts w:hint="cs"/>
                <w:i/>
                <w:iCs/>
                <w:sz w:val="14"/>
                <w:szCs w:val="14"/>
                <w:rtl/>
              </w:rPr>
              <w:t>)</w:t>
            </w:r>
            <w:r w:rsidRPr="00907676">
              <w:rPr>
                <w:i/>
                <w:iCs/>
                <w:sz w:val="14"/>
                <w:szCs w:val="14"/>
              </w:rPr>
              <w:t>MMOG</w:t>
            </w:r>
            <w:r>
              <w:rPr>
                <w:i/>
                <w:iCs/>
                <w:sz w:val="14"/>
                <w:szCs w:val="14"/>
              </w:rPr>
              <w:t>s</w:t>
            </w:r>
            <w:r w:rsidRPr="00907676">
              <w:rPr>
                <w:i/>
                <w:iCs/>
                <w:sz w:val="14"/>
                <w:szCs w:val="14"/>
              </w:rPr>
              <w:t>)</w:t>
            </w:r>
            <w:r w:rsidRPr="00907676">
              <w:rPr>
                <w:sz w:val="14"/>
                <w:szCs w:val="14"/>
              </w:rPr>
              <w:t xml:space="preserve"> </w:t>
            </w:r>
            <w:r>
              <w:rPr>
                <w:rFonts w:hint="cs"/>
                <w:rtl/>
              </w:rPr>
              <w:t>واسعة الإنتشار</w:t>
            </w:r>
            <w:r>
              <w:t xml:space="preserve"> </w:t>
            </w:r>
            <w:r>
              <w:rPr>
                <w:rFonts w:hint="cs"/>
                <w:rtl/>
              </w:rPr>
              <w:t>الألعاب الإكترونية الجماعية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</w:pPr>
            <w:r w:rsidRPr="000F56C5">
              <w:rPr>
                <w:color w:val="333333"/>
                <w:sz w:val="23"/>
                <w:szCs w:val="23"/>
              </w:rPr>
              <w:t>Warcraft, EVE Online, Star Wars Galaxies, etc.</w:t>
            </w:r>
          </w:p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مسميات ألعاب إفتراضية ( تكتب كما هي)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>multiplayer online games</w:t>
            </w:r>
            <w:r>
              <w:t xml:space="preserve">      </w:t>
            </w:r>
            <w:r>
              <w:rPr>
                <w:rFonts w:hint="cs"/>
                <w:rtl/>
              </w:rPr>
              <w:t xml:space="preserve">الألعاب الإكترونية الجماعية     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 xml:space="preserve">Interaction                                                                  </w:t>
            </w:r>
            <w:r>
              <w:rPr>
                <w:rFonts w:hint="cs"/>
                <w:rtl/>
              </w:rPr>
              <w:t>تفاعلي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Immerse</w:t>
            </w:r>
            <w:r>
              <w:t xml:space="preserve">                                                                       </w:t>
            </w:r>
            <w:r>
              <w:rPr>
                <w:rFonts w:hint="cs"/>
                <w:rtl/>
              </w:rPr>
              <w:t>يندمج</w:t>
            </w:r>
          </w:p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Immersive</w:t>
            </w:r>
            <w:r>
              <w:t xml:space="preserve">  </w:t>
            </w:r>
            <w:r>
              <w:rPr>
                <w:rFonts w:hint="cs"/>
                <w:rtl/>
              </w:rPr>
              <w:t xml:space="preserve">اندماجي                                                   </w:t>
            </w:r>
          </w:p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Immersion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إندماج                                                      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 xml:space="preserve">Avatar                                                           </w:t>
            </w:r>
            <w:r>
              <w:rPr>
                <w:rFonts w:hint="cs"/>
                <w:color w:val="333333"/>
                <w:rtl/>
              </w:rPr>
              <w:t>شخصية افتراضية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 xml:space="preserve">Embodiment </w:t>
            </w:r>
            <w:r>
              <w:rPr>
                <w:rFonts w:hint="cs"/>
                <w:rtl/>
              </w:rPr>
              <w:t xml:space="preserve"> تجسيد                                                   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color w:val="333333"/>
              </w:rPr>
            </w:pPr>
            <w:r>
              <w:rPr>
                <w:color w:val="333333"/>
              </w:rPr>
              <w:t xml:space="preserve">Space                                                                               </w:t>
            </w:r>
            <w:r>
              <w:rPr>
                <w:rFonts w:hint="cs"/>
                <w:color w:val="333333"/>
                <w:rtl/>
              </w:rPr>
              <w:t>عالم</w:t>
            </w:r>
          </w:p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Virtual</w:t>
            </w:r>
            <w:r>
              <w:t xml:space="preserve"> </w:t>
            </w:r>
            <w:r w:rsidRPr="000F56C5">
              <w:rPr>
                <w:color w:val="333333"/>
                <w:sz w:val="23"/>
                <w:szCs w:val="23"/>
              </w:rPr>
              <w:t>space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عالم افتراضي                                         </w:t>
            </w:r>
          </w:p>
          <w:p w:rsidR="00463C52" w:rsidRDefault="00463C52" w:rsidP="000A55B2">
            <w:pPr>
              <w:bidi w:val="0"/>
            </w:pPr>
            <w:r w:rsidRPr="000F56C5">
              <w:rPr>
                <w:color w:val="333333"/>
                <w:sz w:val="23"/>
                <w:szCs w:val="23"/>
              </w:rPr>
              <w:t>3D spaces</w:t>
            </w:r>
            <w:r>
              <w:t xml:space="preserve">  </w:t>
            </w:r>
            <w:r>
              <w:rPr>
                <w:rFonts w:hint="cs"/>
                <w:rtl/>
              </w:rPr>
              <w:t xml:space="preserve">عوالم ثلاثية الأبعاد                                        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>Developers</w:t>
            </w:r>
            <w:r>
              <w:t xml:space="preserve">                                                             </w:t>
            </w:r>
            <w:r>
              <w:rPr>
                <w:rFonts w:hint="cs"/>
                <w:rtl/>
              </w:rPr>
              <w:t>المطورون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  <w:sz w:val="23"/>
                <w:szCs w:val="23"/>
              </w:rPr>
              <w:t>Construct</w:t>
            </w:r>
            <w:r>
              <w:t xml:space="preserve">                                                                    </w:t>
            </w:r>
            <w:r>
              <w:rPr>
                <w:rFonts w:hint="cs"/>
                <w:rtl/>
              </w:rPr>
              <w:t>يبني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Guilds</w:t>
            </w:r>
            <w:r>
              <w:t xml:space="preserve"> </w:t>
            </w:r>
            <w:r>
              <w:rPr>
                <w:rFonts w:hint="cs"/>
                <w:rtl/>
              </w:rPr>
              <w:t xml:space="preserve">مجموعة مُنظمة                                                     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color w:val="333333"/>
                <w:rtl/>
              </w:rPr>
            </w:pPr>
            <w:r>
              <w:t>blended space</w:t>
            </w:r>
            <w:r>
              <w:rPr>
                <w:color w:val="333333"/>
              </w:rPr>
              <w:t xml:space="preserve"> </w:t>
            </w:r>
            <w:r>
              <w:rPr>
                <w:rFonts w:hint="cs"/>
                <w:color w:val="333333"/>
                <w:rtl/>
              </w:rPr>
              <w:t xml:space="preserve">عالم مندمج                                         </w:t>
            </w:r>
          </w:p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conceptual blending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إندماج المفاهيم                              </w:t>
            </w:r>
          </w:p>
        </w:tc>
        <w:tc>
          <w:tcPr>
            <w:tcW w:w="5169" w:type="dxa"/>
          </w:tcPr>
          <w:p w:rsidR="00463C52" w:rsidRDefault="00463C52" w:rsidP="000A55B2">
            <w:pPr>
              <w:bidi w:val="0"/>
            </w:pPr>
            <w:r>
              <w:rPr>
                <w:color w:val="333333"/>
              </w:rPr>
              <w:t>situated learning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التعلم المُكيف                                      </w:t>
            </w:r>
          </w:p>
        </w:tc>
      </w:tr>
      <w:tr w:rsidR="00463C52" w:rsidTr="000A55B2">
        <w:tc>
          <w:tcPr>
            <w:tcW w:w="5038" w:type="dxa"/>
          </w:tcPr>
          <w:p w:rsidR="00463C52" w:rsidRDefault="00463C52" w:rsidP="000A55B2">
            <w:pPr>
              <w:bidi w:val="0"/>
              <w:rPr>
                <w:color w:val="333333"/>
                <w:sz w:val="23"/>
                <w:szCs w:val="23"/>
                <w:rtl/>
              </w:rPr>
            </w:pPr>
            <w:r>
              <w:rPr>
                <w:color w:val="333333"/>
                <w:sz w:val="23"/>
                <w:szCs w:val="23"/>
              </w:rPr>
              <w:t xml:space="preserve">Create                                                                       </w:t>
            </w:r>
            <w:r>
              <w:rPr>
                <w:rFonts w:hint="cs"/>
                <w:color w:val="333333"/>
                <w:sz w:val="23"/>
                <w:szCs w:val="23"/>
                <w:rtl/>
              </w:rPr>
              <w:t>يُوجد</w:t>
            </w:r>
          </w:p>
          <w:p w:rsidR="00463C52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  <w:sz w:val="23"/>
                <w:szCs w:val="23"/>
              </w:rPr>
              <w:t>Creation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إيجاد                                                          </w:t>
            </w:r>
          </w:p>
        </w:tc>
        <w:tc>
          <w:tcPr>
            <w:tcW w:w="5169" w:type="dxa"/>
          </w:tcPr>
          <w:p w:rsidR="00463C52" w:rsidRPr="00FB2786" w:rsidRDefault="00463C52" w:rsidP="000A55B2">
            <w:pPr>
              <w:bidi w:val="0"/>
              <w:rPr>
                <w:rtl/>
              </w:rPr>
            </w:pPr>
            <w:r w:rsidRPr="00FB2786">
              <w:t xml:space="preserve">networked imagination </w:t>
            </w:r>
            <w:r w:rsidRPr="00FB2786">
              <w:rPr>
                <w:rFonts w:hint="cs"/>
                <w:rtl/>
              </w:rPr>
              <w:t>الخيال الشبكي</w:t>
            </w:r>
            <w:r>
              <w:rPr>
                <w:rFonts w:hint="cs"/>
                <w:rtl/>
              </w:rPr>
              <w:t xml:space="preserve">                              </w:t>
            </w:r>
          </w:p>
        </w:tc>
      </w:tr>
      <w:tr w:rsidR="00463C52" w:rsidTr="000A55B2">
        <w:tc>
          <w:tcPr>
            <w:tcW w:w="5038" w:type="dxa"/>
          </w:tcPr>
          <w:p w:rsidR="00463C52" w:rsidRPr="00FB2786" w:rsidRDefault="00463C52" w:rsidP="000A55B2">
            <w:pPr>
              <w:bidi w:val="0"/>
            </w:pPr>
            <w:r w:rsidRPr="00FB2786">
              <w:t>a new epistemological frame</w:t>
            </w:r>
            <w:r w:rsidRPr="00FB2786">
              <w:rPr>
                <w:rFonts w:hint="cs"/>
                <w:rtl/>
              </w:rPr>
              <w:t xml:space="preserve"> الإطار المعرفي الجديد</w:t>
            </w:r>
            <w:r>
              <w:rPr>
                <w:rFonts w:hint="cs"/>
                <w:rtl/>
              </w:rPr>
              <w:t xml:space="preserve">          </w:t>
            </w:r>
          </w:p>
        </w:tc>
        <w:tc>
          <w:tcPr>
            <w:tcW w:w="5169" w:type="dxa"/>
          </w:tcPr>
          <w:p w:rsidR="00463C52" w:rsidRPr="00FB2786" w:rsidRDefault="00463C52" w:rsidP="000A55B2">
            <w:pPr>
              <w:bidi w:val="0"/>
            </w:pPr>
            <w:r w:rsidRPr="00FB2786">
              <w:t>Engagement</w:t>
            </w:r>
            <w:r>
              <w:t xml:space="preserve">                                                               </w:t>
            </w:r>
            <w:r w:rsidRPr="00FB2786">
              <w:rPr>
                <w:rFonts w:hint="cs"/>
                <w:rtl/>
              </w:rPr>
              <w:t xml:space="preserve"> المشاركة</w:t>
            </w:r>
          </w:p>
        </w:tc>
      </w:tr>
      <w:tr w:rsidR="00463C52" w:rsidTr="000A55B2">
        <w:tc>
          <w:tcPr>
            <w:tcW w:w="5038" w:type="dxa"/>
          </w:tcPr>
          <w:p w:rsidR="00463C52" w:rsidRPr="00FB2786" w:rsidRDefault="00463C52" w:rsidP="000A55B2">
            <w:pPr>
              <w:bidi w:val="0"/>
              <w:rPr>
                <w:rtl/>
              </w:rPr>
            </w:pPr>
            <w:r>
              <w:rPr>
                <w:color w:val="333333"/>
              </w:rPr>
              <w:t>co-presence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التواجد المتزامن                                        </w:t>
            </w:r>
          </w:p>
        </w:tc>
        <w:tc>
          <w:tcPr>
            <w:tcW w:w="5169" w:type="dxa"/>
          </w:tcPr>
          <w:p w:rsidR="00463C52" w:rsidRPr="00FB2786" w:rsidRDefault="00463C52" w:rsidP="000A55B2">
            <w:pPr>
              <w:bidi w:val="0"/>
            </w:pPr>
            <w:r w:rsidRPr="00054EB7">
              <w:t>non-verbal clues</w:t>
            </w:r>
            <w:r>
              <w:t xml:space="preserve">                                         </w:t>
            </w:r>
            <w:r w:rsidRPr="00054EB7">
              <w:rPr>
                <w:rFonts w:hint="cs"/>
                <w:rtl/>
              </w:rPr>
              <w:t xml:space="preserve"> القرائن غير اللفظية</w:t>
            </w:r>
          </w:p>
        </w:tc>
      </w:tr>
      <w:tr w:rsidR="00823CB2" w:rsidTr="000A55B2">
        <w:tc>
          <w:tcPr>
            <w:tcW w:w="5038" w:type="dxa"/>
          </w:tcPr>
          <w:p w:rsidR="00823CB2" w:rsidRDefault="00823CB2" w:rsidP="000A55B2">
            <w:pPr>
              <w:bidi w:val="0"/>
              <w:rPr>
                <w:rFonts w:hint="cs"/>
                <w:color w:val="333333"/>
                <w:rtl/>
              </w:rPr>
            </w:pPr>
            <w:r w:rsidRPr="009E14F7">
              <w:rPr>
                <w:color w:val="322F31"/>
                <w:lang w:bidi="he-IL"/>
              </w:rPr>
              <w:t>Conservatives and the Modernists</w:t>
            </w:r>
            <w:r>
              <w:rPr>
                <w:color w:val="333333"/>
              </w:rPr>
              <w:t xml:space="preserve"> </w:t>
            </w:r>
            <w:r>
              <w:rPr>
                <w:rFonts w:hint="cs"/>
                <w:color w:val="333333"/>
                <w:rtl/>
              </w:rPr>
              <w:t xml:space="preserve">المحافضين و الحداثيين  </w:t>
            </w:r>
          </w:p>
        </w:tc>
        <w:tc>
          <w:tcPr>
            <w:tcW w:w="5169" w:type="dxa"/>
          </w:tcPr>
          <w:p w:rsidR="00823CB2" w:rsidRPr="00860860" w:rsidRDefault="00823CB2" w:rsidP="00823CB2">
            <w:pPr>
              <w:bidi w:val="0"/>
              <w:rPr>
                <w:color w:val="2F2B2D"/>
              </w:rPr>
            </w:pPr>
            <w:r w:rsidRPr="009E14F7">
              <w:rPr>
                <w:color w:val="2F2B2D"/>
              </w:rPr>
              <w:t xml:space="preserve">Arabization </w:t>
            </w:r>
            <w:r>
              <w:rPr>
                <w:color w:val="2F2B2D"/>
              </w:rPr>
              <w:t xml:space="preserve"> </w:t>
            </w:r>
            <w:r>
              <w:rPr>
                <w:rFonts w:hint="cs"/>
                <w:color w:val="2F2B2D"/>
                <w:rtl/>
              </w:rPr>
              <w:t>تعريب</w:t>
            </w:r>
            <w:r>
              <w:rPr>
                <w:color w:val="2F2B2D"/>
              </w:rPr>
              <w:t xml:space="preserve">                                       </w:t>
            </w:r>
            <w:r w:rsidRPr="009E14F7">
              <w:rPr>
                <w:color w:val="2F2B2D"/>
              </w:rPr>
              <w:t>A</w:t>
            </w:r>
            <w:r w:rsidRPr="00860860">
              <w:rPr>
                <w:color w:val="2F2B2D"/>
              </w:rPr>
              <w:t>rabize</w:t>
            </w:r>
            <w:r w:rsidRPr="009E14F7">
              <w:rPr>
                <w:color w:val="2F2B2D"/>
              </w:rPr>
              <w:t>d</w:t>
            </w:r>
            <w:r w:rsidRPr="00860860">
              <w:rPr>
                <w:color w:val="2F2B2D"/>
              </w:rPr>
              <w:t xml:space="preserve"> </w:t>
            </w:r>
            <w:r w:rsidRPr="00860860">
              <w:rPr>
                <w:rFonts w:hint="cs"/>
                <w:color w:val="2F2B2D"/>
                <w:rtl/>
              </w:rPr>
              <w:t>يعرب</w:t>
            </w:r>
          </w:p>
        </w:tc>
      </w:tr>
      <w:tr w:rsidR="00A3380D" w:rsidTr="000A55B2">
        <w:tc>
          <w:tcPr>
            <w:tcW w:w="5038" w:type="dxa"/>
          </w:tcPr>
          <w:p w:rsidR="00A3380D" w:rsidRPr="009E14F7" w:rsidRDefault="00A3380D" w:rsidP="000A55B2">
            <w:pPr>
              <w:bidi w:val="0"/>
              <w:rPr>
                <w:rFonts w:hint="cs"/>
                <w:color w:val="322F31"/>
                <w:rtl/>
              </w:rPr>
            </w:pPr>
            <w:r w:rsidRPr="009E14F7">
              <w:rPr>
                <w:color w:val="3B383B"/>
                <w:lang w:bidi="he-IL"/>
              </w:rPr>
              <w:t>Globalization</w:t>
            </w:r>
            <w:r>
              <w:rPr>
                <w:color w:val="322F31"/>
                <w:lang w:bidi="he-IL"/>
              </w:rPr>
              <w:t xml:space="preserve">                                                               </w:t>
            </w:r>
            <w:r>
              <w:rPr>
                <w:rFonts w:hint="cs"/>
                <w:color w:val="322F31"/>
                <w:rtl/>
              </w:rPr>
              <w:t>العولمة</w:t>
            </w:r>
          </w:p>
        </w:tc>
        <w:tc>
          <w:tcPr>
            <w:tcW w:w="5169" w:type="dxa"/>
          </w:tcPr>
          <w:p w:rsidR="00A3380D" w:rsidRPr="009E14F7" w:rsidRDefault="00860860" w:rsidP="00860860">
            <w:pPr>
              <w:bidi w:val="0"/>
              <w:rPr>
                <w:rFonts w:hint="cs"/>
                <w:color w:val="2F2B2D"/>
                <w:rtl/>
              </w:rPr>
            </w:pPr>
            <w:r w:rsidRPr="009E14F7">
              <w:rPr>
                <w:color w:val="2F2B2D"/>
              </w:rPr>
              <w:t xml:space="preserve">Ascent of Meaning </w:t>
            </w:r>
            <w:r>
              <w:rPr>
                <w:color w:val="2F2B2D"/>
              </w:rPr>
              <w:t xml:space="preserve">                                            </w:t>
            </w:r>
            <w:r>
              <w:rPr>
                <w:rFonts w:hint="cs"/>
                <w:color w:val="2F2B2D"/>
                <w:rtl/>
              </w:rPr>
              <w:t>إرتقاء المعنى</w:t>
            </w:r>
          </w:p>
        </w:tc>
      </w:tr>
    </w:tbl>
    <w:p w:rsidR="00463C52" w:rsidRDefault="00463C52" w:rsidP="00463C52">
      <w:pPr>
        <w:rPr>
          <w:rtl/>
        </w:rPr>
      </w:pPr>
    </w:p>
    <w:sectPr w:rsidR="00463C52" w:rsidSect="00D97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52" w:rsidRDefault="00463C52" w:rsidP="00463C52">
      <w:pPr>
        <w:spacing w:after="0" w:line="240" w:lineRule="auto"/>
      </w:pPr>
      <w:r>
        <w:separator/>
      </w:r>
    </w:p>
  </w:endnote>
  <w:endnote w:type="continuationSeparator" w:id="0">
    <w:p w:rsidR="00463C52" w:rsidRDefault="00463C52" w:rsidP="0046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52" w:rsidRDefault="00463C52" w:rsidP="00463C52">
      <w:pPr>
        <w:spacing w:after="0" w:line="240" w:lineRule="auto"/>
      </w:pPr>
      <w:r>
        <w:separator/>
      </w:r>
    </w:p>
  </w:footnote>
  <w:footnote w:type="continuationSeparator" w:id="0">
    <w:p w:rsidR="00463C52" w:rsidRDefault="00463C52" w:rsidP="0046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808"/>
    <w:multiLevelType w:val="hybridMultilevel"/>
    <w:tmpl w:val="6CB83DC6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">
    <w:nsid w:val="6BC24759"/>
    <w:multiLevelType w:val="hybridMultilevel"/>
    <w:tmpl w:val="AA18C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2B"/>
    <w:rsid w:val="00054EB7"/>
    <w:rsid w:val="001A271B"/>
    <w:rsid w:val="00204B40"/>
    <w:rsid w:val="002A4229"/>
    <w:rsid w:val="00463C52"/>
    <w:rsid w:val="005544BC"/>
    <w:rsid w:val="006056E1"/>
    <w:rsid w:val="00732F26"/>
    <w:rsid w:val="00823CB2"/>
    <w:rsid w:val="00860860"/>
    <w:rsid w:val="00907676"/>
    <w:rsid w:val="009C002B"/>
    <w:rsid w:val="00A3380D"/>
    <w:rsid w:val="00A50D34"/>
    <w:rsid w:val="00CD27A5"/>
    <w:rsid w:val="00D97611"/>
    <w:rsid w:val="00FB2786"/>
    <w:rsid w:val="00F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FB2786"/>
  </w:style>
  <w:style w:type="character" w:customStyle="1" w:styleId="hps">
    <w:name w:val="hps"/>
    <w:basedOn w:val="DefaultParagraphFont"/>
    <w:rsid w:val="00FB2786"/>
  </w:style>
  <w:style w:type="paragraph" w:styleId="Header">
    <w:name w:val="header"/>
    <w:basedOn w:val="Normal"/>
    <w:link w:val="HeaderChar"/>
    <w:uiPriority w:val="99"/>
    <w:semiHidden/>
    <w:unhideWhenUsed/>
    <w:rsid w:val="00463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C52"/>
  </w:style>
  <w:style w:type="paragraph" w:styleId="Footer">
    <w:name w:val="footer"/>
    <w:basedOn w:val="Normal"/>
    <w:link w:val="FooterChar"/>
    <w:uiPriority w:val="99"/>
    <w:semiHidden/>
    <w:unhideWhenUsed/>
    <w:rsid w:val="00463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C52"/>
  </w:style>
  <w:style w:type="paragraph" w:styleId="ListParagraph">
    <w:name w:val="List Paragraph"/>
    <w:basedOn w:val="Normal"/>
    <w:uiPriority w:val="34"/>
    <w:qFormat/>
    <w:rsid w:val="00A3380D"/>
    <w:pPr>
      <w:ind w:left="720"/>
      <w:contextualSpacing/>
    </w:pPr>
  </w:style>
  <w:style w:type="paragraph" w:customStyle="1" w:styleId="Style">
    <w:name w:val="Style"/>
    <w:rsid w:val="00860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</dc:creator>
  <cp:keywords/>
  <dc:description/>
  <cp:lastModifiedBy>Shafi</cp:lastModifiedBy>
  <cp:revision>9</cp:revision>
  <dcterms:created xsi:type="dcterms:W3CDTF">2014-09-07T07:09:00Z</dcterms:created>
  <dcterms:modified xsi:type="dcterms:W3CDTF">2014-09-15T14:43:00Z</dcterms:modified>
</cp:coreProperties>
</file>