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E4" w:rsidRPr="00EF0E35" w:rsidRDefault="00D134E4" w:rsidP="00D134E4">
      <w:pPr>
        <w:pStyle w:val="ProblemNumber"/>
        <w:bidi/>
      </w:pPr>
      <w:r w:rsidRPr="007D74D2">
        <w:rPr>
          <w:rFonts w:cs="Tahoma"/>
          <w:b/>
          <w:rtl/>
        </w:rPr>
        <w:t xml:space="preserve">التمرين </w:t>
      </w:r>
      <w:r w:rsidRPr="00D134E4">
        <w:rPr>
          <w:rFonts w:cs="Tahoma"/>
          <w:bCs/>
          <w:sz w:val="20"/>
        </w:rPr>
        <w:t>6</w:t>
      </w:r>
      <w:r w:rsidRPr="007D74D2">
        <w:rPr>
          <w:rFonts w:cs="Tahoma"/>
          <w:b/>
          <w:rtl/>
        </w:rPr>
        <w:t>-2 (10 د</w:t>
      </w:r>
      <w:r>
        <w:rPr>
          <w:rFonts w:cs="Tahoma" w:hint="cs"/>
          <w:b/>
          <w:rtl/>
        </w:rPr>
        <w:t>قائق)</w:t>
      </w: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12"/>
        <w:gridCol w:w="937"/>
        <w:gridCol w:w="936"/>
        <w:gridCol w:w="4146"/>
      </w:tblGrid>
      <w:tr w:rsidR="00D134E4" w:rsidRPr="00D134E4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D134E4" w:rsidRDefault="00D134E4" w:rsidP="00E413D9">
            <w:pPr>
              <w:pStyle w:val="ColumnHead"/>
              <w:rPr>
                <w:rFonts w:cs="Tahoma"/>
                <w:b/>
                <w:bCs w:val="0"/>
                <w:i w:val="0"/>
                <w:iCs w:val="0"/>
                <w:color w:val="000000"/>
              </w:rPr>
            </w:pPr>
            <w:r w:rsidRPr="00D134E4">
              <w:rPr>
                <w:rFonts w:cs="Tahoma"/>
                <w:b/>
                <w:bCs w:val="0"/>
                <w:i w:val="0"/>
                <w:iCs w:val="0"/>
                <w:color w:val="000000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D134E4" w:rsidRDefault="00D134E4" w:rsidP="00E413D9">
            <w:pPr>
              <w:pStyle w:val="ColumnHead"/>
              <w:rPr>
                <w:rFonts w:cs="Tahoma"/>
                <w:b/>
                <w:bCs w:val="0"/>
                <w:i w:val="0"/>
                <w:iCs w:val="0"/>
                <w:color w:val="000000"/>
              </w:rPr>
            </w:pPr>
            <w:r w:rsidRPr="00D134E4">
              <w:rPr>
                <w:rFonts w:cs="Tahoma"/>
                <w:b/>
                <w:bCs w:val="0"/>
                <w:i w:val="0"/>
                <w:iCs w:val="0"/>
                <w:color w:val="000000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:rsidR="00D134E4" w:rsidRPr="00D134E4" w:rsidRDefault="00D134E4" w:rsidP="00E413D9">
            <w:pPr>
              <w:pStyle w:val="ColumnHead"/>
              <w:rPr>
                <w:rFonts w:cs="Tahoma"/>
                <w:b/>
                <w:bCs w:val="0"/>
                <w:i w:val="0"/>
                <w:iCs w:val="0"/>
                <w:color w:val="000000"/>
              </w:rPr>
            </w:pPr>
            <w:r w:rsidRPr="00D134E4">
              <w:rPr>
                <w:rFonts w:cs="Tahoma"/>
                <w:b/>
                <w:bCs w:val="0"/>
                <w:i w:val="0"/>
                <w:iCs w:val="0"/>
                <w:color w:val="000000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:rsidR="00D134E4" w:rsidRPr="00D134E4" w:rsidRDefault="00D134E4" w:rsidP="00E413D9">
            <w:pPr>
              <w:pStyle w:val="ColumnHead"/>
              <w:rPr>
                <w:rFonts w:cs="Tahoma"/>
                <w:b/>
                <w:bCs w:val="0"/>
                <w:i w:val="0"/>
                <w:iCs w:val="0"/>
                <w:color w:val="000000"/>
              </w:rPr>
            </w:pPr>
            <w:r w:rsidRPr="00D134E4">
              <w:rPr>
                <w:rFonts w:cs="Tahoma"/>
                <w:b/>
                <w:bCs w:val="0"/>
                <w:i w:val="0"/>
                <w:iCs w:val="0"/>
                <w:color w:val="000000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:rsidR="00D134E4" w:rsidRPr="00D134E4" w:rsidRDefault="00D134E4" w:rsidP="00E413D9">
            <w:pPr>
              <w:pStyle w:val="TextLeader"/>
              <w:bidi/>
              <w:rPr>
                <w:b/>
                <w:color w:val="000000"/>
              </w:rPr>
            </w:pP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135,000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248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 المخططة</w:t>
            </w:r>
            <w:r>
              <w:rPr>
                <w:kern w:val="1"/>
              </w:rPr>
              <w:t xml:space="preserve"> 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24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>*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140,000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248"/>
              <w:rPr>
                <w:kern w:val="1"/>
              </w:rPr>
            </w:pPr>
            <w:r w:rsidRPr="00EF0E35">
              <w:rPr>
                <w:kern w:val="1"/>
              </w:rPr>
              <w:t>65,000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51,000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34,500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24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137,000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24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59,000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46,500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31,500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bidi/>
              <w:rPr>
                <w:kern w:val="1"/>
              </w:rPr>
            </w:pPr>
          </w:p>
        </w:tc>
      </w:tr>
    </w:tbl>
    <w:p w:rsidR="00D134E4" w:rsidRPr="00EF0E35" w:rsidRDefault="00D134E4" w:rsidP="00D134E4">
      <w:pPr>
        <w:pStyle w:val="6pointlinespace"/>
        <w:rPr>
          <w:kern w:val="1"/>
        </w:rPr>
      </w:pPr>
    </w:p>
    <w:p w:rsidR="00D134E4" w:rsidRDefault="00D134E4" w:rsidP="00D134E4">
      <w:pPr>
        <w:pStyle w:val="NumberedPart"/>
        <w:bidi/>
        <w:rPr>
          <w:b/>
        </w:rPr>
      </w:pPr>
      <w:r w:rsidRPr="00EF0E35">
        <w:rPr>
          <w:rFonts w:cs="Tahoma"/>
          <w:kern w:val="1"/>
        </w:rPr>
        <w:tab/>
      </w:r>
      <w:r w:rsidRPr="00EF0E35">
        <w:rPr>
          <w:rFonts w:cs="Tahoma"/>
          <w:kern w:val="1"/>
        </w:rPr>
        <w:tab/>
      </w:r>
      <w:r w:rsidRPr="00C75BF4">
        <w:rPr>
          <w:rFonts w:cs="Tahoma"/>
          <w:kern w:val="1"/>
        </w:rPr>
        <w:t>*</w:t>
      </w:r>
      <w:r w:rsidRPr="00EF0E35">
        <w:rPr>
          <w:rFonts w:cs="Tahoma"/>
          <w:kern w:val="1"/>
        </w:rPr>
        <w:tab/>
      </w:r>
      <w:r w:rsidRPr="00C75BF4">
        <w:rPr>
          <w:rFonts w:cs="Tahoma"/>
          <w:kern w:val="1"/>
        </w:rPr>
        <w:t xml:space="preserve">10٪ </w:t>
      </w:r>
      <w:r w:rsidRPr="00C75BF4">
        <w:rPr>
          <w:rFonts w:cs="Tahoma"/>
          <w:kern w:val="1"/>
          <w:rtl/>
        </w:rPr>
        <w:t>من مبيعات الشهر التالي</w:t>
      </w:r>
    </w:p>
    <w:p w:rsidR="00D134E4" w:rsidRDefault="00D134E4" w:rsidP="00D134E4">
      <w:pPr>
        <w:pStyle w:val="NumberedPart"/>
        <w:bidi/>
        <w:rPr>
          <w:b/>
        </w:rPr>
      </w:pPr>
    </w:p>
    <w:p w:rsidR="00D134E4" w:rsidRPr="00EF0E35" w:rsidRDefault="00D134E4" w:rsidP="00D134E4">
      <w:pPr>
        <w:pStyle w:val="NumberedPart"/>
        <w:bidi/>
      </w:pPr>
      <w:r w:rsidRPr="00C75BF4">
        <w:rPr>
          <w:b/>
          <w:rtl/>
        </w:rPr>
        <w:t xml:space="preserve">التمرين </w:t>
      </w:r>
      <w:r w:rsidRPr="00D134E4">
        <w:rPr>
          <w:b/>
          <w:sz w:val="20"/>
        </w:rPr>
        <w:t>6</w:t>
      </w:r>
      <w:r w:rsidRPr="00D134E4">
        <w:rPr>
          <w:b/>
          <w:sz w:val="20"/>
          <w:rtl/>
        </w:rPr>
        <w:t>-</w:t>
      </w:r>
      <w:r w:rsidRPr="00C75BF4">
        <w:rPr>
          <w:b/>
          <w:rtl/>
        </w:rPr>
        <w:t>3 (15 دقيقة)</w:t>
      </w:r>
    </w:p>
    <w:tbl>
      <w:tblPr>
        <w:tblW w:w="10019" w:type="dxa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103"/>
        <w:gridCol w:w="1103"/>
        <w:gridCol w:w="1222"/>
        <w:gridCol w:w="5481"/>
      </w:tblGrid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الربع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عام</w:t>
            </w:r>
            <w:r w:rsidRPr="00EF0E35">
              <w:rPr>
                <w:kern w:val="1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bidi/>
              <w:rPr>
                <w:kern w:val="1"/>
              </w:rPr>
            </w:pP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الرابع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الثالث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الثانى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الاول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bidi/>
              <w:rPr>
                <w:kern w:val="1"/>
              </w:rPr>
            </w:pP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100,000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150,000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90,000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 من الالات الحاسبة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عدد الرقائق في آلالة الحاسبة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300,000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450,000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270,000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180,000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الانتاج المطلوب -الرقاقات</w:t>
            </w:r>
            <w:r w:rsidRPr="00EF0E35">
              <w:rPr>
                <w:kern w:val="1"/>
              </w:rPr>
              <w:tab/>
            </w:r>
          </w:p>
        </w:tc>
      </w:tr>
      <w:tr w:rsidR="00D134E4" w:rsidRPr="00EF0E35" w:rsidTr="00E413D9">
        <w:trPr>
          <w:trHeight w:val="533"/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bidi/>
              <w:rPr>
                <w:kern w:val="1"/>
              </w:rPr>
            </w:pPr>
          </w:p>
        </w:tc>
      </w:tr>
    </w:tbl>
    <w:tbl>
      <w:tblPr>
        <w:tblpPr w:leftFromText="180" w:rightFromText="180" w:vertAnchor="text" w:horzAnchor="margin" w:tblpXSpec="center" w:tblpY="291"/>
        <w:tblW w:w="1118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261"/>
        <w:gridCol w:w="1261"/>
        <w:gridCol w:w="1261"/>
        <w:gridCol w:w="1261"/>
        <w:gridCol w:w="4587"/>
        <w:gridCol w:w="47"/>
      </w:tblGrid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D502FD">
            <w:pPr>
              <w:pStyle w:val="ColumnHead"/>
              <w:bidi/>
              <w:ind w:left="0"/>
              <w:rPr>
                <w:kern w:val="1"/>
              </w:rPr>
            </w:pPr>
          </w:p>
        </w:tc>
        <w:tc>
          <w:tcPr>
            <w:tcW w:w="0" w:type="auto"/>
            <w:gridSpan w:val="4"/>
            <w:vAlign w:val="bottom"/>
          </w:tcPr>
          <w:p w:rsidR="00D502FD" w:rsidRPr="00EF0E35" w:rsidRDefault="00D502FD" w:rsidP="00D502FD">
            <w:pPr>
              <w:pStyle w:val="ColumnHead"/>
              <w:bidi/>
              <w:ind w:left="0"/>
              <w:rPr>
                <w:kern w:val="1"/>
              </w:rPr>
            </w:pPr>
            <w:r>
              <w:rPr>
                <w:kern w:val="1"/>
                <w:rtl/>
              </w:rPr>
              <w:t>عام</w:t>
            </w:r>
            <w:r w:rsidRPr="00EF0E35">
              <w:rPr>
                <w:kern w:val="1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D502FD" w:rsidRPr="00EF0E35" w:rsidRDefault="00D502FD" w:rsidP="00D502FD">
            <w:pPr>
              <w:pStyle w:val="ColumnHead"/>
              <w:bidi/>
              <w:ind w:left="0"/>
              <w:rPr>
                <w:kern w:val="1"/>
              </w:rPr>
            </w:pP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الرابع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الثالث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الثانى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الاول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bidi/>
              <w:rPr>
                <w:kern w:val="1"/>
              </w:rPr>
            </w:pP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1,200,000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300,000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450,000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270,000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180,000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المطلوب-الرقاقات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48,000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48,000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1,248,000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348,000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510,000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360,000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234,000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36,000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36,000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1,212,000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288,000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420,000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306,000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198,000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المشتريات المطلوبة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D502FD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$2,424,000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$576,000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$840,000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$612,000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$396,000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D502FD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المشتريات عند 2 دولار لكل رقاقة</w:t>
            </w:r>
            <w:r w:rsidRPr="00EF0E35">
              <w:rPr>
                <w:kern w:val="1"/>
              </w:rPr>
              <w:tab/>
            </w:r>
          </w:p>
        </w:tc>
      </w:tr>
    </w:tbl>
    <w:p w:rsidR="00D134E4" w:rsidRDefault="00D134E4" w:rsidP="00D134E4"/>
    <w:p w:rsidR="00D134E4" w:rsidRDefault="00D134E4" w:rsidP="00D134E4"/>
    <w:p w:rsidR="00D134E4" w:rsidRDefault="00D134E4" w:rsidP="00D134E4"/>
    <w:p w:rsidR="00D134E4" w:rsidRPr="00EF0E35" w:rsidRDefault="00D134E4" w:rsidP="00D134E4">
      <w:pPr>
        <w:pStyle w:val="ProblemNumber"/>
        <w:bidi/>
      </w:pPr>
      <w:r>
        <w:rPr>
          <w:b/>
          <w:bCs/>
        </w:rPr>
        <w:br w:type="page"/>
      </w:r>
      <w:r w:rsidRPr="00C75BF4">
        <w:rPr>
          <w:b/>
          <w:bCs/>
          <w:rtl/>
        </w:rPr>
        <w:lastRenderedPageBreak/>
        <w:t xml:space="preserve">التمرين </w:t>
      </w:r>
      <w:r>
        <w:rPr>
          <w:b/>
          <w:bCs/>
        </w:rPr>
        <w:t>6</w:t>
      </w:r>
      <w:r w:rsidRPr="00C75BF4">
        <w:rPr>
          <w:b/>
          <w:bCs/>
          <w:rtl/>
        </w:rPr>
        <w:t>-4 (20 دقيقة</w:t>
      </w:r>
      <w:r>
        <w:rPr>
          <w:rFonts w:hint="cs"/>
          <w:b/>
          <w:bCs/>
          <w:rtl/>
        </w:rPr>
        <w:t>)</w:t>
      </w:r>
    </w:p>
    <w:p w:rsidR="00D134E4" w:rsidRPr="00EF0E35" w:rsidRDefault="00D134E4" w:rsidP="00D134E4">
      <w:pPr>
        <w:pStyle w:val="NL"/>
        <w:bidi/>
      </w:pPr>
      <w:r w:rsidRPr="00EF0E35">
        <w:tab/>
        <w:t>1.</w:t>
      </w:r>
      <w:r w:rsidRPr="00EF0E35">
        <w:tab/>
      </w:r>
      <w:r w:rsidRPr="00C75BF4">
        <w:rPr>
          <w:rtl/>
        </w:rPr>
        <w:t>على افتراض أن القوى العاملة العمالة المباشرة يتم تعديلها كل ربع، فإن موازنة العمالة المباشرة تكون</w:t>
      </w:r>
      <w:r w:rsidRPr="00C75BF4">
        <w:t>:</w:t>
      </w:r>
    </w:p>
    <w:tbl>
      <w:tblPr>
        <w:tblW w:w="0" w:type="auto"/>
        <w:tblCellSpacing w:w="7" w:type="dxa"/>
        <w:tblInd w:w="-6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263"/>
        <w:gridCol w:w="1263"/>
        <w:gridCol w:w="1263"/>
        <w:gridCol w:w="1263"/>
        <w:gridCol w:w="4491"/>
      </w:tblGrid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bidi/>
            </w:pP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4,900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4,400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5,000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t>(</w:t>
            </w:r>
            <w:r w:rsidRPr="00EF0E35"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1,960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1,760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2,000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ساعات العمل المباشرة اللازمة</w:t>
            </w:r>
            <w:r w:rsidRPr="00EF0E35"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$11.00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$11.00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$11.00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$11.00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</w:tr>
      <w:tr w:rsidR="00D134E4" w:rsidRPr="00EF0E35" w:rsidTr="00E413D9">
        <w:trPr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$21,560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$19,360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$22,000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</w:tr>
    </w:tbl>
    <w:p w:rsidR="00D134E4" w:rsidRPr="00EF0E35" w:rsidRDefault="00D134E4" w:rsidP="00D134E4">
      <w:pPr>
        <w:pStyle w:val="NL"/>
      </w:pPr>
    </w:p>
    <w:p w:rsidR="00D134E4" w:rsidRPr="00EF0E35" w:rsidRDefault="00D134E4" w:rsidP="00D134E4">
      <w:pPr>
        <w:pStyle w:val="NL"/>
        <w:bidi/>
      </w:pPr>
      <w:r w:rsidRPr="00EF0E35">
        <w:tab/>
        <w:t>2.</w:t>
      </w:r>
      <w:r w:rsidRPr="00EF0E35">
        <w:tab/>
      </w:r>
      <w:r w:rsidRPr="00FB5783">
        <w:rPr>
          <w:rtl/>
        </w:rPr>
        <w:t>على افتراض أن القوى العاملة العمالة المباشرة لم يتم تعديلها كل ربع وقد تم دفع أجور الوقت الإضافي ، فإن موازنة العمالة المباشرة تكون</w:t>
      </w:r>
      <w:r w:rsidRPr="00FB5783">
        <w:t>:</w:t>
      </w:r>
    </w:p>
    <w:tbl>
      <w:tblPr>
        <w:tblW w:w="11299" w:type="dxa"/>
        <w:tblCellSpacing w:w="7" w:type="dxa"/>
        <w:tblInd w:w="-7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212"/>
        <w:gridCol w:w="1212"/>
        <w:gridCol w:w="1212"/>
        <w:gridCol w:w="1212"/>
        <w:gridCol w:w="1212"/>
        <w:gridCol w:w="5212"/>
      </w:tblGrid>
      <w:tr w:rsidR="00D134E4" w:rsidRPr="00EF0E35" w:rsidTr="00E413D9">
        <w:trPr>
          <w:trHeight w:val="666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bidi/>
            </w:pPr>
          </w:p>
        </w:tc>
      </w:tr>
      <w:tr w:rsidR="00D134E4" w:rsidRPr="00EF0E35" w:rsidTr="00E413D9">
        <w:trPr>
          <w:trHeight w:val="341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18,800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4,900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4,500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4,400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5,000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</w:tr>
      <w:tr w:rsidR="00D134E4" w:rsidRPr="00EF0E35" w:rsidTr="00E413D9">
        <w:trPr>
          <w:trHeight w:val="356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0.40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</w:tr>
      <w:tr w:rsidR="00D134E4" w:rsidRPr="00EF0E35" w:rsidTr="00E413D9">
        <w:trPr>
          <w:trHeight w:val="341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7,520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1,960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1,760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2,000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ساعات العمل المباشرة اللازمة</w:t>
            </w:r>
            <w:r w:rsidRPr="00EF0E35">
              <w:tab/>
            </w:r>
          </w:p>
        </w:tc>
      </w:tr>
      <w:tr w:rsidR="00D134E4" w:rsidRPr="00EF0E35" w:rsidTr="00E413D9">
        <w:trPr>
          <w:trHeight w:val="341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7,200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1,800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العادية المدفوعة</w:t>
            </w:r>
            <w:r w:rsidRPr="00EF0E35">
              <w:tab/>
            </w:r>
          </w:p>
        </w:tc>
      </w:tr>
      <w:tr w:rsidR="00D134E4" w:rsidRPr="00EF0E35" w:rsidTr="00E413D9">
        <w:trPr>
          <w:trHeight w:val="341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  360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  160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rFonts w:cs="Tahoma"/>
                <w:u w:val="double"/>
              </w:rPr>
              <w:t>      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rFonts w:cs="Tahoma"/>
                <w:u w:val="double"/>
              </w:rPr>
              <w:t>      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  200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الإضافي المدفوعة</w:t>
            </w:r>
            <w:r w:rsidRPr="00EF0E35">
              <w:tab/>
            </w:r>
          </w:p>
        </w:tc>
      </w:tr>
      <w:tr w:rsidR="00D134E4" w:rsidRPr="00EF0E35" w:rsidTr="00E413D9">
        <w:trPr>
          <w:trHeight w:val="682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$79,200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t>$19,800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أجور ساعات العمل العادية</w:t>
            </w:r>
            <w:r w:rsidRPr="00EF0E35">
              <w:t xml:space="preserve"> </w:t>
            </w:r>
            <w:r w:rsidRPr="00EF0E35">
              <w:br/>
              <w:t>(@</w:t>
            </w:r>
            <w:r>
              <w:t xml:space="preserve">$ </w:t>
            </w:r>
            <w:r w:rsidRPr="00EF0E35">
              <w:t xml:space="preserve"> </w:t>
            </w:r>
            <w:r>
              <w:t xml:space="preserve">11،00 </w:t>
            </w:r>
            <w:r>
              <w:rPr>
                <w:rtl/>
              </w:rPr>
              <w:t>للساعة الواحدة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</w:tr>
      <w:tr w:rsidR="00D134E4" w:rsidRPr="00EF0E35" w:rsidTr="00E413D9">
        <w:trPr>
          <w:trHeight w:val="682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single"/>
              </w:rPr>
              <w:t>   5,940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single"/>
              </w:rPr>
              <w:t>   2,640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         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rFonts w:cs="Tahoma"/>
                <w:u w:val="single"/>
              </w:rPr>
              <w:t>         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single"/>
              </w:rPr>
              <w:t>   3,300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أجور العمل الإضافي (@ $ 11،00 للساعة الواحدة × 1.5 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</w:tr>
      <w:tr w:rsidR="00D134E4" w:rsidRPr="00EF0E35" w:rsidTr="00E413D9">
        <w:trPr>
          <w:trHeight w:val="341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$85,140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$22,440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$19,800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ind w:right="196"/>
            </w:pPr>
            <w:r w:rsidRPr="00EF0E35">
              <w:rPr>
                <w:u w:val="double"/>
              </w:rPr>
              <w:t>$23,100</w:t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</w:tr>
      <w:tr w:rsidR="00D134E4" w:rsidRPr="00EF0E35" w:rsidTr="00E413D9">
        <w:trPr>
          <w:trHeight w:val="139"/>
          <w:tblCellSpacing w:w="7" w:type="dxa"/>
        </w:trPr>
        <w:tc>
          <w:tcPr>
            <w:tcW w:w="0" w:type="auto"/>
          </w:tcPr>
          <w:p w:rsidR="00D134E4" w:rsidRPr="00EF0E35" w:rsidRDefault="00D134E4" w:rsidP="00E413D9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6pointlinespace"/>
              <w:bidi/>
            </w:pPr>
          </w:p>
        </w:tc>
      </w:tr>
    </w:tbl>
    <w:p w:rsidR="00D502FD" w:rsidRDefault="00D502FD" w:rsidP="005839E0">
      <w:pPr>
        <w:pStyle w:val="ProblemNumber"/>
        <w:bidi/>
        <w:rPr>
          <w:b/>
          <w:bCs/>
        </w:rPr>
      </w:pPr>
    </w:p>
    <w:p w:rsidR="00D502FD" w:rsidRDefault="00D502FD" w:rsidP="00D502FD">
      <w:pPr>
        <w:pStyle w:val="NumberedPart"/>
        <w:bidi/>
      </w:pPr>
    </w:p>
    <w:p w:rsidR="00D502FD" w:rsidRDefault="00D502FD" w:rsidP="00D502FD">
      <w:pPr>
        <w:pStyle w:val="NumberedPart"/>
        <w:bidi/>
      </w:pPr>
    </w:p>
    <w:p w:rsidR="00D502FD" w:rsidRDefault="00D502FD" w:rsidP="00D502FD">
      <w:pPr>
        <w:pStyle w:val="NumberedPart"/>
        <w:bidi/>
      </w:pPr>
    </w:p>
    <w:p w:rsidR="00D502FD" w:rsidRDefault="00D502FD" w:rsidP="00D502FD">
      <w:pPr>
        <w:pStyle w:val="NumberedPart"/>
        <w:bidi/>
      </w:pPr>
    </w:p>
    <w:p w:rsidR="00D502FD" w:rsidRDefault="00D502FD" w:rsidP="00D502FD">
      <w:pPr>
        <w:pStyle w:val="NumberedPart"/>
        <w:bidi/>
      </w:pPr>
    </w:p>
    <w:p w:rsidR="00D502FD" w:rsidRPr="00D502FD" w:rsidRDefault="00D502FD" w:rsidP="00D502FD">
      <w:pPr>
        <w:pStyle w:val="NumberedPart"/>
        <w:bidi/>
      </w:pPr>
    </w:p>
    <w:p w:rsidR="00D502FD" w:rsidRDefault="00D502FD" w:rsidP="00D502FD">
      <w:pPr>
        <w:pStyle w:val="ProblemNumber"/>
        <w:bidi/>
        <w:rPr>
          <w:b/>
          <w:bCs/>
        </w:rPr>
      </w:pPr>
    </w:p>
    <w:p w:rsidR="00D134E4" w:rsidRDefault="00D134E4" w:rsidP="00D502FD">
      <w:pPr>
        <w:pStyle w:val="ProblemNumber"/>
        <w:bidi/>
        <w:rPr>
          <w:b/>
          <w:bCs/>
        </w:rPr>
      </w:pPr>
      <w:r w:rsidRPr="00177EC3">
        <w:rPr>
          <w:b/>
          <w:bCs/>
          <w:rtl/>
        </w:rPr>
        <w:lastRenderedPageBreak/>
        <w:t xml:space="preserve">التمرين </w:t>
      </w:r>
      <w:r w:rsidR="005839E0" w:rsidRPr="005839E0">
        <w:rPr>
          <w:b/>
          <w:bCs/>
          <w:sz w:val="20"/>
        </w:rPr>
        <w:t>6</w:t>
      </w:r>
      <w:r w:rsidRPr="00177EC3">
        <w:rPr>
          <w:b/>
          <w:bCs/>
          <w:rtl/>
        </w:rPr>
        <w:t>-5 (15 دقيقة</w:t>
      </w:r>
      <w:r>
        <w:rPr>
          <w:rFonts w:hint="cs"/>
          <w:b/>
          <w:bCs/>
          <w:rtl/>
        </w:rPr>
        <w:t>)</w:t>
      </w:r>
    </w:p>
    <w:tbl>
      <w:tblPr>
        <w:tblW w:w="10914" w:type="dxa"/>
        <w:tblCellSpacing w:w="7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1350"/>
        <w:gridCol w:w="1440"/>
        <w:gridCol w:w="1260"/>
        <w:gridCol w:w="3617"/>
        <w:gridCol w:w="277"/>
      </w:tblGrid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jc w:val="left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3603" w:type="dxa"/>
            <w:vAlign w:val="bottom"/>
          </w:tcPr>
          <w:p w:rsidR="005839E0" w:rsidRPr="005839E0" w:rsidRDefault="005839E0" w:rsidP="005839E0">
            <w:pPr>
              <w:pStyle w:val="NumberedPart"/>
              <w:bidi/>
              <w:jc w:val="center"/>
              <w:rPr>
                <w:sz w:val="18"/>
                <w:szCs w:val="18"/>
              </w:rPr>
            </w:pPr>
            <w:r w:rsidRPr="005839E0">
              <w:rPr>
                <w:sz w:val="18"/>
                <w:szCs w:val="18"/>
                <w:rtl/>
              </w:rPr>
              <w:t>شركة كريسبن</w:t>
            </w:r>
          </w:p>
          <w:p w:rsidR="005839E0" w:rsidRPr="005839E0" w:rsidRDefault="005839E0" w:rsidP="005839E0">
            <w:pPr>
              <w:pStyle w:val="TextLeader"/>
              <w:bidi/>
              <w:rPr>
                <w:sz w:val="18"/>
                <w:szCs w:val="18"/>
              </w:rPr>
            </w:pPr>
            <w:r w:rsidRPr="005839E0">
              <w:rPr>
                <w:sz w:val="18"/>
                <w:szCs w:val="18"/>
                <w:rtl/>
              </w:rPr>
              <w:t>موازنة التكاليف الصناعية الاضافية الغير مباشرة</w:t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  <w:r w:rsidRPr="00EF0E35">
              <w:t>1</w:t>
            </w: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20,400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5,400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5,200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4,800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5,000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المباشرة المخططة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معدل التكاليف الصناعية الاضافية المتغيرة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$ 35,700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$ 9,450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$ 9,100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$ 8,400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$ 8,750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المتغيرة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140,000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الثابتة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175,700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44,450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44,100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</w:pPr>
            <w:r w:rsidRPr="00EF0E35">
              <w:t>43,400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</w:pPr>
            <w:r w:rsidRPr="00EF0E35">
              <w:t>43,750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 xml:space="preserve">اجمالى التكاليف الصناعية الاضافية 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60,000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ناقص: الاهلاك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  <w:tr w:rsidR="005839E0" w:rsidRPr="00EF0E35" w:rsidTr="00D502FD">
        <w:trPr>
          <w:tblCellSpacing w:w="7" w:type="dxa"/>
        </w:trPr>
        <w:tc>
          <w:tcPr>
            <w:tcW w:w="1599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$115,700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$29,450</w:t>
            </w:r>
          </w:p>
        </w:tc>
        <w:tc>
          <w:tcPr>
            <w:tcW w:w="133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double"/>
              </w:rPr>
            </w:pPr>
            <w:r w:rsidRPr="00EF0E35">
              <w:rPr>
                <w:u w:val="double"/>
              </w:rPr>
              <w:t>$29,100</w:t>
            </w:r>
          </w:p>
        </w:tc>
        <w:tc>
          <w:tcPr>
            <w:tcW w:w="142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$28,400</w:t>
            </w:r>
          </w:p>
        </w:tc>
        <w:tc>
          <w:tcPr>
            <w:tcW w:w="1246" w:type="dxa"/>
            <w:vAlign w:val="bottom"/>
          </w:tcPr>
          <w:p w:rsidR="005839E0" w:rsidRPr="00EF0E35" w:rsidRDefault="005839E0" w:rsidP="00E413D9">
            <w:pPr>
              <w:pStyle w:val="TextRight"/>
              <w:bidi/>
              <w:ind w:right="196"/>
              <w:jc w:val="center"/>
              <w:rPr>
                <w:u w:val="double"/>
              </w:rPr>
            </w:pPr>
            <w:r w:rsidRPr="00EF0E35">
              <w:rPr>
                <w:u w:val="double"/>
              </w:rPr>
              <w:t>$28,750</w:t>
            </w:r>
          </w:p>
        </w:tc>
        <w:tc>
          <w:tcPr>
            <w:tcW w:w="3603" w:type="dxa"/>
          </w:tcPr>
          <w:p w:rsidR="005839E0" w:rsidRPr="00EF0E35" w:rsidRDefault="005839E0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المدفوعات النقدية للتكاليف الصناعية الاضافية</w:t>
            </w:r>
            <w:r w:rsidRPr="00EF0E35">
              <w:tab/>
            </w:r>
          </w:p>
        </w:tc>
        <w:tc>
          <w:tcPr>
            <w:tcW w:w="256" w:type="dxa"/>
          </w:tcPr>
          <w:p w:rsidR="005839E0" w:rsidRPr="00EF0E35" w:rsidRDefault="005839E0" w:rsidP="00E413D9">
            <w:pPr>
              <w:pStyle w:val="TextRight"/>
              <w:bidi/>
            </w:pPr>
          </w:p>
        </w:tc>
      </w:tr>
    </w:tbl>
    <w:p w:rsidR="005839E0" w:rsidRPr="005839E0" w:rsidRDefault="005839E0" w:rsidP="005839E0">
      <w:pPr>
        <w:pStyle w:val="NumberedPart"/>
        <w:bidi/>
        <w:ind w:left="0" w:firstLine="0"/>
      </w:pPr>
    </w:p>
    <w:p w:rsidR="00D134E4" w:rsidRPr="00EC7365" w:rsidRDefault="00D134E4" w:rsidP="00D134E4">
      <w:pPr>
        <w:rPr>
          <w:vanish/>
        </w:rPr>
      </w:pPr>
    </w:p>
    <w:tbl>
      <w:tblPr>
        <w:tblpPr w:leftFromText="180" w:rightFromText="180" w:vertAnchor="text" w:horzAnchor="margin" w:tblpXSpec="center" w:tblpY="216"/>
        <w:tblW w:w="9343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7836"/>
        <w:gridCol w:w="259"/>
      </w:tblGrid>
      <w:tr w:rsidR="00D134E4" w:rsidRPr="00EF0E35" w:rsidTr="00D134E4">
        <w:trPr>
          <w:trHeight w:val="292"/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bidi/>
            </w:pPr>
            <w:r w:rsidRPr="00EF0E35">
              <w:t>$175,700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اجمالى التكاليف الصناعية الاضافية المخططة خلال العام</w:t>
            </w:r>
            <w:r>
              <w:t xml:space="preserve">      </w:t>
            </w:r>
            <w:r w:rsidRPr="00EF0E35">
              <w:t xml:space="preserve"> (a)</w:t>
            </w:r>
            <w:r w:rsidRPr="00EF0E35">
              <w:tab/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NumberedPart"/>
              <w:bidi/>
              <w:jc w:val="center"/>
            </w:pPr>
            <w:r w:rsidRPr="00EF0E35">
              <w:t>2.</w:t>
            </w:r>
          </w:p>
        </w:tc>
      </w:tr>
      <w:tr w:rsidR="00D134E4" w:rsidRPr="00EF0E35" w:rsidTr="00D134E4">
        <w:trPr>
          <w:trHeight w:val="292"/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20,400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اجمالى ساعات العمل المباشرة المخططة خلال العام</w:t>
            </w:r>
            <w:r w:rsidRPr="00EF0E35">
              <w:t>(b)</w:t>
            </w:r>
            <w:r w:rsidRPr="00EF0E35">
              <w:tab/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NumberedPart"/>
              <w:bidi/>
            </w:pPr>
          </w:p>
        </w:tc>
      </w:tr>
      <w:tr w:rsidR="00D134E4" w:rsidRPr="00EF0E35" w:rsidTr="00D134E4">
        <w:trPr>
          <w:trHeight w:val="305"/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$8.61</w:t>
            </w: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معدل تحميل المصروفات الإضافية المحدد مسبقًا خلال العام</w:t>
            </w:r>
            <w:r w:rsidRPr="00EF0E35">
              <w:t>(a) ÷ (b)</w:t>
            </w:r>
            <w:r w:rsidRPr="00EF0E35">
              <w:tab/>
            </w: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NumberedPart"/>
              <w:bidi/>
            </w:pPr>
          </w:p>
        </w:tc>
      </w:tr>
      <w:tr w:rsidR="00D134E4" w:rsidRPr="00EF0E35" w:rsidTr="00D134E4">
        <w:trPr>
          <w:trHeight w:val="119"/>
          <w:tblCellSpacing w:w="7" w:type="dxa"/>
        </w:trPr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134E4" w:rsidRPr="00EF0E35" w:rsidRDefault="00D134E4" w:rsidP="00E413D9">
            <w:pPr>
              <w:pStyle w:val="6pointlinespace"/>
              <w:bidi/>
            </w:pPr>
          </w:p>
        </w:tc>
        <w:tc>
          <w:tcPr>
            <w:tcW w:w="0" w:type="auto"/>
          </w:tcPr>
          <w:p w:rsidR="00D134E4" w:rsidRPr="00EF0E35" w:rsidRDefault="00D134E4" w:rsidP="00E413D9">
            <w:pPr>
              <w:pStyle w:val="6pointlinespace"/>
              <w:bidi/>
            </w:pPr>
          </w:p>
        </w:tc>
      </w:tr>
    </w:tbl>
    <w:tbl>
      <w:tblPr>
        <w:tblpPr w:leftFromText="180" w:rightFromText="180" w:vertAnchor="page" w:horzAnchor="page" w:tblpX="3646" w:tblpY="7606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62"/>
        <w:gridCol w:w="1059"/>
        <w:gridCol w:w="1062"/>
        <w:gridCol w:w="1062"/>
        <w:gridCol w:w="3964"/>
        <w:gridCol w:w="314"/>
      </w:tblGrid>
      <w:tr w:rsidR="00D502FD" w:rsidTr="00D502FD">
        <w:trPr>
          <w:cantSplit/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NumberedPart"/>
              <w:bidi/>
            </w:pPr>
          </w:p>
        </w:tc>
        <w:tc>
          <w:tcPr>
            <w:tcW w:w="0" w:type="auto"/>
          </w:tcPr>
          <w:p w:rsidR="00D502FD" w:rsidRDefault="00D502FD" w:rsidP="00D502FD">
            <w:pPr>
              <w:pStyle w:val="NumberedPart"/>
              <w:bidi/>
            </w:pPr>
          </w:p>
        </w:tc>
        <w:tc>
          <w:tcPr>
            <w:tcW w:w="0" w:type="auto"/>
          </w:tcPr>
          <w:p w:rsidR="00D502FD" w:rsidRDefault="00D502FD" w:rsidP="00D502FD">
            <w:pPr>
              <w:pStyle w:val="NumberedPart"/>
              <w:bidi/>
            </w:pPr>
          </w:p>
        </w:tc>
        <w:tc>
          <w:tcPr>
            <w:tcW w:w="0" w:type="auto"/>
          </w:tcPr>
          <w:p w:rsidR="00D502FD" w:rsidRDefault="00D502FD" w:rsidP="00D502FD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Centered"/>
              <w:bidi/>
              <w:rPr>
                <w:iCs/>
              </w:rPr>
            </w:pPr>
            <w:r>
              <w:rPr>
                <w:rtl/>
              </w:rPr>
              <w:t>شركة غرابر</w:t>
            </w:r>
            <w:r>
              <w:rPr>
                <w:i/>
                <w:iCs/>
              </w:rPr>
              <w:br/>
            </w:r>
            <w:r>
              <w:rPr>
                <w:rtl/>
              </w:rPr>
              <w:t>موازنة الانتاج</w:t>
            </w:r>
          </w:p>
          <w:p w:rsidR="00D502FD" w:rsidRDefault="00D502FD" w:rsidP="00D502FD">
            <w:pPr>
              <w:pStyle w:val="6pointlinespace"/>
              <w:bidi/>
            </w:pPr>
          </w:p>
        </w:tc>
        <w:tc>
          <w:tcPr>
            <w:tcW w:w="0" w:type="auto"/>
          </w:tcPr>
          <w:p w:rsidR="00D502FD" w:rsidRDefault="00D502FD" w:rsidP="00D502FD">
            <w:pPr>
              <w:pStyle w:val="NumberedPart"/>
              <w:bidi/>
            </w:pPr>
            <w:r>
              <w:tab/>
              <w:t>2.</w:t>
            </w:r>
          </w:p>
        </w:tc>
      </w:tr>
      <w:tr w:rsidR="00D502FD" w:rsidTr="00D502FD">
        <w:trPr>
          <w:tblCellSpacing w:w="7" w:type="dxa"/>
        </w:trPr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  <w:r>
              <w:rPr>
                <w:rtl/>
              </w:rPr>
              <w:t>الربع الرابع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  <w:r>
              <w:rPr>
                <w:rtl/>
              </w:rPr>
              <w:t>الربع الثالث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  <w:r>
              <w:rPr>
                <w:rtl/>
              </w:rPr>
              <w:t>الربع الثانى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  <w:r>
              <w:rPr>
                <w:rtl/>
              </w:rPr>
              <w:t>الربع الاول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  <w:tr w:rsidR="00D502FD" w:rsidTr="00D502FD">
        <w:trPr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60,000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14,000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16,000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  <w:tr w:rsidR="00D502FD" w:rsidTr="00D502FD">
        <w:trPr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يضاف : مخزون اخر المدة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  <w:tr w:rsidR="00D502FD" w:rsidTr="00D502FD">
        <w:trPr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63,400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18,400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17,800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19,000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اجمالى الوحدات المطلوبة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  <w:tr w:rsidR="00D502FD" w:rsidTr="00D502FD">
        <w:trPr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ناقص: مخزون اول المدة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  <w:tr w:rsidR="00D502FD" w:rsidTr="00D502FD">
        <w:trPr>
          <w:tblCellSpacing w:w="7" w:type="dxa"/>
        </w:trPr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60,200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15,400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14,200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14,800</w:t>
            </w:r>
          </w:p>
        </w:tc>
        <w:tc>
          <w:tcPr>
            <w:tcW w:w="0" w:type="auto"/>
          </w:tcPr>
          <w:p w:rsidR="00D502FD" w:rsidRDefault="00D502FD" w:rsidP="00D502FD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15,800</w:t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الانتاج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:rsidR="00D502FD" w:rsidRDefault="00D502FD" w:rsidP="00D502FD">
            <w:pPr>
              <w:pStyle w:val="NumberedPart"/>
              <w:bidi/>
            </w:pPr>
          </w:p>
        </w:tc>
      </w:tr>
    </w:tbl>
    <w:p w:rsidR="00D502FD" w:rsidRDefault="00D502FD" w:rsidP="00D502FD">
      <w:pPr>
        <w:pStyle w:val="ProblemNumber"/>
        <w:bidi/>
        <w:rPr>
          <w:rFonts w:asciiTheme="minorHAnsi" w:eastAsiaTheme="minorHAnsi" w:hAnsiTheme="minorHAnsi" w:cstheme="minorBidi"/>
          <w:b/>
          <w:bCs/>
          <w:color w:val="auto"/>
          <w:sz w:val="20"/>
        </w:rPr>
      </w:pPr>
    </w:p>
    <w:p w:rsidR="00D502FD" w:rsidRDefault="00D502FD" w:rsidP="00D502FD">
      <w:pPr>
        <w:pStyle w:val="ProblemNumber"/>
        <w:bidi/>
        <w:rPr>
          <w:rFonts w:asciiTheme="minorHAnsi" w:eastAsiaTheme="minorHAnsi" w:hAnsiTheme="minorHAnsi" w:cstheme="minorBidi" w:hint="cs"/>
          <w:b/>
          <w:bCs/>
          <w:color w:val="auto"/>
          <w:sz w:val="20"/>
          <w:rtl/>
        </w:rPr>
      </w:pPr>
    </w:p>
    <w:p w:rsidR="00D502FD" w:rsidRDefault="00D502FD" w:rsidP="00D502FD">
      <w:pPr>
        <w:pStyle w:val="NumberedPart"/>
        <w:bidi/>
        <w:rPr>
          <w:rFonts w:eastAsiaTheme="minorHAnsi" w:hint="cs"/>
          <w:rtl/>
        </w:rPr>
      </w:pPr>
    </w:p>
    <w:p w:rsidR="00D502FD" w:rsidRPr="00D502FD" w:rsidRDefault="00D502FD" w:rsidP="00D502FD">
      <w:pPr>
        <w:pStyle w:val="NumberedPart"/>
        <w:bidi/>
        <w:rPr>
          <w:rFonts w:eastAsiaTheme="minorHAnsi"/>
        </w:rPr>
      </w:pPr>
    </w:p>
    <w:p w:rsidR="00D502FD" w:rsidRDefault="00D502FD" w:rsidP="00D502FD">
      <w:pPr>
        <w:pStyle w:val="ProblemNumber"/>
        <w:bidi/>
      </w:pPr>
      <w:r>
        <w:rPr>
          <w:rFonts w:asciiTheme="minorHAnsi" w:eastAsiaTheme="minorHAnsi" w:hAnsiTheme="minorHAnsi" w:cstheme="minorBidi" w:hint="cs"/>
          <w:b/>
          <w:bCs/>
          <w:color w:val="auto"/>
          <w:sz w:val="20"/>
          <w:rtl/>
        </w:rPr>
        <w:t>التمرين 6-10</w:t>
      </w:r>
      <w:r>
        <w:br w:type="page"/>
      </w:r>
    </w:p>
    <w:p w:rsidR="00D502FD" w:rsidRPr="00D502FD" w:rsidRDefault="00D502FD" w:rsidP="00D502FD">
      <w:pPr>
        <w:pStyle w:val="NumberedPart"/>
        <w:bidi/>
      </w:pPr>
    </w:p>
    <w:p w:rsidR="00D502FD" w:rsidRPr="00EF0E35" w:rsidRDefault="00D502FD" w:rsidP="00D502FD">
      <w:pPr>
        <w:pStyle w:val="ProblemNumber"/>
        <w:bidi/>
      </w:pPr>
      <w:r w:rsidRPr="0059028D">
        <w:rPr>
          <w:b/>
          <w:bCs/>
          <w:rtl/>
        </w:rPr>
        <w:t xml:space="preserve">التمرين </w:t>
      </w:r>
      <w:r w:rsidRPr="00D502FD">
        <w:rPr>
          <w:b/>
          <w:bCs/>
          <w:sz w:val="20"/>
        </w:rPr>
        <w:t>6</w:t>
      </w:r>
      <w:r w:rsidRPr="00D502FD">
        <w:rPr>
          <w:b/>
          <w:bCs/>
          <w:sz w:val="20"/>
          <w:rtl/>
        </w:rPr>
        <w:t>-</w:t>
      </w:r>
      <w:r w:rsidRPr="0059028D">
        <w:rPr>
          <w:b/>
          <w:bCs/>
          <w:rtl/>
        </w:rPr>
        <w:t>12 (30 دقيقة</w:t>
      </w:r>
      <w:r>
        <w:rPr>
          <w:rFonts w:hint="cs"/>
          <w:b/>
          <w:bCs/>
          <w:rtl/>
        </w:rPr>
        <w:t>)</w:t>
      </w:r>
    </w:p>
    <w:tbl>
      <w:tblPr>
        <w:tblW w:w="0" w:type="auto"/>
        <w:tblCellSpacing w:w="7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85"/>
        <w:gridCol w:w="1385"/>
        <w:gridCol w:w="1385"/>
        <w:gridCol w:w="1385"/>
        <w:gridCol w:w="4504"/>
        <w:gridCol w:w="975"/>
      </w:tblGrid>
      <w:tr w:rsidR="00D502FD" w:rsidRPr="00EF0E35" w:rsidTr="00D502FD">
        <w:trPr>
          <w:cantSplit/>
          <w:tblCellSpacing w:w="7" w:type="dxa"/>
        </w:trPr>
        <w:tc>
          <w:tcPr>
            <w:tcW w:w="0" w:type="auto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العمالة المباشرة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NumberedPart"/>
              <w:bidi/>
              <w:jc w:val="center"/>
            </w:pPr>
            <w:r w:rsidRPr="00EF0E35">
              <w:t>1.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</w:pP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6pointlinespace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bidi/>
            </w:pP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60,000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14,000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16,000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ساعات العمالة المباشرة المطلوبة</w:t>
            </w:r>
            <w:r w:rsidRPr="00EF0E35">
              <w:tab/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$552,000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$128,800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$147,200</w:t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  <w:tc>
          <w:tcPr>
            <w:tcW w:w="0" w:type="auto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</w:tbl>
    <w:p w:rsidR="00D502FD" w:rsidRPr="00EF0E35" w:rsidRDefault="00D502FD" w:rsidP="00D502FD">
      <w:pPr>
        <w:pStyle w:val="NumberedPart"/>
      </w:pPr>
    </w:p>
    <w:tbl>
      <w:tblPr>
        <w:tblW w:w="12420" w:type="dxa"/>
        <w:tblCellSpacing w:w="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350"/>
        <w:gridCol w:w="1350"/>
        <w:gridCol w:w="1350"/>
        <w:gridCol w:w="4320"/>
        <w:gridCol w:w="1170"/>
      </w:tblGrid>
      <w:tr w:rsidR="00D502FD" w:rsidRPr="00EF0E35" w:rsidTr="00D502FD">
        <w:trPr>
          <w:cantSplit/>
          <w:tblCellSpacing w:w="7" w:type="dxa"/>
        </w:trPr>
        <w:tc>
          <w:tcPr>
            <w:tcW w:w="1419" w:type="dxa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1426" w:type="dxa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1336" w:type="dxa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1336" w:type="dxa"/>
          </w:tcPr>
          <w:p w:rsidR="00D502FD" w:rsidRDefault="00D502FD" w:rsidP="00E413D9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4306" w:type="dxa"/>
            <w:vAlign w:val="bottom"/>
          </w:tcPr>
          <w:p w:rsidR="00D502FD" w:rsidRPr="00EF0E35" w:rsidRDefault="00D502FD" w:rsidP="00E413D9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التكاليف الصناعية الاضافية الغير مباشرة</w:t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NumberedPart"/>
              <w:bidi/>
              <w:jc w:val="center"/>
            </w:pPr>
            <w:r w:rsidRPr="00EF0E35">
              <w:t>2.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i/>
              </w:rPr>
            </w:pPr>
          </w:p>
        </w:tc>
        <w:tc>
          <w:tcPr>
            <w:tcW w:w="430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</w:pP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6pointlinespace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4306" w:type="dxa"/>
            <w:vAlign w:val="bottom"/>
          </w:tcPr>
          <w:p w:rsidR="00D502FD" w:rsidRPr="00EF0E35" w:rsidRDefault="00D502FD" w:rsidP="00E413D9">
            <w:pPr>
              <w:pStyle w:val="TextLeader"/>
              <w:bidi/>
            </w:pP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المباشرة المخططة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معدل التكاليف الصناعية الاضافية المتغيرة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$120,000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$ 28,000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$ 32,000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المتغيرة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360,000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الثابتة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480,000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118,000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</w:pPr>
            <w:r w:rsidRPr="00EF0E35">
              <w:t>122,000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التكاليف الصناعية الاضافية</w:t>
            </w:r>
            <w:r>
              <w:t xml:space="preserve"> 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136,000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ناقص: الاهلاك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$344,000</w:t>
            </w: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$ 84,000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$ 88,000</w:t>
            </w: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المدفوعات النقدية للتكاليف الصناعية الاضافية</w:t>
            </w:r>
            <w:r w:rsidRPr="00EF0E35">
              <w:tab/>
            </w: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TextRight"/>
              <w:bidi/>
            </w:pPr>
          </w:p>
        </w:tc>
      </w:tr>
      <w:tr w:rsidR="00D502FD" w:rsidRPr="00EF0E35" w:rsidTr="00D502FD">
        <w:trPr>
          <w:tblCellSpacing w:w="7" w:type="dxa"/>
        </w:trPr>
        <w:tc>
          <w:tcPr>
            <w:tcW w:w="1419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142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1336" w:type="dxa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4306" w:type="dxa"/>
          </w:tcPr>
          <w:p w:rsidR="00D502FD" w:rsidRPr="00EF0E35" w:rsidRDefault="00D502FD" w:rsidP="00E413D9">
            <w:pPr>
              <w:pStyle w:val="6pointlinespace"/>
              <w:bidi/>
            </w:pPr>
          </w:p>
        </w:tc>
        <w:tc>
          <w:tcPr>
            <w:tcW w:w="1149" w:type="dxa"/>
          </w:tcPr>
          <w:p w:rsidR="00D502FD" w:rsidRPr="00EF0E35" w:rsidRDefault="00D502FD" w:rsidP="00E413D9">
            <w:pPr>
              <w:pStyle w:val="6pointlinespace"/>
              <w:bidi/>
            </w:pPr>
          </w:p>
        </w:tc>
      </w:tr>
    </w:tbl>
    <w:p w:rsidR="00D502FD" w:rsidRDefault="00D502FD" w:rsidP="00D502FD">
      <w:pPr>
        <w:pStyle w:val="ProblemNumber"/>
        <w:rPr>
          <w:b/>
        </w:rPr>
      </w:pPr>
    </w:p>
    <w:p w:rsidR="00D502FD" w:rsidRDefault="00D502FD" w:rsidP="00D502FD">
      <w:pPr>
        <w:pStyle w:val="ProblemNumber"/>
        <w:rPr>
          <w:b/>
        </w:rPr>
        <w:sectPr w:rsidR="00D502FD" w:rsidSect="00D502FD">
          <w:pgSz w:w="15840" w:h="12240" w:orient="landscape" w:code="1"/>
          <w:pgMar w:top="450" w:right="1440" w:bottom="360" w:left="1440" w:header="720" w:footer="720" w:gutter="0"/>
          <w:cols w:space="720"/>
          <w:titlePg/>
          <w:docGrid w:linePitch="381"/>
        </w:sectPr>
      </w:pPr>
    </w:p>
    <w:p w:rsidR="00D502FD" w:rsidRDefault="00D502FD" w:rsidP="00D502FD">
      <w:pPr>
        <w:pStyle w:val="NumberedPart"/>
        <w:bidi/>
        <w:rPr>
          <w:rFonts w:hint="cs"/>
          <w:b/>
          <w:rtl/>
        </w:rPr>
      </w:pPr>
      <w:r w:rsidRPr="00BE6B01">
        <w:rPr>
          <w:b/>
          <w:rtl/>
        </w:rPr>
        <w:lastRenderedPageBreak/>
        <w:t xml:space="preserve">التمرين </w:t>
      </w:r>
      <w:r>
        <w:rPr>
          <w:rFonts w:hint="cs"/>
          <w:b/>
          <w:rtl/>
        </w:rPr>
        <w:t>6</w:t>
      </w:r>
      <w:r w:rsidRPr="00BE6B01">
        <w:rPr>
          <w:b/>
          <w:rtl/>
        </w:rPr>
        <w:t>-13 (45 دقيقة</w:t>
      </w:r>
      <w:r>
        <w:rPr>
          <w:rFonts w:hint="cs"/>
          <w:b/>
          <w:rtl/>
        </w:rPr>
        <w:t>)</w:t>
      </w:r>
    </w:p>
    <w:p w:rsidR="00D502FD" w:rsidRPr="00EF0E35" w:rsidRDefault="00D502FD" w:rsidP="00D502FD">
      <w:pPr>
        <w:pStyle w:val="NumberedPart"/>
        <w:bidi/>
      </w:pPr>
      <w:r w:rsidRPr="00EF0E35">
        <w:rPr>
          <w:kern w:val="1"/>
        </w:rPr>
        <w:tab/>
        <w:t>1.</w:t>
      </w:r>
      <w:r w:rsidRPr="00EF0E35">
        <w:rPr>
          <w:kern w:val="1"/>
        </w:rPr>
        <w:tab/>
      </w:r>
      <w:r>
        <w:rPr>
          <w:kern w:val="1"/>
          <w:rtl/>
        </w:rPr>
        <w:t>موازنة الانتاج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936"/>
        <w:gridCol w:w="1202"/>
        <w:gridCol w:w="936"/>
        <w:gridCol w:w="936"/>
        <w:gridCol w:w="3951"/>
      </w:tblGrid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اكتوبر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bidi/>
              <w:rPr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35,000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70,000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موازنة المبيعات (وحدات</w:t>
            </w:r>
            <w:r>
              <w:rPr>
                <w:rFonts w:hint="cs"/>
                <w:kern w:val="1"/>
                <w:rtl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11,000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85,500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76,000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17,000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30,500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33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59,500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43,000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ab/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kern w:val="1"/>
              </w:rPr>
            </w:pPr>
          </w:p>
        </w:tc>
      </w:tr>
    </w:tbl>
    <w:p w:rsidR="00D502FD" w:rsidRPr="00EF0E35" w:rsidRDefault="00D502FD" w:rsidP="00D502FD">
      <w:pPr>
        <w:pStyle w:val="NumberedPart"/>
        <w:rPr>
          <w:kern w:val="1"/>
        </w:rPr>
      </w:pPr>
    </w:p>
    <w:p w:rsidR="00D502FD" w:rsidRPr="00EF0E35" w:rsidRDefault="00D502FD" w:rsidP="00D502FD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2.</w:t>
      </w:r>
      <w:r w:rsidRPr="00EF0E35">
        <w:rPr>
          <w:kern w:val="1"/>
        </w:rPr>
        <w:tab/>
      </w:r>
      <w:r>
        <w:rPr>
          <w:kern w:val="1"/>
          <w:rtl/>
        </w:rPr>
        <w:t xml:space="preserve">خلال يوليه </w:t>
      </w:r>
      <w:proofErr w:type="gramStart"/>
      <w:r>
        <w:rPr>
          <w:kern w:val="1"/>
          <w:rtl/>
        </w:rPr>
        <w:t xml:space="preserve">واغسطس </w:t>
      </w:r>
      <w:r>
        <w:rPr>
          <w:rFonts w:hint="cs"/>
          <w:kern w:val="1"/>
          <w:rtl/>
        </w:rPr>
        <w:t xml:space="preserve"> فان</w:t>
      </w:r>
      <w:proofErr w:type="gramEnd"/>
      <w:r>
        <w:rPr>
          <w:rFonts w:hint="cs"/>
          <w:kern w:val="1"/>
          <w:rtl/>
        </w:rPr>
        <w:t xml:space="preserve"> ال</w:t>
      </w:r>
      <w:r w:rsidRPr="00BE6B01">
        <w:rPr>
          <w:kern w:val="1"/>
          <w:rtl/>
        </w:rPr>
        <w:t xml:space="preserve">شركة </w:t>
      </w:r>
      <w:r>
        <w:rPr>
          <w:rFonts w:hint="cs"/>
          <w:kern w:val="1"/>
          <w:rtl/>
        </w:rPr>
        <w:t>قد قامت ب</w:t>
      </w:r>
      <w:r>
        <w:rPr>
          <w:kern w:val="1"/>
          <w:rtl/>
        </w:rPr>
        <w:t>بناء مخزون</w:t>
      </w:r>
      <w:r w:rsidRPr="00BE6B01">
        <w:rPr>
          <w:kern w:val="1"/>
          <w:rtl/>
        </w:rPr>
        <w:t xml:space="preserve"> تحسبا لذر</w:t>
      </w:r>
      <w:r>
        <w:rPr>
          <w:kern w:val="1"/>
          <w:rtl/>
        </w:rPr>
        <w:t>وة المبيعات في سبتمبر. وبالتالي</w:t>
      </w:r>
      <w:r>
        <w:rPr>
          <w:rFonts w:hint="cs"/>
          <w:kern w:val="1"/>
          <w:rtl/>
        </w:rPr>
        <w:t xml:space="preserve"> فقد </w:t>
      </w:r>
      <w:r w:rsidRPr="00BE6B01">
        <w:rPr>
          <w:kern w:val="1"/>
          <w:rtl/>
        </w:rPr>
        <w:t xml:space="preserve"> تجاوز الإنتاج المبيعات خلال هذه الأشهر. في سبتمبر واكتوبر </w:t>
      </w:r>
      <w:r>
        <w:rPr>
          <w:rFonts w:hint="cs"/>
          <w:kern w:val="1"/>
          <w:rtl/>
        </w:rPr>
        <w:t>جرى</w:t>
      </w:r>
      <w:r w:rsidRPr="00BE6B01">
        <w:rPr>
          <w:kern w:val="1"/>
          <w:rtl/>
        </w:rPr>
        <w:t xml:space="preserve"> تخفيض المخزون تحسبا لانخفاض المبيعات خلال ا</w:t>
      </w:r>
      <w:r>
        <w:rPr>
          <w:kern w:val="1"/>
          <w:rtl/>
        </w:rPr>
        <w:t>لأشهر الأخيرة من عام. وبالتالي</w:t>
      </w:r>
      <w:r>
        <w:rPr>
          <w:rFonts w:hint="cs"/>
          <w:kern w:val="1"/>
          <w:rtl/>
        </w:rPr>
        <w:t xml:space="preserve"> فان ال</w:t>
      </w:r>
      <w:r w:rsidRPr="00BE6B01">
        <w:rPr>
          <w:kern w:val="1"/>
          <w:rtl/>
        </w:rPr>
        <w:t>إنتاج</w:t>
      </w:r>
      <w:r>
        <w:rPr>
          <w:rFonts w:hint="cs"/>
          <w:kern w:val="1"/>
          <w:rtl/>
        </w:rPr>
        <w:t xml:space="preserve"> كان</w:t>
      </w:r>
      <w:r w:rsidRPr="00BE6B01">
        <w:rPr>
          <w:kern w:val="1"/>
          <w:rtl/>
        </w:rPr>
        <w:t xml:space="preserve"> أقل من المبيعات خلال هذه الأشهر </w:t>
      </w:r>
      <w:r>
        <w:rPr>
          <w:rFonts w:hint="cs"/>
          <w:kern w:val="1"/>
          <w:rtl/>
        </w:rPr>
        <w:t>و ذلك ل</w:t>
      </w:r>
      <w:r w:rsidRPr="00BE6B01">
        <w:rPr>
          <w:kern w:val="1"/>
          <w:rtl/>
        </w:rPr>
        <w:t>خفض مستويات المخزون.</w:t>
      </w:r>
    </w:p>
    <w:p w:rsidR="00D502FD" w:rsidRPr="00EF0E35" w:rsidRDefault="00D502FD" w:rsidP="00D502FD">
      <w:pPr>
        <w:pStyle w:val="NumberedPart"/>
        <w:rPr>
          <w:kern w:val="1"/>
        </w:rPr>
      </w:pPr>
    </w:p>
    <w:p w:rsidR="00D502FD" w:rsidRPr="00EF0E35" w:rsidRDefault="00D502FD" w:rsidP="00D502FD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3.</w:t>
      </w:r>
      <w:r w:rsidRPr="00EF0E35">
        <w:rPr>
          <w:kern w:val="1"/>
        </w:rPr>
        <w:tab/>
      </w:r>
      <w:r>
        <w:rPr>
          <w:kern w:val="1"/>
          <w:rtl/>
        </w:rPr>
        <w:t>موازنة المواد المباشرة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084"/>
        <w:gridCol w:w="1088"/>
        <w:gridCol w:w="1088"/>
        <w:gridCol w:w="3779"/>
        <w:gridCol w:w="174"/>
      </w:tblGrid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rFonts w:cs="Tahoma" w:hint="cs"/>
                <w:kern w:val="1"/>
                <w:rtl/>
              </w:rPr>
              <w:t>الثالث</w:t>
            </w:r>
            <w:r w:rsidRPr="00EF0E35">
              <w:rPr>
                <w:rFonts w:cs="Tahoma"/>
                <w:kern w:val="1"/>
              </w:rPr>
              <w:t xml:space="preserve"> </w:t>
            </w:r>
            <w:r>
              <w:rPr>
                <w:rFonts w:cs="Tahoma"/>
                <w:kern w:val="1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ColumnHead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158,500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59,500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56,000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43,000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 للوحدة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475,500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178,500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168,000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129,000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521,250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224,250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257,250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213,000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456,750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ind w:right="6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135,000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173,250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148,500</w:t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مشتريات المادة</w:t>
            </w:r>
            <w:r>
              <w:rPr>
                <w:kern w:val="1"/>
              </w:rPr>
              <w:t xml:space="preserve"> A135 </w:t>
            </w:r>
            <w:r w:rsidRPr="00EF0E35">
              <w:rPr>
                <w:kern w:val="1"/>
              </w:rPr>
              <w:t>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D502FD" w:rsidRPr="00EF0E35" w:rsidTr="00E413D9">
        <w:trPr>
          <w:tblCellSpacing w:w="7" w:type="dxa"/>
        </w:trPr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D502FD" w:rsidRPr="00EF0E35" w:rsidRDefault="00D502FD" w:rsidP="00E413D9">
            <w:pPr>
              <w:pStyle w:val="6pointlinespace"/>
              <w:rPr>
                <w:rFonts w:cs="Tahoma"/>
                <w:kern w:val="1"/>
              </w:rPr>
            </w:pPr>
          </w:p>
        </w:tc>
      </w:tr>
    </w:tbl>
    <w:p w:rsidR="00D502FD" w:rsidRPr="00EF0E35" w:rsidRDefault="00D502FD" w:rsidP="00D502F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8640"/>
      </w:tblGrid>
      <w:tr w:rsidR="00D502FD" w:rsidRPr="00EF0E35" w:rsidTr="00E413D9">
        <w:trPr>
          <w:tblCellSpacing w:w="7" w:type="dxa"/>
        </w:trPr>
        <w:tc>
          <w:tcPr>
            <w:tcW w:w="180" w:type="dxa"/>
          </w:tcPr>
          <w:p w:rsidR="00D502FD" w:rsidRPr="00EF0E35" w:rsidRDefault="00D502FD" w:rsidP="00E413D9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8619" w:type="dxa"/>
            <w:vAlign w:val="bottom"/>
          </w:tcPr>
          <w:p w:rsidR="00D502FD" w:rsidRPr="00EF0E35" w:rsidRDefault="00D502FD" w:rsidP="00E413D9">
            <w:pPr>
              <w:pStyle w:val="TextLeader"/>
              <w:rPr>
                <w:kern w:val="1"/>
              </w:rPr>
            </w:pPr>
            <w:r w:rsidRPr="00EF0E35">
              <w:rPr>
                <w:kern w:val="1"/>
              </w:rPr>
              <w:t xml:space="preserve">30,500 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اكتوبر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انتاج</w:t>
            </w:r>
            <w:r w:rsidRPr="00EF0E35">
              <w:rPr>
                <w:kern w:val="1"/>
              </w:rPr>
              <w:t xml:space="preserve">) × 3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للوحدة</w:t>
            </w:r>
            <w:r w:rsidRPr="00EF0E35">
              <w:rPr>
                <w:kern w:val="1"/>
              </w:rPr>
              <w:t xml:space="preserve">=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;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× 0.5 = 45,750 </w:t>
            </w:r>
            <w:r>
              <w:rPr>
                <w:kern w:val="1"/>
                <w:rtl/>
              </w:rPr>
              <w:t>رطل</w:t>
            </w:r>
          </w:p>
        </w:tc>
      </w:tr>
    </w:tbl>
    <w:p w:rsidR="00D502FD" w:rsidRPr="00EF0E35" w:rsidRDefault="00D502FD" w:rsidP="00D502FD">
      <w:pPr>
        <w:pStyle w:val="6pointlinespace"/>
        <w:rPr>
          <w:kern w:val="1"/>
        </w:rPr>
      </w:pPr>
    </w:p>
    <w:p w:rsidR="00D134E4" w:rsidRPr="00AF181A" w:rsidRDefault="00D502FD" w:rsidP="00AF181A">
      <w:pPr>
        <w:pStyle w:val="NumberedPart"/>
        <w:ind w:left="0" w:firstLine="0"/>
        <w:jc w:val="right"/>
        <w:rPr>
          <w:kern w:val="1"/>
        </w:rPr>
        <w:sectPr w:rsidR="00D134E4" w:rsidRPr="00AF181A" w:rsidSect="00D134E4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360" w:right="540" w:bottom="450" w:left="1440" w:header="720" w:footer="720" w:gutter="0"/>
          <w:cols w:space="720"/>
          <w:titlePg/>
          <w:docGrid w:linePitch="381"/>
        </w:sectPr>
      </w:pPr>
      <w:r>
        <w:rPr>
          <w:kern w:val="1"/>
          <w:rtl/>
        </w:rPr>
        <w:t xml:space="preserve">كما هو موضح في الجزء (1)، </w:t>
      </w:r>
      <w:r>
        <w:rPr>
          <w:rFonts w:hint="cs"/>
          <w:kern w:val="1"/>
          <w:rtl/>
        </w:rPr>
        <w:t xml:space="preserve"> فان </w:t>
      </w:r>
      <w:r w:rsidRPr="00BE6B01">
        <w:rPr>
          <w:kern w:val="1"/>
          <w:rtl/>
        </w:rPr>
        <w:t>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 xml:space="preserve">نتاج </w:t>
      </w:r>
      <w:r>
        <w:rPr>
          <w:rFonts w:hint="cs"/>
          <w:kern w:val="1"/>
          <w:rtl/>
        </w:rPr>
        <w:t>هو الاكبر</w:t>
      </w:r>
      <w:r>
        <w:rPr>
          <w:kern w:val="1"/>
          <w:rtl/>
        </w:rPr>
        <w:t xml:space="preserve"> في سبتمبر. </w:t>
      </w:r>
      <w:r w:rsidRPr="00BE6B01">
        <w:rPr>
          <w:kern w:val="1"/>
          <w:rtl/>
        </w:rPr>
        <w:t>و</w:t>
      </w:r>
      <w:r>
        <w:rPr>
          <w:rFonts w:hint="cs"/>
          <w:kern w:val="1"/>
          <w:rtl/>
        </w:rPr>
        <w:t xml:space="preserve"> </w:t>
      </w:r>
      <w:r>
        <w:rPr>
          <w:kern w:val="1"/>
          <w:rtl/>
        </w:rPr>
        <w:t>لكن</w:t>
      </w:r>
      <w:r w:rsidRPr="00BE6B01">
        <w:rPr>
          <w:kern w:val="1"/>
          <w:rtl/>
        </w:rPr>
        <w:t xml:space="preserve"> كما</w:t>
      </w:r>
      <w:r>
        <w:rPr>
          <w:rFonts w:hint="cs"/>
          <w:kern w:val="1"/>
          <w:rtl/>
        </w:rPr>
        <w:t xml:space="preserve"> </w:t>
      </w:r>
      <w:r w:rsidRPr="00BE6B01">
        <w:rPr>
          <w:kern w:val="1"/>
          <w:rtl/>
        </w:rPr>
        <w:t xml:space="preserve">هو مبين في </w:t>
      </w:r>
      <w:r>
        <w:rPr>
          <w:rFonts w:hint="cs"/>
          <w:kern w:val="1"/>
          <w:rtl/>
        </w:rPr>
        <w:t xml:space="preserve">موازنة </w:t>
      </w:r>
      <w:r w:rsidRPr="00BE6B01">
        <w:rPr>
          <w:kern w:val="1"/>
          <w:rtl/>
        </w:rPr>
        <w:t xml:space="preserve">مشتريات المواد الخام، </w:t>
      </w:r>
      <w:r>
        <w:rPr>
          <w:rFonts w:hint="cs"/>
          <w:kern w:val="1"/>
          <w:rtl/>
        </w:rPr>
        <w:t xml:space="preserve">فان </w:t>
      </w:r>
      <w:r w:rsidRPr="00BE6B01">
        <w:rPr>
          <w:kern w:val="1"/>
          <w:rtl/>
        </w:rPr>
        <w:t xml:space="preserve">مشتريات المواد </w:t>
      </w:r>
      <w:r>
        <w:rPr>
          <w:rFonts w:hint="cs"/>
          <w:kern w:val="1"/>
          <w:rtl/>
        </w:rPr>
        <w:t xml:space="preserve">هى الاكبر </w:t>
      </w:r>
      <w:r w:rsidRPr="00BE6B01">
        <w:rPr>
          <w:kern w:val="1"/>
          <w:rtl/>
        </w:rPr>
        <w:t xml:space="preserve"> في الشهر السابق لأن المواد يجب أن تكون في متناول اليد لدعم 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>نتاج المقرر</w:t>
      </w:r>
      <w:r>
        <w:rPr>
          <w:rFonts w:hint="cs"/>
          <w:kern w:val="1"/>
          <w:rtl/>
        </w:rPr>
        <w:t xml:space="preserve"> فى</w:t>
      </w:r>
      <w:r w:rsidR="00AF181A">
        <w:rPr>
          <w:kern w:val="1"/>
          <w:rtl/>
        </w:rPr>
        <w:t xml:space="preserve"> سبتمب</w:t>
      </w:r>
      <w:r w:rsidR="00AF181A">
        <w:rPr>
          <w:rFonts w:hint="cs"/>
          <w:kern w:val="1"/>
          <w:rtl/>
        </w:rPr>
        <w:t>ر</w:t>
      </w:r>
      <w:bookmarkStart w:id="0" w:name="_GoBack"/>
      <w:bookmarkEnd w:id="0"/>
    </w:p>
    <w:p w:rsidR="002378AC" w:rsidRPr="00AF181A" w:rsidRDefault="002378AC" w:rsidP="00AF181A">
      <w:pPr>
        <w:tabs>
          <w:tab w:val="left" w:pos="6585"/>
        </w:tabs>
      </w:pPr>
    </w:p>
    <w:sectPr w:rsidR="002378AC" w:rsidRPr="00AF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F8" w:rsidRDefault="003F3CF8" w:rsidP="00D134E4">
      <w:pPr>
        <w:spacing w:after="0" w:line="240" w:lineRule="auto"/>
      </w:pPr>
      <w:r>
        <w:separator/>
      </w:r>
    </w:p>
  </w:endnote>
  <w:endnote w:type="continuationSeparator" w:id="0">
    <w:p w:rsidR="003F3CF8" w:rsidRDefault="003F3CF8" w:rsidP="00D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8E" w:rsidRDefault="003F3CF8">
    <w:pPr>
      <w:pStyle w:val="rhL"/>
      <w:widowControl/>
      <w:tabs>
        <w:tab w:val="right" w:pos="9000"/>
      </w:tabs>
    </w:pPr>
    <w:r>
      <w:t>©</w:t>
    </w:r>
    <w:r>
      <w:rPr>
        <w:rFonts w:cs="Tahoma"/>
      </w:rPr>
      <w:t xml:space="preserve"> The McGraw-Hill Companies, Inc., 2012. All rights reserved.</w:t>
    </w:r>
  </w:p>
  <w:p w:rsidR="0008238E" w:rsidRDefault="00D502FD">
    <w:pPr>
      <w:pStyle w:val="rhL"/>
      <w:widowControl/>
      <w:spacing w:line="3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8F393" wp14:editId="6645334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56935" cy="635"/>
              <wp:effectExtent l="9525" t="9525" r="15240" b="88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FHMwIAAHEEAAAOAAAAZHJzL2Uyb0RvYy54bWysVMuO2jAU3VfqP1jeM0mYwEBEGFUJdDNt&#10;kZh+gLGdxKpjW7YhoKr/3mvzaGkXraqyMH4cH9977rlZPB97iQ7cOqFVibOHFCOuqGZCtSX+/Loe&#10;zTBynihGpFa8xCfu8PPy7ZvFYAo+1p2WjFsEJMoVgylx570pksTRjvfEPWjDFRw22vbEw9K2CbNk&#10;APZeJuM0nSaDtsxYTblzsFufD/Ey8jcNp/5T0zjukSwxxObjaOO4C2OyXJCitcR0gl7CIP8QRU+E&#10;gkdvVDXxBO2t+I2qF9Rqpxv/QHWf6KYRlMccIJss/SWbbUcMj7mAOM7cZHL/j5Z+PGwsEgxqh5Ei&#10;PZRo6y0RbedRpZUCAbVFWdBpMK4AeKU2NmRKj2prXjT94pDSVUdUy2O8rycDJPFGcnclLJyB13bD&#10;B80AQ/ZeR9GOje0DJciBjrE2p1tt+NEjCpuT+WQ6f5xgROFsChOIKCHF9aqxzr/nukdhUmIpVBCO&#10;FOTw4vwZeoWEbaXXQspYfKnQAPGOn9I03nBaChZOA87ZdldJiw4k+Cf+Lg/fwazeKxbZOk7YSjHk&#10;owoKPI8Dvesxkhw6BCYR54mQf8ZBglKFOEAFyOMyOxvr6zydr2arWT7Kx9PVKE/revRuXeWj6Tp7&#10;mtSPdVXV2beQUpYXnWCMq5DV1eRZ/ncmurTb2Z43m9/0S+7ZY00g2Ot/DDraIFT+7KGdZqeNDTUJ&#10;jgBfR/ClB0Pj/LyOqB9fiuV3AAAA//8DAFBLAwQUAAYACAAAACEAXcC8INgAAAAEAQAADwAAAGRy&#10;cy9kb3ducmV2LnhtbEyPwU7DMBBE70j8g7VI3KgdEFUJcaoSiTuUVlzdeEkC9tqKnTbw9SwnehqN&#10;ZjXztlrP3okjjmkIpKFYKBBIbbADdRp2b883KxApG7LGBUIN35hgXV9eVKa04USveNzmTnAJpdJo&#10;6HOOpZSp7dGbtAgRibOPMHqT2Y6dtKM5cbl38lappfRmIF7oTcSmx/ZrO3kNMezfXzb3zf4zPjma&#10;glLzT7PT+vpq3jyCyDjn/2P4w2d0qJnpECaySTgN/EjWsGTh8OFuVYA4sC9A1pU8h69/AQAA//8D&#10;AFBLAQItABQABgAIAAAAIQC2gziS/gAAAOEBAAATAAAAAAAAAAAAAAAAAAAAAABbQ29udGVudF9U&#10;eXBlc10ueG1sUEsBAi0AFAAGAAgAAAAhADj9If/WAAAAlAEAAAsAAAAAAAAAAAAAAAAALwEAAF9y&#10;ZWxzLy5yZWxzUEsBAi0AFAAGAAgAAAAhAApXoUczAgAAcQQAAA4AAAAAAAAAAAAAAAAALgIAAGRy&#10;cy9lMm9Eb2MueG1sUEsBAi0AFAAGAAgAAAAhAF3AvCDYAAAABAEAAA8AAAAAAAAAAAAAAAAAjQQA&#10;AGRycy9kb3ducmV2LnhtbFBLBQYAAAAABAAEAPMAAACS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3F3CF8">
      <w:rPr>
        <w:rStyle w:val="PageNumber"/>
      </w:rPr>
      <w:fldChar w:fldCharType="begin"/>
    </w:r>
    <w:r w:rsidR="003F3CF8">
      <w:rPr>
        <w:rStyle w:val="PageNumber"/>
      </w:rPr>
      <w:instrText xml:space="preserve"> PAGE </w:instrText>
    </w:r>
    <w:r w:rsidR="003F3CF8">
      <w:rPr>
        <w:rStyle w:val="PageNumber"/>
      </w:rPr>
      <w:fldChar w:fldCharType="separate"/>
    </w:r>
    <w:r w:rsidR="003F3CF8">
      <w:rPr>
        <w:rStyle w:val="PageNumber"/>
        <w:noProof/>
      </w:rPr>
      <w:t>64</w:t>
    </w:r>
    <w:r w:rsidR="003F3CF8">
      <w:rPr>
        <w:rStyle w:val="PageNumber"/>
      </w:rPr>
      <w:fldChar w:fldCharType="end"/>
    </w:r>
    <w:r w:rsidR="003F3CF8">
      <w:rPr>
        <w:rStyle w:val="PageNumber"/>
      </w:rPr>
      <w:tab/>
    </w:r>
    <w:r w:rsidR="003F3CF8">
      <w:t>Managerial Accounting, 14th Edition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8E" w:rsidRPr="00B3363F" w:rsidRDefault="003F3CF8" w:rsidP="00B3363F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8E" w:rsidRPr="00127776" w:rsidRDefault="003F3CF8" w:rsidP="00127776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F8" w:rsidRDefault="003F3CF8" w:rsidP="00D134E4">
      <w:pPr>
        <w:spacing w:after="0" w:line="240" w:lineRule="auto"/>
      </w:pPr>
      <w:r>
        <w:separator/>
      </w:r>
    </w:p>
  </w:footnote>
  <w:footnote w:type="continuationSeparator" w:id="0">
    <w:p w:rsidR="003F3CF8" w:rsidRDefault="003F3CF8" w:rsidP="00D1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8E" w:rsidRDefault="003F3CF8" w:rsidP="000058D7">
    <w:pPr>
      <w:pStyle w:val="Header"/>
      <w:bidi/>
      <w:rPr>
        <w:rFonts w:hint="cs"/>
        <w:rtl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E4"/>
    <w:rsid w:val="002378AC"/>
    <w:rsid w:val="003F3CF8"/>
    <w:rsid w:val="005839E0"/>
    <w:rsid w:val="00AF181A"/>
    <w:rsid w:val="00D134E4"/>
    <w:rsid w:val="00D502FD"/>
    <w:rsid w:val="00E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D134E4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Right">
    <w:name w:val="Text Right"/>
    <w:rsid w:val="00D134E4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D134E4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D134E4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</w:rPr>
  </w:style>
  <w:style w:type="paragraph" w:customStyle="1" w:styleId="ColumnHead">
    <w:name w:val="Column Head"/>
    <w:basedOn w:val="Normal"/>
    <w:rsid w:val="00D134E4"/>
    <w:pPr>
      <w:spacing w:after="0" w:line="240" w:lineRule="auto"/>
      <w:ind w:left="72" w:right="72"/>
      <w:jc w:val="center"/>
    </w:pPr>
    <w:rPr>
      <w:rFonts w:ascii="Tahoma" w:eastAsia="Times New Roman" w:hAnsi="Tahoma" w:cs="Times New Roman"/>
      <w:bCs/>
      <w:i/>
      <w:iCs/>
      <w:sz w:val="28"/>
      <w:szCs w:val="20"/>
    </w:rPr>
  </w:style>
  <w:style w:type="paragraph" w:customStyle="1" w:styleId="6pointlinespace">
    <w:name w:val="6 point line space"/>
    <w:basedOn w:val="Normal"/>
    <w:rsid w:val="00D134E4"/>
    <w:pPr>
      <w:spacing w:after="0" w:line="120" w:lineRule="exact"/>
    </w:pPr>
    <w:rPr>
      <w:rFonts w:ascii="Tahoma" w:eastAsia="Times New Roman" w:hAnsi="Tahoma" w:cs="Times New Roman"/>
      <w:sz w:val="12"/>
      <w:szCs w:val="24"/>
    </w:rPr>
  </w:style>
  <w:style w:type="paragraph" w:customStyle="1" w:styleId="rhL">
    <w:name w:val="rhL"/>
    <w:rsid w:val="00D134E4"/>
    <w:pPr>
      <w:widowControl w:val="0"/>
      <w:tabs>
        <w:tab w:val="right" w:pos="9360"/>
        <w:tab w:val="right" w:pos="12960"/>
      </w:tabs>
      <w:spacing w:after="0" w:line="240" w:lineRule="exact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D134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D134E4"/>
    <w:rPr>
      <w:rFonts w:ascii="Tahoma" w:eastAsia="Times New Roman" w:hAnsi="Tahoma" w:cs="Times New Roman"/>
      <w:sz w:val="28"/>
      <w:szCs w:val="24"/>
    </w:rPr>
  </w:style>
  <w:style w:type="paragraph" w:styleId="Footer">
    <w:name w:val="footer"/>
    <w:basedOn w:val="Normal"/>
    <w:link w:val="FooterChar"/>
    <w:rsid w:val="00D134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D134E4"/>
    <w:rPr>
      <w:rFonts w:ascii="Tahoma" w:eastAsia="Times New Roman" w:hAnsi="Tahoma" w:cs="Times New Roman"/>
      <w:sz w:val="28"/>
      <w:szCs w:val="24"/>
    </w:rPr>
  </w:style>
  <w:style w:type="character" w:styleId="PageNumber">
    <w:name w:val="page number"/>
    <w:basedOn w:val="DefaultParagraphFont"/>
    <w:rsid w:val="00D134E4"/>
  </w:style>
  <w:style w:type="paragraph" w:customStyle="1" w:styleId="NL">
    <w:name w:val="NL"/>
    <w:rsid w:val="00D134E4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Helvetica" w:eastAsia="Times New Roman" w:hAnsi="Helvetica" w:cs="Times New Roman"/>
      <w:color w:val="000000"/>
      <w:sz w:val="28"/>
      <w:szCs w:val="20"/>
    </w:rPr>
  </w:style>
  <w:style w:type="paragraph" w:customStyle="1" w:styleId="TextCentered">
    <w:name w:val="Text Centered"/>
    <w:basedOn w:val="Normal"/>
    <w:rsid w:val="00D502FD"/>
    <w:pPr>
      <w:spacing w:after="0" w:line="320" w:lineRule="exact"/>
      <w:jc w:val="center"/>
    </w:pPr>
    <w:rPr>
      <w:rFonts w:ascii="Tahoma" w:eastAsia="Times New Roman" w:hAnsi="Tahoma" w:cs="Times New Roman"/>
      <w:sz w:val="28"/>
      <w:szCs w:val="20"/>
    </w:rPr>
  </w:style>
  <w:style w:type="paragraph" w:customStyle="1" w:styleId="TextLeft">
    <w:name w:val="Text Left"/>
    <w:basedOn w:val="Normal"/>
    <w:rsid w:val="00D502FD"/>
    <w:pPr>
      <w:spacing w:after="0" w:line="320" w:lineRule="exact"/>
    </w:pPr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D134E4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Right">
    <w:name w:val="Text Right"/>
    <w:rsid w:val="00D134E4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D134E4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D134E4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</w:rPr>
  </w:style>
  <w:style w:type="paragraph" w:customStyle="1" w:styleId="ColumnHead">
    <w:name w:val="Column Head"/>
    <w:basedOn w:val="Normal"/>
    <w:rsid w:val="00D134E4"/>
    <w:pPr>
      <w:spacing w:after="0" w:line="240" w:lineRule="auto"/>
      <w:ind w:left="72" w:right="72"/>
      <w:jc w:val="center"/>
    </w:pPr>
    <w:rPr>
      <w:rFonts w:ascii="Tahoma" w:eastAsia="Times New Roman" w:hAnsi="Tahoma" w:cs="Times New Roman"/>
      <w:bCs/>
      <w:i/>
      <w:iCs/>
      <w:sz w:val="28"/>
      <w:szCs w:val="20"/>
    </w:rPr>
  </w:style>
  <w:style w:type="paragraph" w:customStyle="1" w:styleId="6pointlinespace">
    <w:name w:val="6 point line space"/>
    <w:basedOn w:val="Normal"/>
    <w:rsid w:val="00D134E4"/>
    <w:pPr>
      <w:spacing w:after="0" w:line="120" w:lineRule="exact"/>
    </w:pPr>
    <w:rPr>
      <w:rFonts w:ascii="Tahoma" w:eastAsia="Times New Roman" w:hAnsi="Tahoma" w:cs="Times New Roman"/>
      <w:sz w:val="12"/>
      <w:szCs w:val="24"/>
    </w:rPr>
  </w:style>
  <w:style w:type="paragraph" w:customStyle="1" w:styleId="rhL">
    <w:name w:val="rhL"/>
    <w:rsid w:val="00D134E4"/>
    <w:pPr>
      <w:widowControl w:val="0"/>
      <w:tabs>
        <w:tab w:val="right" w:pos="9360"/>
        <w:tab w:val="right" w:pos="12960"/>
      </w:tabs>
      <w:spacing w:after="0" w:line="240" w:lineRule="exact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D134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D134E4"/>
    <w:rPr>
      <w:rFonts w:ascii="Tahoma" w:eastAsia="Times New Roman" w:hAnsi="Tahoma" w:cs="Times New Roman"/>
      <w:sz w:val="28"/>
      <w:szCs w:val="24"/>
    </w:rPr>
  </w:style>
  <w:style w:type="paragraph" w:styleId="Footer">
    <w:name w:val="footer"/>
    <w:basedOn w:val="Normal"/>
    <w:link w:val="FooterChar"/>
    <w:rsid w:val="00D134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D134E4"/>
    <w:rPr>
      <w:rFonts w:ascii="Tahoma" w:eastAsia="Times New Roman" w:hAnsi="Tahoma" w:cs="Times New Roman"/>
      <w:sz w:val="28"/>
      <w:szCs w:val="24"/>
    </w:rPr>
  </w:style>
  <w:style w:type="character" w:styleId="PageNumber">
    <w:name w:val="page number"/>
    <w:basedOn w:val="DefaultParagraphFont"/>
    <w:rsid w:val="00D134E4"/>
  </w:style>
  <w:style w:type="paragraph" w:customStyle="1" w:styleId="NL">
    <w:name w:val="NL"/>
    <w:rsid w:val="00D134E4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Helvetica" w:eastAsia="Times New Roman" w:hAnsi="Helvetica" w:cs="Times New Roman"/>
      <w:color w:val="000000"/>
      <w:sz w:val="28"/>
      <w:szCs w:val="20"/>
    </w:rPr>
  </w:style>
  <w:style w:type="paragraph" w:customStyle="1" w:styleId="TextCentered">
    <w:name w:val="Text Centered"/>
    <w:basedOn w:val="Normal"/>
    <w:rsid w:val="00D502FD"/>
    <w:pPr>
      <w:spacing w:after="0" w:line="320" w:lineRule="exact"/>
      <w:jc w:val="center"/>
    </w:pPr>
    <w:rPr>
      <w:rFonts w:ascii="Tahoma" w:eastAsia="Times New Roman" w:hAnsi="Tahoma" w:cs="Times New Roman"/>
      <w:sz w:val="28"/>
      <w:szCs w:val="20"/>
    </w:rPr>
  </w:style>
  <w:style w:type="paragraph" w:customStyle="1" w:styleId="TextLeft">
    <w:name w:val="Text Left"/>
    <w:basedOn w:val="Normal"/>
    <w:rsid w:val="00D502FD"/>
    <w:pPr>
      <w:spacing w:after="0" w:line="320" w:lineRule="exact"/>
    </w:pPr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Fahad Aldaoud</dc:creator>
  <cp:lastModifiedBy>Sarah Fahad Aldaoud</cp:lastModifiedBy>
  <cp:revision>1</cp:revision>
  <dcterms:created xsi:type="dcterms:W3CDTF">2017-04-25T05:47:00Z</dcterms:created>
  <dcterms:modified xsi:type="dcterms:W3CDTF">2017-04-25T07:01:00Z</dcterms:modified>
</cp:coreProperties>
</file>