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11D" w:rsidRPr="009A357A" w:rsidRDefault="0003211D" w:rsidP="0003211D">
      <w:pPr>
        <w:rPr>
          <w:rFonts w:hint="cs"/>
          <w:b/>
          <w:bCs/>
          <w:sz w:val="24"/>
          <w:szCs w:val="24"/>
          <w:rtl/>
        </w:rPr>
      </w:pPr>
    </w:p>
    <w:p w:rsidR="0003211D" w:rsidRPr="003E2201" w:rsidRDefault="00A73D08" w:rsidP="009A357A">
      <w:pPr>
        <w:spacing w:after="0" w:line="240" w:lineRule="auto"/>
        <w:ind w:left="-567"/>
        <w:rPr>
          <w:rFonts w:asciiTheme="minorBidi" w:hAnsiTheme="minorBidi" w:cstheme="minorBidi"/>
          <w:b/>
          <w:bCs/>
          <w:color w:val="0D0D0D" w:themeColor="text1" w:themeTint="F2"/>
          <w:sz w:val="24"/>
          <w:szCs w:val="24"/>
          <w:rtl/>
        </w:rPr>
      </w:pPr>
      <w:r w:rsidRPr="003E2201">
        <w:rPr>
          <w:rFonts w:asciiTheme="minorBidi" w:hAnsiTheme="minorBidi" w:cstheme="minorBidi"/>
          <w:b/>
          <w:bCs/>
          <w:color w:val="0D0D0D" w:themeColor="text1" w:themeTint="F2"/>
          <w:sz w:val="24"/>
          <w:szCs w:val="24"/>
          <w:rtl/>
        </w:rPr>
        <w:t>جامعة الملك سعود</w:t>
      </w:r>
      <w:r w:rsidR="008F58B8" w:rsidRPr="003E2201">
        <w:rPr>
          <w:rFonts w:asciiTheme="minorBidi" w:hAnsiTheme="minorBidi" w:cstheme="minorBidi" w:hint="cs"/>
          <w:b/>
          <w:bCs/>
          <w:color w:val="0D0D0D" w:themeColor="text1" w:themeTint="F2"/>
          <w:sz w:val="24"/>
          <w:szCs w:val="24"/>
          <w:rtl/>
        </w:rPr>
        <w:t xml:space="preserve">                                    </w:t>
      </w:r>
      <w:r w:rsidR="00A66BD5" w:rsidRPr="003E2201">
        <w:rPr>
          <w:rFonts w:asciiTheme="minorBidi" w:hAnsiTheme="minorBidi" w:cstheme="minorBidi" w:hint="cs"/>
          <w:b/>
          <w:bCs/>
          <w:color w:val="0D0D0D" w:themeColor="text1" w:themeTint="F2"/>
          <w:sz w:val="24"/>
          <w:szCs w:val="24"/>
          <w:rtl/>
        </w:rPr>
        <w:t xml:space="preserve">              </w:t>
      </w:r>
      <w:r w:rsidR="009A357A" w:rsidRPr="003E2201">
        <w:rPr>
          <w:rFonts w:asciiTheme="minorBidi" w:hAnsiTheme="minorBidi" w:cstheme="minorBidi" w:hint="cs"/>
          <w:b/>
          <w:bCs/>
          <w:color w:val="0D0D0D" w:themeColor="text1" w:themeTint="F2"/>
          <w:sz w:val="24"/>
          <w:szCs w:val="24"/>
          <w:rtl/>
        </w:rPr>
        <w:t xml:space="preserve">   </w:t>
      </w:r>
      <w:r w:rsidR="00A66BD5" w:rsidRPr="003E2201">
        <w:rPr>
          <w:rFonts w:asciiTheme="minorBidi" w:hAnsiTheme="minorBidi" w:cstheme="minorBidi" w:hint="cs"/>
          <w:b/>
          <w:bCs/>
          <w:color w:val="0D0D0D" w:themeColor="text1" w:themeTint="F2"/>
          <w:sz w:val="24"/>
          <w:szCs w:val="24"/>
          <w:rtl/>
        </w:rPr>
        <w:t xml:space="preserve">  </w:t>
      </w:r>
      <w:r w:rsidR="003E2201">
        <w:rPr>
          <w:rFonts w:asciiTheme="minorBidi" w:hAnsiTheme="minorBidi" w:cstheme="minorBidi" w:hint="cs"/>
          <w:b/>
          <w:bCs/>
          <w:color w:val="0D0D0D" w:themeColor="text1" w:themeTint="F2"/>
          <w:sz w:val="24"/>
          <w:szCs w:val="24"/>
          <w:rtl/>
        </w:rPr>
        <w:t xml:space="preserve">                   </w:t>
      </w:r>
      <w:r w:rsidR="00A66BD5" w:rsidRPr="003E2201">
        <w:rPr>
          <w:rFonts w:asciiTheme="minorBidi" w:hAnsiTheme="minorBidi" w:cstheme="minorBidi" w:hint="cs"/>
          <w:b/>
          <w:bCs/>
          <w:color w:val="0D0D0D" w:themeColor="text1" w:themeTint="F2"/>
          <w:sz w:val="24"/>
          <w:szCs w:val="24"/>
          <w:rtl/>
        </w:rPr>
        <w:t>الخطة الدراسية لمقرر المحاسبة المالية 1</w:t>
      </w:r>
    </w:p>
    <w:p w:rsidR="0003211D" w:rsidRPr="003E2201" w:rsidRDefault="0003211D" w:rsidP="00A66BD5">
      <w:pPr>
        <w:spacing w:after="0" w:line="240" w:lineRule="auto"/>
        <w:ind w:left="-567"/>
        <w:rPr>
          <w:rFonts w:asciiTheme="minorBidi" w:hAnsiTheme="minorBidi" w:cstheme="minorBidi"/>
          <w:b/>
          <w:bCs/>
          <w:color w:val="0D0D0D" w:themeColor="text1" w:themeTint="F2"/>
          <w:sz w:val="24"/>
          <w:szCs w:val="24"/>
          <w:rtl/>
        </w:rPr>
      </w:pPr>
      <w:r w:rsidRPr="003E2201">
        <w:rPr>
          <w:rFonts w:asciiTheme="minorBidi" w:hAnsiTheme="minorBidi" w:cstheme="minorBidi"/>
          <w:b/>
          <w:bCs/>
          <w:color w:val="0D0D0D" w:themeColor="text1" w:themeTint="F2"/>
          <w:sz w:val="24"/>
          <w:szCs w:val="24"/>
          <w:rtl/>
        </w:rPr>
        <w:t>كلية الدراسات التطبيقية وخدمة المجتمع</w:t>
      </w:r>
      <w:r w:rsidR="008F58B8" w:rsidRPr="003E2201">
        <w:rPr>
          <w:rFonts w:asciiTheme="minorBidi" w:hAnsiTheme="minorBidi" w:cstheme="minorBidi" w:hint="cs"/>
          <w:b/>
          <w:bCs/>
          <w:color w:val="0D0D0D" w:themeColor="text1" w:themeTint="F2"/>
          <w:sz w:val="24"/>
          <w:szCs w:val="24"/>
          <w:rtl/>
        </w:rPr>
        <w:t xml:space="preserve"> </w:t>
      </w:r>
      <w:r w:rsidR="00A66BD5" w:rsidRPr="003E2201">
        <w:rPr>
          <w:rFonts w:asciiTheme="minorBidi" w:hAnsiTheme="minorBidi" w:cstheme="minorBidi" w:hint="cs"/>
          <w:b/>
          <w:bCs/>
          <w:color w:val="0D0D0D" w:themeColor="text1" w:themeTint="F2"/>
          <w:sz w:val="24"/>
          <w:szCs w:val="24"/>
          <w:rtl/>
        </w:rPr>
        <w:t xml:space="preserve">                                      </w:t>
      </w:r>
      <w:r w:rsidR="009A357A" w:rsidRPr="003E2201">
        <w:rPr>
          <w:rFonts w:asciiTheme="minorBidi" w:hAnsiTheme="minorBidi" w:cstheme="minorBidi" w:hint="cs"/>
          <w:b/>
          <w:bCs/>
          <w:color w:val="0D0D0D" w:themeColor="text1" w:themeTint="F2"/>
          <w:sz w:val="24"/>
          <w:szCs w:val="24"/>
          <w:rtl/>
        </w:rPr>
        <w:t xml:space="preserve">      </w:t>
      </w:r>
      <w:r w:rsidR="00A66BD5" w:rsidRPr="003E2201">
        <w:rPr>
          <w:rFonts w:asciiTheme="minorBidi" w:hAnsiTheme="minorBidi" w:cstheme="minorBidi" w:hint="cs"/>
          <w:b/>
          <w:bCs/>
          <w:color w:val="0D0D0D" w:themeColor="text1" w:themeTint="F2"/>
          <w:sz w:val="24"/>
          <w:szCs w:val="24"/>
          <w:rtl/>
        </w:rPr>
        <w:t xml:space="preserve">  </w:t>
      </w:r>
      <w:r w:rsidR="003E2201">
        <w:rPr>
          <w:rFonts w:asciiTheme="minorBidi" w:hAnsiTheme="minorBidi" w:cstheme="minorBidi" w:hint="cs"/>
          <w:b/>
          <w:bCs/>
          <w:color w:val="0D0D0D" w:themeColor="text1" w:themeTint="F2"/>
          <w:sz w:val="24"/>
          <w:szCs w:val="24"/>
          <w:rtl/>
        </w:rPr>
        <w:t xml:space="preserve">                     </w:t>
      </w:r>
      <w:bookmarkStart w:id="0" w:name="_GoBack"/>
      <w:bookmarkEnd w:id="0"/>
      <w:r w:rsidR="00A66BD5" w:rsidRPr="003E2201">
        <w:rPr>
          <w:rFonts w:asciiTheme="minorBidi" w:hAnsiTheme="minorBidi" w:cstheme="minorBidi" w:hint="cs"/>
          <w:b/>
          <w:bCs/>
          <w:color w:val="0D0D0D" w:themeColor="text1" w:themeTint="F2"/>
          <w:sz w:val="24"/>
          <w:szCs w:val="24"/>
          <w:rtl/>
        </w:rPr>
        <w:t xml:space="preserve"> </w:t>
      </w:r>
      <w:r w:rsidR="008F58B8" w:rsidRPr="003E2201">
        <w:rPr>
          <w:rFonts w:asciiTheme="minorBidi" w:hAnsiTheme="minorBidi" w:cstheme="minorBidi" w:hint="cs"/>
          <w:b/>
          <w:bCs/>
          <w:color w:val="0D0D0D" w:themeColor="text1" w:themeTint="F2"/>
          <w:sz w:val="24"/>
          <w:szCs w:val="24"/>
          <w:rtl/>
        </w:rPr>
        <w:t xml:space="preserve"> </w:t>
      </w:r>
      <w:r w:rsidR="00A66BD5" w:rsidRPr="003E2201">
        <w:rPr>
          <w:rFonts w:asciiTheme="minorBidi" w:hAnsiTheme="minorBidi" w:cstheme="minorBidi" w:hint="cs"/>
          <w:b/>
          <w:bCs/>
          <w:color w:val="0D0D0D" w:themeColor="text1" w:themeTint="F2"/>
          <w:sz w:val="24"/>
          <w:szCs w:val="24"/>
          <w:rtl/>
        </w:rPr>
        <w:t>1101 حسب</w:t>
      </w:r>
    </w:p>
    <w:p w:rsidR="00A73D08" w:rsidRPr="003E2201" w:rsidRDefault="00A66BD5" w:rsidP="009F209B">
      <w:pPr>
        <w:spacing w:after="0" w:line="240" w:lineRule="auto"/>
        <w:ind w:left="-567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3E2201">
        <w:rPr>
          <w:rFonts w:asciiTheme="minorBidi" w:hAnsiTheme="minorBidi" w:cstheme="minorBidi"/>
          <w:b/>
          <w:bCs/>
          <w:color w:val="0D0D0D" w:themeColor="text1" w:themeTint="F2"/>
          <w:sz w:val="24"/>
          <w:szCs w:val="24"/>
          <w:rtl/>
        </w:rPr>
        <w:t xml:space="preserve">برنامج </w:t>
      </w:r>
      <w:r w:rsidR="0003211D" w:rsidRPr="003E2201">
        <w:rPr>
          <w:rFonts w:asciiTheme="minorBidi" w:hAnsiTheme="minorBidi" w:cstheme="minorBidi"/>
          <w:b/>
          <w:bCs/>
          <w:color w:val="0D0D0D" w:themeColor="text1" w:themeTint="F2"/>
          <w:sz w:val="24"/>
          <w:szCs w:val="24"/>
          <w:rtl/>
        </w:rPr>
        <w:t>العلوم الإدارية و الانسانية</w:t>
      </w:r>
      <w:r w:rsidR="00A73D08" w:rsidRPr="003E2201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               </w:t>
      </w:r>
    </w:p>
    <w:p w:rsidR="007C1ADB" w:rsidRDefault="009F209B" w:rsidP="003450F3">
      <w:pPr>
        <w:ind w:left="-454"/>
        <w:rPr>
          <w:rFonts w:asciiTheme="minorBidi" w:hAnsiTheme="minorBidi" w:cstheme="minorBidi"/>
          <w:b/>
          <w:bCs/>
          <w:sz w:val="24"/>
          <w:szCs w:val="24"/>
          <w:rtl/>
        </w:rPr>
      </w:pPr>
      <w:r>
        <w:rPr>
          <w:rFonts w:asciiTheme="minorBidi" w:hAnsiTheme="minorBidi" w:cstheme="minorBidi" w:hint="cs"/>
          <w:b/>
          <w:bCs/>
          <w:sz w:val="24"/>
          <w:szCs w:val="24"/>
          <w:rtl/>
        </w:rPr>
        <w:t>-------------------------------------------------------------------------------------------------------------------------</w:t>
      </w:r>
    </w:p>
    <w:p w:rsidR="009F209B" w:rsidRPr="00A66BD5" w:rsidRDefault="009F209B" w:rsidP="003450F3">
      <w:pPr>
        <w:ind w:left="-454"/>
        <w:rPr>
          <w:rFonts w:asciiTheme="minorBidi" w:hAnsiTheme="minorBidi" w:cstheme="minorBidi"/>
          <w:b/>
          <w:bCs/>
          <w:color w:val="0070C0"/>
          <w:sz w:val="24"/>
          <w:szCs w:val="24"/>
          <w:u w:val="single"/>
          <w:rtl/>
        </w:rPr>
      </w:pPr>
      <w:r w:rsidRPr="00A66BD5">
        <w:rPr>
          <w:rFonts w:asciiTheme="minorBidi" w:hAnsiTheme="minorBidi" w:cstheme="minorBidi" w:hint="cs"/>
          <w:b/>
          <w:bCs/>
          <w:color w:val="0070C0"/>
          <w:sz w:val="24"/>
          <w:szCs w:val="24"/>
          <w:u w:val="single"/>
          <w:rtl/>
        </w:rPr>
        <w:t xml:space="preserve">المراجع : </w:t>
      </w:r>
    </w:p>
    <w:p w:rsidR="009F209B" w:rsidRDefault="009F209B" w:rsidP="009F209B">
      <w:pPr>
        <w:spacing w:after="0" w:line="240" w:lineRule="auto"/>
        <w:ind w:left="-567"/>
        <w:jc w:val="lowKashida"/>
        <w:rPr>
          <w:rFonts w:asciiTheme="minorBidi" w:hAnsiTheme="minorBidi" w:cstheme="minorBidi"/>
          <w:sz w:val="24"/>
          <w:szCs w:val="24"/>
          <w:rtl/>
        </w:rPr>
      </w:pPr>
      <w:r w:rsidRPr="009A357A">
        <w:rPr>
          <w:rFonts w:asciiTheme="minorBidi" w:hAnsiTheme="minorBidi" w:cstheme="minorBidi"/>
          <w:sz w:val="24"/>
          <w:szCs w:val="24"/>
          <w:rtl/>
        </w:rPr>
        <w:t>- المحاسبة مبادئها وأسسها الجزء الأول (أ</w:t>
      </w:r>
      <w:r w:rsidRPr="009A357A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  <w:r w:rsidRPr="009A357A">
        <w:rPr>
          <w:rFonts w:asciiTheme="minorBidi" w:hAnsiTheme="minorBidi" w:cstheme="minorBidi"/>
          <w:sz w:val="24"/>
          <w:szCs w:val="24"/>
          <w:rtl/>
        </w:rPr>
        <w:t>.د عبدالله بن محمد الفيصل)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 </w:t>
      </w:r>
    </w:p>
    <w:p w:rsidR="009F209B" w:rsidRPr="009F209B" w:rsidRDefault="009F209B" w:rsidP="009F209B">
      <w:pPr>
        <w:spacing w:after="0" w:line="240" w:lineRule="auto"/>
        <w:ind w:left="-567"/>
        <w:jc w:val="lowKashida"/>
        <w:rPr>
          <w:rFonts w:asciiTheme="minorBidi" w:hAnsiTheme="minorBidi" w:cstheme="minorBidi"/>
          <w:sz w:val="24"/>
          <w:szCs w:val="24"/>
          <w:rtl/>
        </w:rPr>
      </w:pPr>
    </w:p>
    <w:p w:rsidR="00A73D08" w:rsidRPr="00A66BD5" w:rsidRDefault="00A73D08" w:rsidP="003450F3">
      <w:pPr>
        <w:ind w:left="-454"/>
        <w:rPr>
          <w:rFonts w:asciiTheme="minorBidi" w:hAnsiTheme="minorBidi" w:cstheme="minorBidi"/>
          <w:b/>
          <w:bCs/>
          <w:color w:val="0070C0"/>
          <w:sz w:val="24"/>
          <w:szCs w:val="24"/>
          <w:u w:val="single"/>
          <w:rtl/>
        </w:rPr>
      </w:pPr>
      <w:r w:rsidRPr="00A66BD5">
        <w:rPr>
          <w:rFonts w:asciiTheme="minorBidi" w:hAnsiTheme="minorBidi" w:cstheme="minorBidi"/>
          <w:b/>
          <w:bCs/>
          <w:color w:val="0070C0"/>
          <w:sz w:val="24"/>
          <w:szCs w:val="24"/>
          <w:u w:val="single"/>
          <w:rtl/>
        </w:rPr>
        <w:t>أهداف المقرر:</w:t>
      </w:r>
    </w:p>
    <w:p w:rsidR="009F209B" w:rsidRDefault="00A73D08" w:rsidP="009F209B">
      <w:pPr>
        <w:ind w:left="-454"/>
        <w:rPr>
          <w:rFonts w:asciiTheme="minorBidi" w:hAnsiTheme="minorBidi" w:cstheme="minorBidi"/>
          <w:sz w:val="24"/>
          <w:szCs w:val="24"/>
          <w:rtl/>
        </w:rPr>
      </w:pPr>
      <w:r w:rsidRPr="009A357A">
        <w:rPr>
          <w:rFonts w:asciiTheme="minorBidi" w:hAnsiTheme="minorBidi" w:cstheme="minorBidi"/>
          <w:sz w:val="24"/>
          <w:szCs w:val="24"/>
          <w:rtl/>
        </w:rPr>
        <w:t>يهدف هذا المقرر إلى</w:t>
      </w:r>
      <w:r w:rsidR="00047CD3" w:rsidRPr="009A357A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  <w:r w:rsidRPr="009A357A">
        <w:rPr>
          <w:rFonts w:asciiTheme="minorBidi" w:hAnsiTheme="minorBidi" w:cstheme="minorBidi"/>
          <w:sz w:val="24"/>
          <w:szCs w:val="24"/>
          <w:rtl/>
        </w:rPr>
        <w:t>:</w:t>
      </w:r>
      <w:r w:rsidR="00047CD3" w:rsidRPr="009A357A">
        <w:rPr>
          <w:rFonts w:asciiTheme="minorBidi" w:hAnsiTheme="minorBidi" w:cstheme="minorBidi"/>
          <w:sz w:val="24"/>
          <w:szCs w:val="24"/>
          <w:rtl/>
        </w:rPr>
        <w:t xml:space="preserve"> تعريف الطالبة  بطبيعة المحاسبة ودورها في المجتمع ، والمفاهيم والأسس التي تقوم عليها ، والتطبيق العملي لها في المنشآت التجارية والخدمية  من خلال إثبات العمليات المحاسبية ومن ثم  إعداد القوائم المالية .</w:t>
      </w:r>
    </w:p>
    <w:p w:rsidR="009F209B" w:rsidRDefault="009F209B" w:rsidP="009F209B">
      <w:pPr>
        <w:ind w:left="-454"/>
        <w:rPr>
          <w:rFonts w:asciiTheme="minorBidi" w:hAnsiTheme="minorBidi" w:cstheme="minorBidi"/>
          <w:sz w:val="24"/>
          <w:szCs w:val="24"/>
          <w:rtl/>
        </w:rPr>
      </w:pPr>
    </w:p>
    <w:p w:rsidR="002F5AAF" w:rsidRPr="00A66BD5" w:rsidRDefault="009F209B" w:rsidP="00C35454">
      <w:pPr>
        <w:ind w:left="-454"/>
        <w:rPr>
          <w:rFonts w:asciiTheme="minorBidi" w:hAnsiTheme="minorBidi" w:cstheme="minorBidi"/>
          <w:b/>
          <w:bCs/>
          <w:color w:val="0070C0"/>
          <w:sz w:val="24"/>
          <w:szCs w:val="24"/>
          <w:u w:val="single"/>
          <w:rtl/>
        </w:rPr>
      </w:pPr>
      <w:r w:rsidRPr="00A66BD5">
        <w:rPr>
          <w:rFonts w:asciiTheme="minorBidi" w:hAnsiTheme="minorBidi" w:cstheme="minorBidi"/>
          <w:b/>
          <w:bCs/>
          <w:color w:val="0070C0"/>
          <w:sz w:val="24"/>
          <w:szCs w:val="24"/>
          <w:u w:val="single"/>
          <w:rtl/>
        </w:rPr>
        <w:t>محتويات المقرر</w:t>
      </w:r>
      <w:r w:rsidR="008F58B8" w:rsidRPr="00A66BD5">
        <w:rPr>
          <w:rFonts w:asciiTheme="minorBidi" w:hAnsiTheme="minorBidi" w:cstheme="minorBidi" w:hint="cs"/>
          <w:b/>
          <w:bCs/>
          <w:color w:val="0070C0"/>
          <w:sz w:val="24"/>
          <w:szCs w:val="24"/>
          <w:u w:val="single"/>
          <w:rtl/>
        </w:rPr>
        <w:t xml:space="preserve"> </w:t>
      </w:r>
      <w:r w:rsidR="00A73D08" w:rsidRPr="00A66BD5">
        <w:rPr>
          <w:rFonts w:asciiTheme="minorBidi" w:hAnsiTheme="minorBidi" w:cstheme="minorBidi"/>
          <w:b/>
          <w:bCs/>
          <w:color w:val="0070C0"/>
          <w:sz w:val="24"/>
          <w:szCs w:val="24"/>
          <w:u w:val="single"/>
          <w:rtl/>
        </w:rPr>
        <w:t>:</w:t>
      </w:r>
    </w:p>
    <w:tbl>
      <w:tblPr>
        <w:tblpPr w:leftFromText="180" w:rightFromText="180" w:vertAnchor="text" w:tblpXSpec="right" w:tblpY="1"/>
        <w:tblOverlap w:val="never"/>
        <w:bidiVisual/>
        <w:tblW w:w="7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36"/>
        <w:gridCol w:w="5878"/>
      </w:tblGrid>
      <w:tr w:rsidR="009F209B" w:rsidRPr="009A357A" w:rsidTr="00A66BD5">
        <w:trPr>
          <w:trHeight w:val="397"/>
        </w:trPr>
        <w:tc>
          <w:tcPr>
            <w:tcW w:w="1636" w:type="dxa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A357A">
              <w:rPr>
                <w:rFonts w:eastAsia="Calibri" w:hint="cs"/>
                <w:b/>
                <w:bCs/>
                <w:sz w:val="24"/>
                <w:szCs w:val="24"/>
                <w:rtl/>
              </w:rPr>
              <w:t>الأسبــــــــــوع</w:t>
            </w:r>
          </w:p>
        </w:tc>
        <w:tc>
          <w:tcPr>
            <w:tcW w:w="5878" w:type="dxa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A357A">
              <w:rPr>
                <w:rFonts w:eastAsia="Calibri" w:hint="cs"/>
                <w:b/>
                <w:bCs/>
                <w:sz w:val="24"/>
                <w:szCs w:val="24"/>
                <w:rtl/>
              </w:rPr>
              <w:t>الوصـــــــــــــــــــــــــــف</w:t>
            </w:r>
          </w:p>
        </w:tc>
      </w:tr>
      <w:tr w:rsidR="009F209B" w:rsidRPr="009A357A" w:rsidTr="00A66BD5">
        <w:trPr>
          <w:trHeight w:val="397"/>
        </w:trPr>
        <w:tc>
          <w:tcPr>
            <w:tcW w:w="1636" w:type="dxa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>الأول</w:t>
            </w:r>
          </w:p>
        </w:tc>
        <w:tc>
          <w:tcPr>
            <w:tcW w:w="5878" w:type="dxa"/>
          </w:tcPr>
          <w:p w:rsidR="009F209B" w:rsidRPr="009A357A" w:rsidRDefault="009F209B" w:rsidP="00A66BD5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  <w:rtl/>
              </w:rPr>
            </w:pP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مـقـــــدمـــــــــــــة</w:t>
            </w:r>
          </w:p>
        </w:tc>
      </w:tr>
      <w:tr w:rsidR="009F209B" w:rsidRPr="009A357A" w:rsidTr="00A66BD5">
        <w:trPr>
          <w:trHeight w:val="397"/>
        </w:trPr>
        <w:tc>
          <w:tcPr>
            <w:tcW w:w="1636" w:type="dxa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>الثاني</w:t>
            </w:r>
          </w:p>
        </w:tc>
        <w:tc>
          <w:tcPr>
            <w:tcW w:w="5878" w:type="dxa"/>
          </w:tcPr>
          <w:p w:rsidR="009F209B" w:rsidRPr="009A357A" w:rsidRDefault="009F209B" w:rsidP="00A66BD5">
            <w:pPr>
              <w:spacing w:after="0" w:line="240" w:lineRule="auto"/>
              <w:ind w:left="-170"/>
              <w:rPr>
                <w:rFonts w:ascii="Arial" w:eastAsia="Calibri" w:hAnsi="Arial"/>
                <w:sz w:val="24"/>
                <w:szCs w:val="24"/>
              </w:rPr>
            </w:pPr>
            <w:r w:rsidRPr="009A357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الفصل الأول / 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>مقدمة في الفكر المحاسبي</w:t>
            </w:r>
          </w:p>
        </w:tc>
      </w:tr>
      <w:tr w:rsidR="009F209B" w:rsidRPr="009A357A" w:rsidTr="00A66BD5">
        <w:trPr>
          <w:trHeight w:val="397"/>
        </w:trPr>
        <w:tc>
          <w:tcPr>
            <w:tcW w:w="1636" w:type="dxa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>الثالث</w:t>
            </w:r>
          </w:p>
        </w:tc>
        <w:tc>
          <w:tcPr>
            <w:tcW w:w="5878" w:type="dxa"/>
          </w:tcPr>
          <w:p w:rsidR="009F209B" w:rsidRPr="009A357A" w:rsidRDefault="009F209B" w:rsidP="00A66BD5">
            <w:pPr>
              <w:spacing w:after="0" w:line="240" w:lineRule="auto"/>
              <w:ind w:left="-170"/>
              <w:rPr>
                <w:rFonts w:ascii="Arial" w:eastAsia="Calibri" w:hAnsi="Arial"/>
                <w:sz w:val="24"/>
                <w:szCs w:val="24"/>
              </w:rPr>
            </w:pPr>
            <w:r w:rsidRPr="009A357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الفصل الثاني / 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>النظام المحاسبي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 xml:space="preserve"> :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عناصره وكيفية استخدامه</w:t>
            </w:r>
          </w:p>
        </w:tc>
      </w:tr>
      <w:tr w:rsidR="009F209B" w:rsidRPr="009A357A" w:rsidTr="00A66BD5">
        <w:trPr>
          <w:trHeight w:val="397"/>
        </w:trPr>
        <w:tc>
          <w:tcPr>
            <w:tcW w:w="1636" w:type="dxa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رابع</w:t>
            </w:r>
          </w:p>
        </w:tc>
        <w:tc>
          <w:tcPr>
            <w:tcW w:w="5878" w:type="dxa"/>
          </w:tcPr>
          <w:p w:rsidR="009F209B" w:rsidRPr="009A357A" w:rsidRDefault="009F209B" w:rsidP="00A66BD5">
            <w:pPr>
              <w:spacing w:after="0" w:line="240" w:lineRule="auto"/>
              <w:ind w:left="-57"/>
              <w:rPr>
                <w:rFonts w:ascii="Arial" w:eastAsia="Calibri" w:hAnsi="Arial"/>
                <w:sz w:val="24"/>
                <w:szCs w:val="24"/>
              </w:rPr>
            </w:pP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 xml:space="preserve"> الفصل الثالث / النظام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المحاسبي : إعداد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التقارير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المالية</w:t>
            </w:r>
          </w:p>
        </w:tc>
      </w:tr>
      <w:tr w:rsidR="009F209B" w:rsidRPr="009A357A" w:rsidTr="00A66BD5">
        <w:trPr>
          <w:trHeight w:val="397"/>
        </w:trPr>
        <w:tc>
          <w:tcPr>
            <w:tcW w:w="1636" w:type="dxa"/>
            <w:shd w:val="clear" w:color="auto" w:fill="FFFF99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rtl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خامس</w:t>
            </w:r>
          </w:p>
        </w:tc>
        <w:tc>
          <w:tcPr>
            <w:tcW w:w="5878" w:type="dxa"/>
            <w:tcBorders>
              <w:bottom w:val="single" w:sz="4" w:space="0" w:color="auto"/>
            </w:tcBorders>
            <w:shd w:val="clear" w:color="auto" w:fill="FFFF99"/>
          </w:tcPr>
          <w:p w:rsidR="009F209B" w:rsidRPr="009A357A" w:rsidRDefault="009F209B" w:rsidP="00A66BD5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9A357A">
              <w:rPr>
                <w:rFonts w:ascii="Arial" w:hAnsi="Arial" w:hint="cs"/>
                <w:sz w:val="24"/>
                <w:szCs w:val="24"/>
                <w:rtl/>
              </w:rPr>
              <w:t xml:space="preserve">                      </w:t>
            </w:r>
            <w:r w:rsidRPr="009A357A">
              <w:rPr>
                <w:rFonts w:ascii="Arial" w:hAnsi="Arial"/>
                <w:sz w:val="24"/>
                <w:szCs w:val="24"/>
                <w:rtl/>
              </w:rPr>
              <w:t>الاختـــــبار الفصــــلي الأول</w:t>
            </w:r>
          </w:p>
        </w:tc>
      </w:tr>
      <w:tr w:rsidR="009F209B" w:rsidRPr="009A357A" w:rsidTr="00A66BD5">
        <w:trPr>
          <w:trHeight w:val="397"/>
        </w:trPr>
        <w:tc>
          <w:tcPr>
            <w:tcW w:w="1636" w:type="dxa"/>
            <w:shd w:val="clear" w:color="auto" w:fill="auto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rtl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سادس</w:t>
            </w:r>
          </w:p>
        </w:tc>
        <w:tc>
          <w:tcPr>
            <w:tcW w:w="5878" w:type="dxa"/>
            <w:tcBorders>
              <w:top w:val="single" w:sz="4" w:space="0" w:color="auto"/>
            </w:tcBorders>
            <w:shd w:val="clear" w:color="auto" w:fill="auto"/>
          </w:tcPr>
          <w:p w:rsidR="009F209B" w:rsidRPr="009A357A" w:rsidRDefault="009F209B" w:rsidP="00A6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الفصل الرابع /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تسوية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الحسابات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وإقفالها</w:t>
            </w:r>
          </w:p>
        </w:tc>
      </w:tr>
      <w:tr w:rsidR="009F209B" w:rsidRPr="009A357A" w:rsidTr="00A66BD5">
        <w:trPr>
          <w:trHeight w:val="397"/>
        </w:trPr>
        <w:tc>
          <w:tcPr>
            <w:tcW w:w="1636" w:type="dxa"/>
            <w:shd w:val="clear" w:color="auto" w:fill="FFFFFF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سابع</w:t>
            </w:r>
          </w:p>
        </w:tc>
        <w:tc>
          <w:tcPr>
            <w:tcW w:w="5878" w:type="dxa"/>
            <w:shd w:val="clear" w:color="auto" w:fill="FFFFFF"/>
          </w:tcPr>
          <w:p w:rsidR="009F209B" w:rsidRPr="009A357A" w:rsidRDefault="009F209B" w:rsidP="00A66BD5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الفصل الرابع /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تسوية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الحسابات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وإقفالها</w:t>
            </w:r>
          </w:p>
        </w:tc>
      </w:tr>
      <w:tr w:rsidR="009F209B" w:rsidRPr="009A357A" w:rsidTr="00A66BD5">
        <w:trPr>
          <w:trHeight w:val="397"/>
        </w:trPr>
        <w:tc>
          <w:tcPr>
            <w:tcW w:w="1636" w:type="dxa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ثامن</w:t>
            </w:r>
          </w:p>
        </w:tc>
        <w:tc>
          <w:tcPr>
            <w:tcW w:w="5878" w:type="dxa"/>
          </w:tcPr>
          <w:p w:rsidR="009F209B" w:rsidRPr="009A357A" w:rsidRDefault="009F209B" w:rsidP="00A66BD5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الفصل الخامس / المحاسبة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في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المنشآت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التجارية</w:t>
            </w:r>
          </w:p>
        </w:tc>
      </w:tr>
      <w:tr w:rsidR="009F209B" w:rsidRPr="009A357A" w:rsidTr="00A66BD5">
        <w:trPr>
          <w:trHeight w:val="397"/>
        </w:trPr>
        <w:tc>
          <w:tcPr>
            <w:tcW w:w="1636" w:type="dxa"/>
            <w:shd w:val="clear" w:color="auto" w:fill="auto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تاسع</w:t>
            </w:r>
          </w:p>
        </w:tc>
        <w:tc>
          <w:tcPr>
            <w:tcW w:w="5878" w:type="dxa"/>
            <w:tcBorders>
              <w:left w:val="single" w:sz="4" w:space="0" w:color="auto"/>
            </w:tcBorders>
            <w:shd w:val="clear" w:color="auto" w:fill="auto"/>
          </w:tcPr>
          <w:p w:rsidR="009F209B" w:rsidRPr="009A357A" w:rsidRDefault="009F209B" w:rsidP="00A66BD5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>الفصل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 xml:space="preserve"> السادس /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النقدية وأوراق القبض والمدينين</w:t>
            </w:r>
          </w:p>
        </w:tc>
      </w:tr>
      <w:tr w:rsidR="009F209B" w:rsidRPr="009A357A" w:rsidTr="00A66BD5">
        <w:trPr>
          <w:trHeight w:val="397"/>
        </w:trPr>
        <w:tc>
          <w:tcPr>
            <w:tcW w:w="1636" w:type="dxa"/>
            <w:shd w:val="clear" w:color="auto" w:fill="auto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rtl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عاشر</w:t>
            </w:r>
          </w:p>
        </w:tc>
        <w:tc>
          <w:tcPr>
            <w:tcW w:w="5878" w:type="dxa"/>
            <w:tcBorders>
              <w:left w:val="single" w:sz="4" w:space="0" w:color="auto"/>
            </w:tcBorders>
            <w:shd w:val="clear" w:color="auto" w:fill="auto"/>
          </w:tcPr>
          <w:p w:rsidR="009F209B" w:rsidRPr="009A357A" w:rsidRDefault="009F209B" w:rsidP="00A66BD5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  <w:rtl/>
              </w:rPr>
            </w:pP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>الفصل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 xml:space="preserve"> السادس /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النقدية وأوراق القبض والمدينين</w:t>
            </w:r>
          </w:p>
        </w:tc>
      </w:tr>
      <w:tr w:rsidR="009F209B" w:rsidRPr="009A357A" w:rsidTr="00A66BD5">
        <w:trPr>
          <w:trHeight w:val="397"/>
        </w:trPr>
        <w:tc>
          <w:tcPr>
            <w:tcW w:w="1636" w:type="dxa"/>
            <w:shd w:val="clear" w:color="auto" w:fill="FFFF99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rtl/>
              </w:rPr>
              <w:t>ال</w:t>
            </w:r>
            <w:r>
              <w:rPr>
                <w:rFonts w:ascii="Arial" w:eastAsia="Calibri" w:hAnsi="Arial" w:hint="cs"/>
                <w:sz w:val="24"/>
                <w:szCs w:val="24"/>
                <w:rtl/>
              </w:rPr>
              <w:t>حادي عشر</w:t>
            </w:r>
          </w:p>
        </w:tc>
        <w:tc>
          <w:tcPr>
            <w:tcW w:w="5878" w:type="dxa"/>
            <w:tcBorders>
              <w:left w:val="single" w:sz="4" w:space="0" w:color="auto"/>
            </w:tcBorders>
            <w:shd w:val="clear" w:color="auto" w:fill="FFFF99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الاختـــــبار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الفصــــــــلي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الثــــــــاني</w:t>
            </w:r>
          </w:p>
        </w:tc>
      </w:tr>
      <w:tr w:rsidR="009F209B" w:rsidRPr="009A357A" w:rsidTr="00A66BD5">
        <w:trPr>
          <w:trHeight w:val="397"/>
        </w:trPr>
        <w:tc>
          <w:tcPr>
            <w:tcW w:w="1636" w:type="dxa"/>
            <w:shd w:val="clear" w:color="auto" w:fill="auto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 w:hint="cs"/>
                <w:sz w:val="24"/>
                <w:szCs w:val="24"/>
                <w:rtl/>
              </w:rPr>
              <w:t>الثاني عشر</w:t>
            </w:r>
          </w:p>
        </w:tc>
        <w:tc>
          <w:tcPr>
            <w:tcW w:w="5878" w:type="dxa"/>
            <w:shd w:val="clear" w:color="auto" w:fill="auto"/>
          </w:tcPr>
          <w:p w:rsidR="009F209B" w:rsidRPr="009A357A" w:rsidRDefault="009F209B" w:rsidP="00A66BD5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الفصل السابع /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المخزون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السلعي</w:t>
            </w:r>
          </w:p>
        </w:tc>
      </w:tr>
      <w:tr w:rsidR="009F209B" w:rsidRPr="009A357A" w:rsidTr="00A66BD5">
        <w:trPr>
          <w:trHeight w:val="397"/>
        </w:trPr>
        <w:tc>
          <w:tcPr>
            <w:tcW w:w="1636" w:type="dxa"/>
            <w:shd w:val="clear" w:color="auto" w:fill="auto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rtl/>
              </w:rPr>
            </w:pPr>
            <w:r>
              <w:rPr>
                <w:rFonts w:ascii="Arial" w:eastAsia="Calibri" w:hAnsi="Arial" w:hint="cs"/>
                <w:sz w:val="24"/>
                <w:szCs w:val="24"/>
                <w:rtl/>
              </w:rPr>
              <w:t>الثالث عشر</w:t>
            </w:r>
          </w:p>
        </w:tc>
        <w:tc>
          <w:tcPr>
            <w:tcW w:w="5878" w:type="dxa"/>
            <w:shd w:val="clear" w:color="auto" w:fill="auto"/>
          </w:tcPr>
          <w:p w:rsidR="009F209B" w:rsidRPr="009A357A" w:rsidRDefault="009F209B" w:rsidP="00A66BD5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  <w:rtl/>
              </w:rPr>
            </w:pP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الفصل الثامن /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الأصول</w:t>
            </w:r>
            <w:r w:rsidRPr="009A357A">
              <w:rPr>
                <w:rFonts w:ascii="Arial" w:eastAsia="Calibri" w:hAnsi="Arial"/>
                <w:sz w:val="24"/>
                <w:szCs w:val="24"/>
                <w:rtl/>
              </w:rPr>
              <w:t xml:space="preserve"> </w:t>
            </w:r>
            <w:r w:rsidRPr="009A357A">
              <w:rPr>
                <w:rFonts w:ascii="Arial" w:eastAsia="Calibri" w:hAnsi="Arial" w:hint="cs"/>
                <w:sz w:val="24"/>
                <w:szCs w:val="24"/>
                <w:rtl/>
              </w:rPr>
              <w:t>الثابتة</w:t>
            </w:r>
          </w:p>
        </w:tc>
      </w:tr>
      <w:tr w:rsidR="009F209B" w:rsidRPr="009A357A" w:rsidTr="00A66BD5">
        <w:trPr>
          <w:trHeight w:val="397"/>
        </w:trPr>
        <w:tc>
          <w:tcPr>
            <w:tcW w:w="1636" w:type="dxa"/>
            <w:shd w:val="clear" w:color="auto" w:fill="auto"/>
          </w:tcPr>
          <w:p w:rsidR="009F209B" w:rsidRPr="009A357A" w:rsidRDefault="009F209B" w:rsidP="00A66BD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rtl/>
              </w:rPr>
            </w:pPr>
            <w:r>
              <w:rPr>
                <w:rFonts w:ascii="Arial" w:eastAsia="Calibri" w:hAnsi="Arial" w:hint="cs"/>
                <w:sz w:val="24"/>
                <w:szCs w:val="24"/>
                <w:rtl/>
              </w:rPr>
              <w:t xml:space="preserve">الرابع عشر </w:t>
            </w:r>
          </w:p>
        </w:tc>
        <w:tc>
          <w:tcPr>
            <w:tcW w:w="5878" w:type="dxa"/>
            <w:shd w:val="clear" w:color="auto" w:fill="auto"/>
          </w:tcPr>
          <w:p w:rsidR="009F209B" w:rsidRPr="009A357A" w:rsidRDefault="009F209B" w:rsidP="00A6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A357A">
              <w:rPr>
                <w:rFonts w:ascii="Times New Roman" w:hAnsi="Times New Roman" w:cs="Times New Roman"/>
                <w:sz w:val="24"/>
                <w:szCs w:val="24"/>
                <w:rtl/>
              </w:rPr>
              <w:t>الفصل</w:t>
            </w:r>
            <w:r w:rsidRPr="009A357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التاسع /</w:t>
            </w:r>
            <w:r w:rsidRPr="009A357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الالتزامات قصيرة الأجل</w:t>
            </w:r>
          </w:p>
          <w:p w:rsidR="009F209B" w:rsidRPr="009A357A" w:rsidRDefault="009F209B" w:rsidP="00A6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A357A">
              <w:rPr>
                <w:rFonts w:ascii="Times New Roman" w:hAnsi="Times New Roman" w:cs="Times New Roman"/>
                <w:sz w:val="24"/>
                <w:szCs w:val="24"/>
                <w:rtl/>
              </w:rPr>
              <w:t>الفصل</w:t>
            </w:r>
            <w:r w:rsidRPr="009A357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العاشر / </w:t>
            </w:r>
            <w:r w:rsidRPr="009A357A">
              <w:rPr>
                <w:rFonts w:ascii="Times New Roman" w:hAnsi="Times New Roman" w:cs="Times New Roman"/>
                <w:sz w:val="24"/>
                <w:szCs w:val="24"/>
                <w:rtl/>
              </w:rPr>
              <w:t>السجلات المساعدة</w:t>
            </w:r>
          </w:p>
        </w:tc>
      </w:tr>
    </w:tbl>
    <w:p w:rsidR="009738E2" w:rsidRDefault="00A66BD5" w:rsidP="002F5AAF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  <w:r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br w:type="textWrapping" w:clear="all"/>
      </w:r>
    </w:p>
    <w:p w:rsidR="00C35454" w:rsidRDefault="00C35454" w:rsidP="002F5AAF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</w:p>
    <w:p w:rsidR="007C1ADB" w:rsidRDefault="007C1ADB" w:rsidP="002F5AAF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</w:p>
    <w:p w:rsidR="009F209B" w:rsidRDefault="009F209B" w:rsidP="002F5AAF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</w:p>
    <w:p w:rsidR="009F209B" w:rsidRPr="009F209B" w:rsidRDefault="009F209B" w:rsidP="002F5AAF">
      <w:pPr>
        <w:spacing w:after="0" w:line="240" w:lineRule="auto"/>
        <w:jc w:val="lowKashida"/>
        <w:rPr>
          <w:rFonts w:asciiTheme="minorBidi" w:hAnsiTheme="minorBidi" w:cstheme="minorBidi"/>
          <w:b/>
          <w:bCs/>
          <w:color w:val="0070C0"/>
          <w:sz w:val="24"/>
          <w:szCs w:val="24"/>
          <w:u w:val="single"/>
          <w:rtl/>
        </w:rPr>
      </w:pPr>
      <w:r w:rsidRPr="009F209B">
        <w:rPr>
          <w:rFonts w:asciiTheme="minorBidi" w:hAnsiTheme="minorBidi" w:cstheme="minorBidi" w:hint="cs"/>
          <w:b/>
          <w:bCs/>
          <w:color w:val="0070C0"/>
          <w:sz w:val="24"/>
          <w:szCs w:val="24"/>
          <w:u w:val="single"/>
          <w:rtl/>
        </w:rPr>
        <w:lastRenderedPageBreak/>
        <w:t xml:space="preserve">تقييم الأداء : </w:t>
      </w:r>
    </w:p>
    <w:p w:rsidR="009F209B" w:rsidRDefault="009F209B" w:rsidP="002F5AAF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</w:p>
    <w:tbl>
      <w:tblPr>
        <w:bidiVisual/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6"/>
        <w:gridCol w:w="3402"/>
      </w:tblGrid>
      <w:tr w:rsidR="009F209B" w:rsidRPr="009F209B" w:rsidTr="00625BB7">
        <w:trPr>
          <w:trHeight w:val="397"/>
        </w:trPr>
        <w:tc>
          <w:tcPr>
            <w:tcW w:w="2976" w:type="dxa"/>
            <w:shd w:val="clear" w:color="auto" w:fill="auto"/>
          </w:tcPr>
          <w:p w:rsidR="009F209B" w:rsidRPr="009F209B" w:rsidRDefault="009F209B" w:rsidP="009F209B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F209B">
              <w:rPr>
                <w:rFonts w:eastAsia="Calibri" w:hint="cs"/>
                <w:b/>
                <w:bCs/>
                <w:sz w:val="24"/>
                <w:szCs w:val="24"/>
                <w:rtl/>
              </w:rPr>
              <w:t>البيـــــــــــــــــــان</w:t>
            </w:r>
          </w:p>
        </w:tc>
        <w:tc>
          <w:tcPr>
            <w:tcW w:w="3402" w:type="dxa"/>
            <w:shd w:val="clear" w:color="auto" w:fill="auto"/>
          </w:tcPr>
          <w:p w:rsidR="009F209B" w:rsidRPr="009F209B" w:rsidRDefault="009F209B" w:rsidP="009F209B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F209B">
              <w:rPr>
                <w:rFonts w:eastAsia="Calibri" w:hint="cs"/>
                <w:b/>
                <w:bCs/>
                <w:sz w:val="24"/>
                <w:szCs w:val="24"/>
                <w:rtl/>
              </w:rPr>
              <w:t>الدرجــــــــــــــــــــــة</w:t>
            </w:r>
          </w:p>
        </w:tc>
      </w:tr>
      <w:tr w:rsidR="009F209B" w:rsidRPr="009F209B" w:rsidTr="00625BB7">
        <w:trPr>
          <w:trHeight w:val="397"/>
        </w:trPr>
        <w:tc>
          <w:tcPr>
            <w:tcW w:w="2976" w:type="dxa"/>
          </w:tcPr>
          <w:p w:rsidR="009F209B" w:rsidRPr="009F209B" w:rsidRDefault="009F209B" w:rsidP="009F209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>الاختبار</w:t>
            </w:r>
            <w:r w:rsidRPr="009F209B">
              <w:rPr>
                <w:rFonts w:eastAsia="Calibri"/>
                <w:sz w:val="24"/>
                <w:szCs w:val="24"/>
                <w:rtl/>
              </w:rPr>
              <w:t xml:space="preserve">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الفصلي</w:t>
            </w:r>
            <w:r w:rsidRPr="009F209B">
              <w:rPr>
                <w:rFonts w:eastAsia="Calibri"/>
                <w:sz w:val="24"/>
                <w:szCs w:val="24"/>
                <w:rtl/>
              </w:rPr>
              <w:t xml:space="preserve">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الأول</w:t>
            </w:r>
          </w:p>
        </w:tc>
        <w:tc>
          <w:tcPr>
            <w:tcW w:w="3402" w:type="dxa"/>
          </w:tcPr>
          <w:p w:rsidR="009F209B" w:rsidRPr="009F209B" w:rsidRDefault="009F209B" w:rsidP="009F209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>2</w:t>
            </w:r>
            <w:r>
              <w:rPr>
                <w:rFonts w:eastAsia="Calibri" w:hint="cs"/>
                <w:sz w:val="24"/>
                <w:szCs w:val="24"/>
                <w:rtl/>
              </w:rPr>
              <w:t>0</w:t>
            </w:r>
            <w:r w:rsidRPr="009F209B">
              <w:rPr>
                <w:rFonts w:eastAsia="Calibri"/>
                <w:sz w:val="24"/>
                <w:szCs w:val="24"/>
                <w:rtl/>
              </w:rPr>
              <w:t xml:space="preserve">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درجة</w:t>
            </w:r>
          </w:p>
        </w:tc>
      </w:tr>
      <w:tr w:rsidR="009F209B" w:rsidRPr="009F209B" w:rsidTr="00625BB7">
        <w:trPr>
          <w:trHeight w:val="397"/>
        </w:trPr>
        <w:tc>
          <w:tcPr>
            <w:tcW w:w="2976" w:type="dxa"/>
          </w:tcPr>
          <w:p w:rsidR="009F209B" w:rsidRPr="009F209B" w:rsidRDefault="009F209B" w:rsidP="009F209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>الاختبار</w:t>
            </w:r>
            <w:r w:rsidRPr="009F209B">
              <w:rPr>
                <w:rFonts w:eastAsia="Calibri"/>
                <w:sz w:val="24"/>
                <w:szCs w:val="24"/>
                <w:rtl/>
              </w:rPr>
              <w:t xml:space="preserve">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الفصلي</w:t>
            </w:r>
            <w:r w:rsidRPr="009F209B">
              <w:rPr>
                <w:rFonts w:eastAsia="Calibri"/>
                <w:sz w:val="24"/>
                <w:szCs w:val="24"/>
                <w:rtl/>
              </w:rPr>
              <w:t xml:space="preserve">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الثاني</w:t>
            </w:r>
          </w:p>
        </w:tc>
        <w:tc>
          <w:tcPr>
            <w:tcW w:w="3402" w:type="dxa"/>
          </w:tcPr>
          <w:p w:rsidR="009F209B" w:rsidRPr="009F209B" w:rsidRDefault="009F209B" w:rsidP="009F209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>2</w:t>
            </w:r>
            <w:r>
              <w:rPr>
                <w:rFonts w:eastAsia="Calibri" w:hint="cs"/>
                <w:sz w:val="24"/>
                <w:szCs w:val="24"/>
                <w:rtl/>
              </w:rPr>
              <w:t>5</w:t>
            </w:r>
            <w:r w:rsidRPr="009F209B">
              <w:rPr>
                <w:rFonts w:eastAsia="Calibri"/>
                <w:sz w:val="24"/>
                <w:szCs w:val="24"/>
                <w:rtl/>
              </w:rPr>
              <w:t xml:space="preserve">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درجة</w:t>
            </w:r>
          </w:p>
        </w:tc>
      </w:tr>
      <w:tr w:rsidR="009F209B" w:rsidRPr="009F209B" w:rsidTr="00625BB7">
        <w:trPr>
          <w:trHeight w:val="397"/>
        </w:trPr>
        <w:tc>
          <w:tcPr>
            <w:tcW w:w="2976" w:type="dxa"/>
          </w:tcPr>
          <w:p w:rsidR="009F209B" w:rsidRPr="009F209B" w:rsidRDefault="009F209B" w:rsidP="009F209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rtl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 xml:space="preserve">اختبارات قصيرة </w:t>
            </w:r>
          </w:p>
        </w:tc>
        <w:tc>
          <w:tcPr>
            <w:tcW w:w="3402" w:type="dxa"/>
          </w:tcPr>
          <w:p w:rsidR="009F209B" w:rsidRPr="009F209B" w:rsidRDefault="009F209B" w:rsidP="009F209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rtl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10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 xml:space="preserve"> درجات </w:t>
            </w:r>
          </w:p>
        </w:tc>
      </w:tr>
      <w:tr w:rsidR="009F209B" w:rsidRPr="009F209B" w:rsidTr="00625BB7">
        <w:trPr>
          <w:trHeight w:val="397"/>
        </w:trPr>
        <w:tc>
          <w:tcPr>
            <w:tcW w:w="2976" w:type="dxa"/>
          </w:tcPr>
          <w:p w:rsidR="009F209B" w:rsidRPr="009F209B" w:rsidRDefault="009F209B" w:rsidP="009F209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rtl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 xml:space="preserve">واجبات </w:t>
            </w:r>
          </w:p>
        </w:tc>
        <w:tc>
          <w:tcPr>
            <w:tcW w:w="3402" w:type="dxa"/>
          </w:tcPr>
          <w:p w:rsidR="009F209B" w:rsidRPr="009F209B" w:rsidRDefault="009F209B" w:rsidP="009F209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rtl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>5 درجات</w:t>
            </w:r>
          </w:p>
        </w:tc>
      </w:tr>
      <w:tr w:rsidR="009F209B" w:rsidRPr="009F209B" w:rsidTr="00625BB7">
        <w:trPr>
          <w:trHeight w:val="397"/>
        </w:trPr>
        <w:tc>
          <w:tcPr>
            <w:tcW w:w="2976" w:type="dxa"/>
          </w:tcPr>
          <w:p w:rsidR="009F209B" w:rsidRPr="009F209B" w:rsidRDefault="009F209B" w:rsidP="009F209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>الاختبار</w:t>
            </w:r>
            <w:r w:rsidRPr="009F209B">
              <w:rPr>
                <w:rFonts w:eastAsia="Calibri"/>
                <w:sz w:val="24"/>
                <w:szCs w:val="24"/>
                <w:rtl/>
              </w:rPr>
              <w:t xml:space="preserve">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النهائي</w:t>
            </w:r>
          </w:p>
        </w:tc>
        <w:tc>
          <w:tcPr>
            <w:tcW w:w="3402" w:type="dxa"/>
          </w:tcPr>
          <w:p w:rsidR="009F209B" w:rsidRPr="009F209B" w:rsidRDefault="009F209B" w:rsidP="009F209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/>
                <w:sz w:val="24"/>
                <w:szCs w:val="24"/>
                <w:rtl/>
              </w:rPr>
              <w:t xml:space="preserve">40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درجة</w:t>
            </w:r>
          </w:p>
        </w:tc>
      </w:tr>
      <w:tr w:rsidR="009F209B" w:rsidRPr="009F209B" w:rsidTr="00625BB7">
        <w:trPr>
          <w:trHeight w:val="397"/>
        </w:trPr>
        <w:tc>
          <w:tcPr>
            <w:tcW w:w="2976" w:type="dxa"/>
            <w:shd w:val="clear" w:color="auto" w:fill="FFFFFF"/>
          </w:tcPr>
          <w:p w:rsidR="009F209B" w:rsidRPr="009F209B" w:rsidRDefault="009F209B" w:rsidP="009F209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 w:hint="cs"/>
                <w:sz w:val="24"/>
                <w:szCs w:val="24"/>
                <w:rtl/>
              </w:rPr>
              <w:t>المجموع</w:t>
            </w:r>
          </w:p>
        </w:tc>
        <w:tc>
          <w:tcPr>
            <w:tcW w:w="3402" w:type="dxa"/>
            <w:shd w:val="clear" w:color="auto" w:fill="FFFFFF"/>
          </w:tcPr>
          <w:p w:rsidR="009F209B" w:rsidRPr="009F209B" w:rsidRDefault="009F209B" w:rsidP="009F209B">
            <w:pPr>
              <w:tabs>
                <w:tab w:val="left" w:pos="756"/>
                <w:tab w:val="center" w:pos="1593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F209B">
              <w:rPr>
                <w:rFonts w:eastAsia="Calibri"/>
                <w:sz w:val="24"/>
                <w:szCs w:val="24"/>
                <w:rtl/>
              </w:rPr>
              <w:tab/>
            </w:r>
            <w:r w:rsidRPr="009F209B">
              <w:rPr>
                <w:rFonts w:eastAsia="Calibri"/>
                <w:sz w:val="24"/>
                <w:szCs w:val="24"/>
                <w:rtl/>
              </w:rPr>
              <w:tab/>
              <w:t xml:space="preserve">100 </w:t>
            </w:r>
            <w:r w:rsidRPr="009F209B">
              <w:rPr>
                <w:rFonts w:eastAsia="Calibri" w:hint="cs"/>
                <w:sz w:val="24"/>
                <w:szCs w:val="24"/>
                <w:rtl/>
              </w:rPr>
              <w:t>درجة</w:t>
            </w:r>
          </w:p>
        </w:tc>
      </w:tr>
    </w:tbl>
    <w:p w:rsidR="009F209B" w:rsidRDefault="009F209B" w:rsidP="002F5AAF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</w:p>
    <w:p w:rsidR="009F209B" w:rsidRDefault="009F209B" w:rsidP="002F5AAF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</w:p>
    <w:p w:rsidR="009F209B" w:rsidRDefault="009F209B" w:rsidP="002F5AAF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</w:p>
    <w:p w:rsidR="009F209B" w:rsidRDefault="00A66BD5" w:rsidP="00A66BD5">
      <w:pPr>
        <w:spacing w:after="0" w:line="240" w:lineRule="auto"/>
        <w:jc w:val="center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  <w:r>
        <w:rPr>
          <w:rFonts w:asciiTheme="minorBidi" w:hAnsiTheme="minorBidi" w:cstheme="minorBidi" w:hint="cs"/>
          <w:b/>
          <w:bCs/>
          <w:noProof/>
          <w:sz w:val="24"/>
          <w:szCs w:val="24"/>
          <w:u w:val="single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133350</wp:posOffset>
            </wp:positionV>
            <wp:extent cx="1028700" cy="828675"/>
            <wp:effectExtent l="0" t="0" r="0" b="0"/>
            <wp:wrapSquare wrapText="right"/>
            <wp:docPr id="3" name="صورة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BD5" w:rsidRPr="00A66BD5" w:rsidRDefault="00A66BD5" w:rsidP="00A66BD5">
      <w:pPr>
        <w:rPr>
          <w:rFonts w:eastAsia="Calibri"/>
          <w:sz w:val="28"/>
          <w:szCs w:val="28"/>
          <w:rtl/>
        </w:rPr>
      </w:pPr>
    </w:p>
    <w:p w:rsidR="00A66BD5" w:rsidRPr="00A66BD5" w:rsidRDefault="00A66BD5" w:rsidP="00A66BD5">
      <w:pPr>
        <w:tabs>
          <w:tab w:val="left" w:pos="146"/>
          <w:tab w:val="right" w:pos="8306"/>
        </w:tabs>
        <w:spacing w:after="0"/>
        <w:ind w:left="-454" w:right="-567"/>
        <w:rPr>
          <w:rFonts w:eastAsia="Calibri"/>
          <w:b/>
          <w:bCs/>
          <w:color w:val="0070C0"/>
          <w:sz w:val="24"/>
          <w:szCs w:val="24"/>
          <w:rtl/>
        </w:rPr>
      </w:pPr>
      <w:r w:rsidRPr="00A66BD5">
        <w:rPr>
          <w:rFonts w:eastAsia="Calibri" w:hint="cs"/>
          <w:b/>
          <w:bCs/>
          <w:color w:val="0070C0"/>
          <w:sz w:val="24"/>
          <w:szCs w:val="24"/>
          <w:u w:val="single"/>
          <w:rtl/>
        </w:rPr>
        <w:t xml:space="preserve"> ملاحظات :</w:t>
      </w:r>
      <w:r w:rsidRPr="00A66BD5">
        <w:rPr>
          <w:rFonts w:eastAsia="Calibri" w:hint="cs"/>
          <w:b/>
          <w:bCs/>
          <w:color w:val="0070C0"/>
          <w:sz w:val="24"/>
          <w:szCs w:val="24"/>
          <w:rtl/>
        </w:rPr>
        <w:t xml:space="preserve">                                                                                      </w:t>
      </w:r>
    </w:p>
    <w:p w:rsidR="00A66BD5" w:rsidRPr="00A66BD5" w:rsidRDefault="00A66BD5" w:rsidP="00A66BD5">
      <w:pPr>
        <w:tabs>
          <w:tab w:val="left" w:pos="146"/>
          <w:tab w:val="right" w:pos="8306"/>
        </w:tabs>
        <w:spacing w:after="0"/>
        <w:ind w:left="-964" w:right="-567"/>
        <w:rPr>
          <w:rFonts w:eastAsia="Calibri"/>
          <w:b/>
          <w:bCs/>
          <w:sz w:val="24"/>
          <w:szCs w:val="24"/>
          <w:rtl/>
        </w:rPr>
      </w:pPr>
      <w:r w:rsidRPr="00A66BD5">
        <w:rPr>
          <w:rFonts w:eastAsia="Calibri" w:hint="cs"/>
          <w:b/>
          <w:bCs/>
          <w:sz w:val="24"/>
          <w:szCs w:val="24"/>
          <w:rtl/>
        </w:rPr>
        <w:t xml:space="preserve">                                                                                   </w:t>
      </w:r>
      <w:r w:rsidRPr="00A66BD5">
        <w:rPr>
          <w:rFonts w:eastAsia="Calibri"/>
          <w:b/>
          <w:bCs/>
          <w:sz w:val="24"/>
          <w:szCs w:val="24"/>
        </w:rPr>
        <w:tab/>
      </w:r>
      <w:r w:rsidRPr="00A66BD5">
        <w:rPr>
          <w:rFonts w:eastAsia="Calibri" w:hint="cs"/>
          <w:b/>
          <w:bCs/>
          <w:sz w:val="24"/>
          <w:szCs w:val="24"/>
          <w:rtl/>
        </w:rPr>
        <w:t xml:space="preserve">               </w:t>
      </w:r>
    </w:p>
    <w:p w:rsidR="00A66BD5" w:rsidRPr="00A66BD5" w:rsidRDefault="00A66BD5" w:rsidP="00A66BD5">
      <w:pPr>
        <w:numPr>
          <w:ilvl w:val="0"/>
          <w:numId w:val="1"/>
        </w:numPr>
        <w:spacing w:after="120"/>
        <w:ind w:left="20"/>
        <w:rPr>
          <w:rFonts w:eastAsia="Calibri"/>
          <w:sz w:val="24"/>
          <w:szCs w:val="24"/>
        </w:rPr>
      </w:pPr>
      <w:r w:rsidRPr="00A66BD5">
        <w:rPr>
          <w:rFonts w:eastAsia="Calibri" w:hint="cs"/>
          <w:sz w:val="24"/>
          <w:szCs w:val="24"/>
          <w:rtl/>
        </w:rPr>
        <w:t>ضرورة الالتزام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بالموعد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المحدد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 xml:space="preserve">للمحاضرة 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 xml:space="preserve">                                                      </w:t>
      </w:r>
    </w:p>
    <w:p w:rsidR="00A66BD5" w:rsidRPr="00A66BD5" w:rsidRDefault="00A66BD5" w:rsidP="00A66BD5">
      <w:pPr>
        <w:numPr>
          <w:ilvl w:val="0"/>
          <w:numId w:val="1"/>
        </w:numPr>
        <w:spacing w:after="120"/>
        <w:ind w:left="20"/>
        <w:rPr>
          <w:rFonts w:eastAsia="Calibri"/>
          <w:sz w:val="24"/>
          <w:szCs w:val="24"/>
          <w:rtl/>
        </w:rPr>
      </w:pPr>
      <w:r w:rsidRPr="00A66BD5">
        <w:rPr>
          <w:rFonts w:eastAsia="Calibri" w:hint="cs"/>
          <w:sz w:val="24"/>
          <w:szCs w:val="24"/>
          <w:rtl/>
        </w:rPr>
        <w:t>ضرورة الالتزام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بمواعيد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الاختبارات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الفصلية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ولن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يسمح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بإعادتها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إلا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بعذر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مقبول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لدى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أستاذة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المادة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كما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إن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الإعادة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ستكون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في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آخر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الفصل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الدراسي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وبكامل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مفردات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المقرر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 xml:space="preserve">وعن اختبار فصلي واحد فقط </w:t>
      </w:r>
    </w:p>
    <w:p w:rsidR="00A66BD5" w:rsidRPr="00A66BD5" w:rsidRDefault="00A66BD5" w:rsidP="00A66BD5">
      <w:pPr>
        <w:numPr>
          <w:ilvl w:val="0"/>
          <w:numId w:val="1"/>
        </w:numPr>
        <w:spacing w:after="120"/>
        <w:ind w:left="20"/>
        <w:rPr>
          <w:rFonts w:eastAsia="Calibri"/>
          <w:sz w:val="24"/>
          <w:szCs w:val="24"/>
          <w:rtl/>
        </w:rPr>
      </w:pPr>
      <w:r w:rsidRPr="00A66BD5">
        <w:rPr>
          <w:rFonts w:eastAsia="Calibri" w:hint="cs"/>
          <w:sz w:val="24"/>
          <w:szCs w:val="24"/>
          <w:rtl/>
        </w:rPr>
        <w:t>لن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يسمح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بإعادة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الاختبارات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القصيرة</w:t>
      </w:r>
      <w:r w:rsidRPr="00A66BD5">
        <w:rPr>
          <w:rFonts w:eastAsia="Calibri"/>
          <w:sz w:val="24"/>
          <w:szCs w:val="24"/>
          <w:rtl/>
        </w:rPr>
        <w:t xml:space="preserve"> </w:t>
      </w:r>
      <w:r w:rsidRPr="00A66BD5">
        <w:rPr>
          <w:rFonts w:eastAsia="Calibri" w:hint="cs"/>
          <w:sz w:val="24"/>
          <w:szCs w:val="24"/>
          <w:rtl/>
        </w:rPr>
        <w:t>مطلقا</w:t>
      </w:r>
      <w:r w:rsidRPr="00A66BD5">
        <w:rPr>
          <w:rFonts w:eastAsia="Calibri"/>
          <w:sz w:val="24"/>
          <w:szCs w:val="24"/>
          <w:rtl/>
        </w:rPr>
        <w:t xml:space="preserve"> </w:t>
      </w:r>
    </w:p>
    <w:p w:rsidR="009F209B" w:rsidRPr="00A66BD5" w:rsidRDefault="00A66BD5" w:rsidP="00A66BD5">
      <w:pPr>
        <w:numPr>
          <w:ilvl w:val="0"/>
          <w:numId w:val="1"/>
        </w:numPr>
        <w:spacing w:after="120"/>
        <w:ind w:left="20"/>
        <w:rPr>
          <w:rFonts w:eastAsia="Calibri"/>
          <w:sz w:val="28"/>
          <w:szCs w:val="28"/>
          <w:rtl/>
        </w:rPr>
      </w:pPr>
      <w:r w:rsidRPr="00A66BD5">
        <w:rPr>
          <w:rFonts w:eastAsia="Calibri"/>
          <w:sz w:val="24"/>
          <w:szCs w:val="24"/>
          <w:rtl/>
        </w:rPr>
        <w:t>الغياب بنسبة 25% من المحاضرات يؤدي إلى الحرمان من دخول الاختبار النهائي</w:t>
      </w:r>
      <w:r w:rsidRPr="00A66BD5">
        <w:rPr>
          <w:rFonts w:eastAsia="Calibri" w:hint="cs"/>
          <w:sz w:val="24"/>
          <w:szCs w:val="24"/>
          <w:rtl/>
        </w:rPr>
        <w:t xml:space="preserve"> </w:t>
      </w:r>
    </w:p>
    <w:p w:rsidR="00A66BD5" w:rsidRDefault="00A66BD5" w:rsidP="00A73D08">
      <w:pPr>
        <w:rPr>
          <w:rFonts w:asciiTheme="minorBidi" w:hAnsiTheme="minorBidi" w:cstheme="minorBidi"/>
          <w:b/>
          <w:bCs/>
        </w:rPr>
      </w:pPr>
    </w:p>
    <w:p w:rsidR="00A66BD5" w:rsidRDefault="00A66BD5" w:rsidP="00A66BD5">
      <w:pPr>
        <w:rPr>
          <w:rFonts w:asciiTheme="minorBidi" w:hAnsiTheme="minorBidi" w:cstheme="minorBidi"/>
        </w:rPr>
      </w:pPr>
    </w:p>
    <w:p w:rsidR="00A66BD5" w:rsidRDefault="00A66BD5" w:rsidP="00A66BD5">
      <w:pPr>
        <w:ind w:left="-510"/>
        <w:rPr>
          <w:rFonts w:asciiTheme="minorBidi" w:hAnsiTheme="minorBidi" w:cstheme="minorBidi"/>
          <w:b/>
          <w:bCs/>
          <w:color w:val="0070C0"/>
          <w:sz w:val="24"/>
          <w:szCs w:val="24"/>
          <w:u w:val="single"/>
        </w:rPr>
      </w:pPr>
      <w:r>
        <w:rPr>
          <w:rFonts w:asciiTheme="minorBidi" w:hAnsiTheme="minorBidi" w:cstheme="minorBidi" w:hint="cs"/>
          <w:b/>
          <w:bCs/>
          <w:color w:val="0070C0"/>
          <w:sz w:val="24"/>
          <w:szCs w:val="24"/>
          <w:u w:val="single"/>
          <w:rtl/>
        </w:rPr>
        <w:t xml:space="preserve"> </w:t>
      </w:r>
      <w:r w:rsidRPr="00A66BD5">
        <w:rPr>
          <w:rFonts w:asciiTheme="minorBidi" w:hAnsiTheme="minorBidi" w:cstheme="minorBidi" w:hint="cs"/>
          <w:b/>
          <w:bCs/>
          <w:color w:val="0070C0"/>
          <w:sz w:val="24"/>
          <w:szCs w:val="24"/>
          <w:u w:val="single"/>
          <w:rtl/>
        </w:rPr>
        <w:t xml:space="preserve">للتواصل : </w:t>
      </w:r>
    </w:p>
    <w:p w:rsidR="00A66BD5" w:rsidRDefault="00A66BD5" w:rsidP="00A66BD5">
      <w:pPr>
        <w:rPr>
          <w:rFonts w:asciiTheme="minorBidi" w:hAnsiTheme="minorBidi" w:cstheme="minorBidi"/>
          <w:sz w:val="24"/>
          <w:szCs w:val="24"/>
        </w:rPr>
      </w:pPr>
    </w:p>
    <w:p w:rsidR="00A66BD5" w:rsidRPr="00A66BD5" w:rsidRDefault="003E2201" w:rsidP="00A66BD5">
      <w:pPr>
        <w:jc w:val="center"/>
        <w:rPr>
          <w:rFonts w:ascii="Garamond" w:eastAsia="Calibri" w:hAnsi="Garamond"/>
          <w:sz w:val="32"/>
          <w:szCs w:val="32"/>
        </w:rPr>
      </w:pPr>
      <w:hyperlink r:id="rId7" w:history="1">
        <w:r w:rsidR="00A66BD5" w:rsidRPr="00A66BD5">
          <w:rPr>
            <w:rFonts w:ascii="Garamond" w:eastAsia="Calibri" w:hAnsi="Garamond"/>
            <w:sz w:val="32"/>
            <w:szCs w:val="32"/>
            <w:u w:val="single"/>
          </w:rPr>
          <w:t>dalhejailan@ksu.edu.sa</w:t>
        </w:r>
      </w:hyperlink>
    </w:p>
    <w:p w:rsidR="00A66BD5" w:rsidRDefault="00A66BD5" w:rsidP="00A66BD5">
      <w:pPr>
        <w:jc w:val="center"/>
        <w:rPr>
          <w:rFonts w:asciiTheme="minorBidi" w:hAnsiTheme="minorBidi" w:cstheme="minorBidi"/>
          <w:sz w:val="24"/>
          <w:szCs w:val="24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1247775" cy="1066800"/>
            <wp:effectExtent l="0" t="0" r="0" b="0"/>
            <wp:docPr id="5" name="صورة 5" descr="imagesCA00FI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CA00FI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D08" w:rsidRPr="00A66BD5" w:rsidRDefault="00A66BD5" w:rsidP="00A66BD5">
      <w:pPr>
        <w:tabs>
          <w:tab w:val="left" w:pos="3600"/>
        </w:tabs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  <w:sz w:val="24"/>
          <w:szCs w:val="24"/>
          <w:rtl/>
        </w:rPr>
        <w:tab/>
      </w:r>
    </w:p>
    <w:sectPr w:rsidR="00A73D08" w:rsidRPr="00A66BD5" w:rsidSect="009A357A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E2D5B"/>
    <w:multiLevelType w:val="hybridMultilevel"/>
    <w:tmpl w:val="80023A60"/>
    <w:lvl w:ilvl="0" w:tplc="4F34EB94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A73D08"/>
    <w:rsid w:val="0003211D"/>
    <w:rsid w:val="00047CD3"/>
    <w:rsid w:val="00097DCA"/>
    <w:rsid w:val="00223793"/>
    <w:rsid w:val="00286CD5"/>
    <w:rsid w:val="002F5AAF"/>
    <w:rsid w:val="003450F3"/>
    <w:rsid w:val="003E2201"/>
    <w:rsid w:val="005A1633"/>
    <w:rsid w:val="00737A30"/>
    <w:rsid w:val="00796ECB"/>
    <w:rsid w:val="007C1ADB"/>
    <w:rsid w:val="008F2673"/>
    <w:rsid w:val="008F58B8"/>
    <w:rsid w:val="0092263F"/>
    <w:rsid w:val="00925A22"/>
    <w:rsid w:val="009738E2"/>
    <w:rsid w:val="009A357A"/>
    <w:rsid w:val="009F209B"/>
    <w:rsid w:val="00A66BD5"/>
    <w:rsid w:val="00A73D08"/>
    <w:rsid w:val="00BA7B16"/>
    <w:rsid w:val="00BD424C"/>
    <w:rsid w:val="00C35454"/>
    <w:rsid w:val="00C45859"/>
    <w:rsid w:val="00C6134B"/>
    <w:rsid w:val="00E16C67"/>
    <w:rsid w:val="00E60C72"/>
    <w:rsid w:val="00EF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08"/>
    <w:pPr>
      <w:bidi/>
    </w:pPr>
    <w:rPr>
      <w:rFonts w:ascii="Calibri" w:eastAsia="Times New Roman" w:hAnsi="Calibri" w:cs="Arial"/>
    </w:rPr>
  </w:style>
  <w:style w:type="paragraph" w:styleId="1">
    <w:name w:val="heading 1"/>
    <w:basedOn w:val="a"/>
    <w:next w:val="a"/>
    <w:link w:val="1Char"/>
    <w:qFormat/>
    <w:rsid w:val="00A73D0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qFormat/>
    <w:rsid w:val="00A73D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A73D08"/>
    <w:rPr>
      <w:rFonts w:ascii="Cambria" w:eastAsia="Times New Roman" w:hAnsi="Cambria" w:cs="Arial"/>
      <w:b/>
      <w:bCs/>
      <w:color w:val="365F91"/>
      <w:sz w:val="28"/>
      <w:szCs w:val="28"/>
    </w:rPr>
  </w:style>
  <w:style w:type="character" w:customStyle="1" w:styleId="2Char">
    <w:name w:val="عنوان 2 Char"/>
    <w:basedOn w:val="a0"/>
    <w:link w:val="2"/>
    <w:rsid w:val="00A73D0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Balloon Text"/>
    <w:basedOn w:val="a"/>
    <w:link w:val="Char"/>
    <w:uiPriority w:val="99"/>
    <w:semiHidden/>
    <w:unhideWhenUsed/>
    <w:rsid w:val="00A66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66BD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dalhejailan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pccc</dc:creator>
  <cp:lastModifiedBy>Owner</cp:lastModifiedBy>
  <cp:revision>21</cp:revision>
  <dcterms:created xsi:type="dcterms:W3CDTF">2012-03-18T09:55:00Z</dcterms:created>
  <dcterms:modified xsi:type="dcterms:W3CDTF">2017-04-26T11:17:00Z</dcterms:modified>
</cp:coreProperties>
</file>