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>محاسبة ماليه -1-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1101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3 ساعات نظري وساعتان عملي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332AE2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3969" w:type="dxa"/>
          </w:tcPr>
          <w:p w:rsidR="001040D4" w:rsidRPr="00685424" w:rsidRDefault="001040D4" w:rsidP="00DC5159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9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6806BB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مبنى </w:t>
            </w:r>
            <w:proofErr w:type="spellStart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 w:rsidR="000F1A2B">
              <w:rPr>
                <w:rFonts w:cs="Arabic Transparent" w:hint="cs"/>
                <w:sz w:val="28"/>
                <w:szCs w:val="28"/>
                <w:rtl/>
                <w:lang w:bidi="ar-JO"/>
              </w:rPr>
              <w:t>الدور</w:t>
            </w:r>
            <w:proofErr w:type="spellEnd"/>
            <w:r w:rsidR="000F1A2B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قاعه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40</w:t>
            </w:r>
            <w:r w:rsidR="006806BB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6806BB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r w:rsidR="006806BB">
              <w:rPr>
                <w:rFonts w:cs="Arabic Transparent" w:hint="cs"/>
                <w:sz w:val="28"/>
                <w:szCs w:val="28"/>
                <w:rtl/>
                <w:lang w:bidi="ar-JO"/>
              </w:rPr>
              <w:t>752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6806BB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>والتطبيقات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proofErr w:type="spellEnd"/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6806BB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وقت المحاضره:من 8 إلى 11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وقت التطبيقات :من 11 إلى 1</w:t>
            </w:r>
          </w:p>
        </w:tc>
        <w:tc>
          <w:tcPr>
            <w:tcW w:w="3969" w:type="dxa"/>
          </w:tcPr>
          <w:p w:rsidR="001040D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1040D4" w:rsidRDefault="001040D4" w:rsidP="009019E9">
      <w:pPr>
        <w:rPr>
          <w:rFonts w:cs="Arabic Transparent"/>
          <w:sz w:val="10"/>
          <w:szCs w:val="10"/>
          <w:rtl/>
          <w:lang w:bidi="ar-SA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</w:p>
    <w:p w:rsidR="009019E9" w:rsidRDefault="009019E9" w:rsidP="009019E9">
      <w:pPr>
        <w:rPr>
          <w:rFonts w:cs="Arabic Transparent"/>
          <w:sz w:val="10"/>
          <w:szCs w:val="10"/>
          <w:rtl/>
          <w:lang w:bidi="ar-SA"/>
        </w:rPr>
      </w:pPr>
    </w:p>
    <w:p w:rsidR="009019E9" w:rsidRPr="009019E9" w:rsidRDefault="009019E9" w:rsidP="009019E9">
      <w:pPr>
        <w:rPr>
          <w:rFonts w:cs="Arabic Transparent"/>
          <w:sz w:val="10"/>
          <w:szCs w:val="10"/>
          <w:rtl/>
          <w:lang w:bidi="ar-SA"/>
        </w:rPr>
      </w:pP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1E1988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والإطار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الفكري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لها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1E1988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proofErr w:type="spellStart"/>
            <w:r w:rsidR="007C56D3" w:rsidRPr="00C045C6">
              <w:rPr>
                <w:rFonts w:asciiTheme="majorHAnsi" w:hAnsiTheme="majorHAnsi"/>
                <w:rtl/>
                <w:lang w:bidi="ar-SA"/>
              </w:rPr>
              <w:t>إستعراض</w:t>
            </w:r>
            <w:proofErr w:type="spellEnd"/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النظام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المحاسبي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وكيفية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تطبيقه</w:t>
            </w:r>
            <w:r w:rsidR="007C56D3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>.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بكيفية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عرض المعلومات المحاسبيه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.</w:t>
            </w:r>
          </w:p>
        </w:tc>
      </w:tr>
      <w:tr w:rsidR="001040D4" w:rsidRPr="00C045C6" w:rsidTr="00C045C6">
        <w:trPr>
          <w:trHeight w:val="565"/>
        </w:trPr>
        <w:tc>
          <w:tcPr>
            <w:tcW w:w="9073" w:type="dxa"/>
          </w:tcPr>
          <w:p w:rsidR="001040D4" w:rsidRPr="00C045C6" w:rsidRDefault="007C56D3" w:rsidP="001E1988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بنظام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المحاسبة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في المنشئات التجاريه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.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1E1988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بكيفية تسوية الحسابات وإقفالها.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المحاسبة مبادئها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واسسها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(الجزء الأول</w:t>
            </w:r>
            <w:proofErr w:type="spellStart"/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أ-د/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عبدالله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بن محمد الفيصل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الخريجي </w:t>
            </w:r>
            <w:proofErr w:type="spellStart"/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للطباعه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والنشر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الثالثه</w:t>
            </w:r>
          </w:p>
          <w:p w:rsidR="007C56D3" w:rsidRPr="00B55E38" w:rsidRDefault="007C56D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20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/199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9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lastRenderedPageBreak/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69491F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69491F">
        <w:rPr>
          <w:rFonts w:cs="Traditional Arabic" w:hint="cs"/>
          <w:sz w:val="28"/>
          <w:szCs w:val="28"/>
          <w:rtl/>
          <w:lang w:bidi="ar-SA"/>
        </w:rPr>
        <w:t xml:space="preserve"> </w:t>
      </w:r>
      <w:proofErr w:type="spellStart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الا</w:t>
      </w:r>
      <w:proofErr w:type="spellEnd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 xml:space="preserve"> بعد تقديم عذر التغيب عن </w:t>
      </w:r>
      <w:proofErr w:type="spellStart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6806BB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 </w:t>
            </w:r>
            <w:r w:rsidR="006806BB">
              <w:rPr>
                <w:rFonts w:ascii="Times New Roman" w:hAnsi="Times New Roman" w:cs="Traditional Arabic" w:hint="cs"/>
                <w:rtl/>
                <w:lang w:bidi="ar-SA"/>
              </w:rPr>
              <w:t>الثلاثاء</w:t>
            </w:r>
          </w:p>
          <w:p w:rsidR="002E13A3" w:rsidRPr="009641DE" w:rsidRDefault="009B6AD6" w:rsidP="006806BB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 w:rsidR="006806BB"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 w:rsidR="005C5834">
              <w:rPr>
                <w:rFonts w:ascii="Times New Roman" w:hAnsi="Times New Roman" w:cs="Traditional Arabic" w:hint="cs"/>
                <w:rtl/>
                <w:lang w:bidi="ar-SA"/>
              </w:rPr>
              <w:t>/2/143</w:t>
            </w:r>
            <w:r w:rsidR="00301C72">
              <w:rPr>
                <w:rFonts w:ascii="Times New Roman" w:hAnsi="Times New Roman" w:cs="Traditional Arabic" w:hint="cs"/>
                <w:rtl/>
                <w:lang w:bidi="ar-SA"/>
              </w:rPr>
              <w:t>9</w:t>
            </w:r>
            <w:r w:rsidR="005C5834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6806BB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r w:rsidR="00301C72" w:rsidRPr="009641DE">
              <w:rPr>
                <w:rFonts w:cs="Traditional Arabic" w:hint="cs"/>
                <w:rtl/>
                <w:lang w:bidi="ar-JO"/>
              </w:rPr>
              <w:t>الامتحان</w:t>
            </w:r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 </w:t>
            </w:r>
            <w:r w:rsidR="006806BB">
              <w:rPr>
                <w:rFonts w:cs="Traditional Arabic" w:hint="cs"/>
                <w:rtl/>
                <w:lang w:bidi="ar-JO"/>
              </w:rPr>
              <w:t>الثلاثاء</w:t>
            </w:r>
          </w:p>
          <w:p w:rsidR="0095484B" w:rsidRPr="009641DE" w:rsidRDefault="009B6AD6" w:rsidP="006806BB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</w:t>
            </w:r>
            <w:r w:rsidR="006806BB">
              <w:rPr>
                <w:rFonts w:cs="Traditional Arabic" w:hint="cs"/>
                <w:rtl/>
                <w:lang w:bidi="ar-SA"/>
              </w:rPr>
              <w:t>0</w:t>
            </w:r>
            <w:r w:rsidR="005C5834">
              <w:rPr>
                <w:rFonts w:cs="Traditional Arabic" w:hint="cs"/>
                <w:rtl/>
                <w:lang w:bidi="ar-SA"/>
              </w:rPr>
              <w:t>/3</w:t>
            </w:r>
            <w:r w:rsidR="00301C72">
              <w:rPr>
                <w:rFonts w:cs="Traditional Arabic" w:hint="cs"/>
                <w:rtl/>
                <w:lang w:bidi="ar-SA"/>
              </w:rPr>
              <w:t>/1439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cs="Traditional Arabic" w:hint="cs"/>
                <w:rtl/>
                <w:lang w:bidi="ar-SA"/>
              </w:rPr>
              <w:t>المناقشه والحضور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301C72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امتحانات</w:t>
            </w:r>
            <w:r w:rsidR="002E13A3"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r w:rsidRPr="009641DE">
              <w:rPr>
                <w:rFonts w:cs="Arabic Transparent" w:hint="cs"/>
                <w:rtl/>
                <w:lang w:bidi="ar-JO"/>
              </w:rPr>
              <w:t>قصيرة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D32CB9" w:rsidP="009641DE">
            <w:pPr>
              <w:jc w:val="center"/>
              <w:rPr>
                <w:rFonts w:cs="Arabic Transparent"/>
                <w:rtl/>
                <w:lang w:bidi="ar-SA"/>
              </w:rPr>
            </w:pPr>
            <w:r>
              <w:rPr>
                <w:rFonts w:cs="Arabic Transparent" w:hint="cs"/>
                <w:rtl/>
                <w:lang w:bidi="ar-SA"/>
              </w:rPr>
              <w:t xml:space="preserve">تقرير مقدم من الطالبة 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301C72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الامتحان</w:t>
            </w:r>
            <w:r w:rsidR="009641DE"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11558"/>
        <w:tblOverlap w:val="never"/>
        <w:bidiVisual/>
        <w:tblW w:w="8506" w:type="dxa"/>
        <w:tblLook w:val="04A0"/>
      </w:tblPr>
      <w:tblGrid>
        <w:gridCol w:w="8506"/>
      </w:tblGrid>
      <w:tr w:rsidR="002A2037" w:rsidTr="0069491F">
        <w:trPr>
          <w:trHeight w:val="695"/>
        </w:trPr>
        <w:tc>
          <w:tcPr>
            <w:tcW w:w="8506" w:type="dxa"/>
            <w:shd w:val="clear" w:color="auto" w:fill="D9D9D9" w:themeFill="background1" w:themeFillShade="D9"/>
          </w:tcPr>
          <w:p w:rsidR="002A2037" w:rsidRPr="00055515" w:rsidRDefault="002A2037" w:rsidP="0069491F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14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37" w:rsidTr="0069491F">
        <w:trPr>
          <w:trHeight w:val="695"/>
        </w:trPr>
        <w:tc>
          <w:tcPr>
            <w:tcW w:w="8506" w:type="dxa"/>
            <w:shd w:val="clear" w:color="auto" w:fill="auto"/>
          </w:tcPr>
          <w:p w:rsidR="002A2037" w:rsidRPr="00E84C22" w:rsidRDefault="002A2037" w:rsidP="0069491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0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2A2037" w:rsidRDefault="002A2037" w:rsidP="0069491F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2A2037" w:rsidTr="0069491F">
        <w:trPr>
          <w:trHeight w:val="695"/>
        </w:trPr>
        <w:tc>
          <w:tcPr>
            <w:tcW w:w="8506" w:type="dxa"/>
            <w:shd w:val="clear" w:color="auto" w:fill="auto"/>
          </w:tcPr>
          <w:p w:rsidR="002A2037" w:rsidRPr="002A2037" w:rsidRDefault="0069491F" w:rsidP="0069491F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   </w:t>
            </w:r>
            <w:r w:rsidR="002A2037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2A2037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2A2037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tbl>
      <w:tblPr>
        <w:tblpPr w:leftFromText="180" w:rightFromText="180" w:vertAnchor="page" w:horzAnchor="margin" w:tblpY="183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1E1988" w:rsidRPr="007A5FBA" w:rsidTr="001E1988">
        <w:tc>
          <w:tcPr>
            <w:tcW w:w="1793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1E1988" w:rsidRPr="007A5FBA" w:rsidTr="001E1988">
        <w:trPr>
          <w:trHeight w:val="360"/>
        </w:trPr>
        <w:tc>
          <w:tcPr>
            <w:tcW w:w="1793" w:type="dxa"/>
          </w:tcPr>
          <w:p w:rsidR="001E1988" w:rsidRPr="00FC2011" w:rsidRDefault="00DC5159" w:rsidP="006806BB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2</w:t>
            </w:r>
            <w:r w:rsidR="006806BB">
              <w:rPr>
                <w:rFonts w:ascii="Times New Roman" w:hAnsi="Times New Roman" w:cs="Traditional Arabic" w:hint="cs"/>
                <w:rtl/>
                <w:lang w:bidi="ar-SA"/>
              </w:rPr>
              <w:t>8</w:t>
            </w:r>
            <w:r w:rsidR="001E1988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 w:rsidR="00B36BF5"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 w:rsidR="0069491F">
              <w:rPr>
                <w:rFonts w:ascii="Times New Roman" w:hAnsi="Times New Roman" w:cs="Traditional Arabic" w:hint="cs"/>
                <w:rtl/>
                <w:lang w:bidi="ar-SA"/>
              </w:rPr>
              <w:t>2</w:t>
            </w:r>
            <w:r w:rsidR="001E1988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/1438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6806BB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6806BB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تهيئة</w:t>
            </w:r>
          </w:p>
        </w:tc>
      </w:tr>
      <w:tr w:rsidR="001E1988" w:rsidRPr="007A5FBA" w:rsidTr="001E1988">
        <w:trPr>
          <w:trHeight w:val="482"/>
        </w:trPr>
        <w:tc>
          <w:tcPr>
            <w:tcW w:w="1793" w:type="dxa"/>
          </w:tcPr>
          <w:p w:rsidR="001E1988" w:rsidRPr="00FC2011" w:rsidRDefault="006806BB" w:rsidP="00DF7CCA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6</w:t>
            </w:r>
            <w:r w:rsidR="0077236F">
              <w:rPr>
                <w:rFonts w:cs="Traditional Arabic" w:hint="cs"/>
                <w:rtl/>
                <w:lang w:bidi="ar-JO"/>
              </w:rPr>
              <w:t>/1/1439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6806BB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الاول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6806BB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مقدمة في الفكر المحاسبي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77236F" w:rsidP="006806BB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</w:t>
            </w:r>
            <w:r w:rsidR="006806BB">
              <w:rPr>
                <w:rFonts w:cs="Traditional Arabic" w:hint="cs"/>
                <w:rtl/>
                <w:lang w:bidi="ar-SA"/>
              </w:rPr>
              <w:t>3</w:t>
            </w:r>
            <w:r w:rsidR="001E1988" w:rsidRPr="00FC2011">
              <w:rPr>
                <w:rFonts w:cs="Traditional Arabic" w:hint="cs"/>
                <w:rtl/>
                <w:lang w:bidi="ar-SA"/>
              </w:rPr>
              <w:t>/</w:t>
            </w:r>
            <w:r w:rsidR="00B36BF5">
              <w:rPr>
                <w:rFonts w:cs="Traditional Arabic" w:hint="cs"/>
                <w:rtl/>
                <w:lang w:bidi="ar-SA"/>
              </w:rPr>
              <w:t>1</w:t>
            </w:r>
            <w:r w:rsidR="001E1988" w:rsidRPr="00FC2011">
              <w:rPr>
                <w:rFonts w:cs="Traditional Arabic" w:hint="cs"/>
                <w:rtl/>
                <w:lang w:bidi="ar-SA"/>
              </w:rPr>
              <w:t xml:space="preserve"> </w:t>
            </w:r>
            <w:r w:rsidR="0069491F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1439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النظام المحاسبي عناصره وكيفية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إستخدامه</w:t>
            </w:r>
            <w:proofErr w:type="spellEnd"/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9B6AD6" w:rsidP="006806BB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806BB">
              <w:rPr>
                <w:rFonts w:cs="Arabic Transparent" w:hint="cs"/>
                <w:rtl/>
                <w:lang w:bidi="ar-JO"/>
              </w:rPr>
              <w:t>0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69491F">
              <w:rPr>
                <w:rFonts w:cs="Arabic Transparent" w:hint="cs"/>
                <w:rtl/>
                <w:lang w:bidi="ar-JO"/>
              </w:rPr>
              <w:t>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النظام المحاسبي عناصره وكيفية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إستخدامه</w:t>
            </w:r>
            <w:proofErr w:type="spellEnd"/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77236F" w:rsidP="006806BB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806BB">
              <w:rPr>
                <w:rFonts w:cs="Arabic Transparent" w:hint="cs"/>
                <w:rtl/>
                <w:lang w:bidi="ar-JO"/>
              </w:rPr>
              <w:t>7</w:t>
            </w:r>
            <w:r w:rsidR="001E1988" w:rsidRPr="00FC2011">
              <w:rPr>
                <w:rFonts w:cs="Arabic Transparent" w:hint="cs"/>
                <w:rtl/>
                <w:lang w:bidi="ar-JO"/>
              </w:rPr>
              <w:t xml:space="preserve"> </w:t>
            </w:r>
            <w:r w:rsidR="0069491F">
              <w:rPr>
                <w:rFonts w:cs="Arabic Transparent" w:hint="cs"/>
                <w:rtl/>
                <w:lang w:bidi="ar-JO"/>
              </w:rPr>
              <w:t>/1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1439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تسوية الحسابات وإقفالها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6806BB" w:rsidP="00DF7CC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77236F"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تسوية الحسابات وإقفالها</w:t>
            </w:r>
          </w:p>
        </w:tc>
      </w:tr>
      <w:tr w:rsidR="001E1988" w:rsidRPr="007A5FBA" w:rsidTr="001E1988">
        <w:tc>
          <w:tcPr>
            <w:tcW w:w="1793" w:type="dxa"/>
            <w:shd w:val="clear" w:color="auto" w:fill="E5B8B7" w:themeFill="accent2" w:themeFillTint="66"/>
          </w:tcPr>
          <w:p w:rsidR="001E1988" w:rsidRPr="00FC2011" w:rsidRDefault="009B6AD6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6806BB">
              <w:rPr>
                <w:rFonts w:cs="Arabic Transparent" w:hint="cs"/>
                <w:rtl/>
                <w:lang w:bidi="ar-JO"/>
              </w:rPr>
              <w:t>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B36BF5"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1E1988" w:rsidRPr="009641DE" w:rsidRDefault="005C5834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الامتحان</w:t>
            </w:r>
            <w:r w:rsidR="001E1988"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1E1988" w:rsidRPr="009641DE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77236F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6806BB">
              <w:rPr>
                <w:rFonts w:cs="Arabic Transparent" w:hint="cs"/>
                <w:rtl/>
                <w:lang w:bidi="ar-JO"/>
              </w:rPr>
              <w:t>8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5C5834"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الخامس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المحاسبه في المنشئات التجاريه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806BB">
              <w:rPr>
                <w:rFonts w:cs="Arabic Transparent" w:hint="cs"/>
                <w:rtl/>
                <w:lang w:bidi="ar-JO"/>
              </w:rPr>
              <w:t>5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النقديه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وأوراق القبض والمدينين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6806BB" w:rsidP="00DF7CC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77236F"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المخزون السلعي</w:t>
            </w:r>
          </w:p>
        </w:tc>
      </w:tr>
      <w:tr w:rsidR="00DF7CCA" w:rsidRPr="007A5FBA" w:rsidTr="00301C72">
        <w:tc>
          <w:tcPr>
            <w:tcW w:w="1793" w:type="dxa"/>
            <w:shd w:val="clear" w:color="auto" w:fill="E5B8B7" w:themeFill="accent2" w:themeFillTint="66"/>
          </w:tcPr>
          <w:p w:rsidR="00DF7CCA" w:rsidRPr="00FC2011" w:rsidRDefault="009B6AD6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6806BB">
              <w:rPr>
                <w:rFonts w:cs="Arabic Transparent" w:hint="cs"/>
                <w:rtl/>
                <w:lang w:bidi="ar-JO"/>
              </w:rPr>
              <w:t>0</w:t>
            </w:r>
            <w:r w:rsidR="00DF7CCA" w:rsidRPr="00FC2011">
              <w:rPr>
                <w:rFonts w:cs="Arabic Transparent" w:hint="cs"/>
                <w:rtl/>
                <w:lang w:bidi="ar-JO"/>
              </w:rPr>
              <w:t>/</w:t>
            </w:r>
            <w:r w:rsidR="00DF7CCA">
              <w:rPr>
                <w:rFonts w:cs="Arabic Transparent" w:hint="cs"/>
                <w:rtl/>
                <w:lang w:bidi="ar-JO"/>
              </w:rPr>
              <w:t>3</w:t>
            </w:r>
            <w:r w:rsidR="00DF7CC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F7CCA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7449" w:type="dxa"/>
            <w:gridSpan w:val="2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DF7CCA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الامتحان الفصلي الثاني</w:t>
            </w:r>
          </w:p>
        </w:tc>
      </w:tr>
      <w:tr w:rsidR="001E1988" w:rsidRPr="007A5FBA" w:rsidTr="00301C72">
        <w:tc>
          <w:tcPr>
            <w:tcW w:w="1793" w:type="dxa"/>
            <w:shd w:val="clear" w:color="auto" w:fill="FFFFFF" w:themeFill="background1"/>
          </w:tcPr>
          <w:p w:rsidR="001E1988" w:rsidRPr="00FC2011" w:rsidRDefault="005C5834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6806BB">
              <w:rPr>
                <w:rFonts w:cs="Arabic Transparent" w:hint="cs"/>
                <w:rtl/>
                <w:lang w:bidi="ar-JO"/>
              </w:rPr>
              <w:t>7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77236F">
              <w:rPr>
                <w:rFonts w:cs="Arabic Transparent" w:hint="cs"/>
                <w:rtl/>
                <w:lang w:bidi="ar-JO"/>
              </w:rPr>
              <w:t>1439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988" w:rsidRPr="009641DE" w:rsidRDefault="00301C72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الثامن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301C72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الأصول الثابتة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6806B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806BB">
              <w:rPr>
                <w:rFonts w:cs="Arabic Transparent" w:hint="cs"/>
                <w:rtl/>
                <w:lang w:bidi="ar-JO"/>
              </w:rPr>
              <w:t>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77236F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التاسع والعاشر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الإلتزامات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قصيرة الاجل والسجلات المساعده</w:t>
            </w:r>
          </w:p>
        </w:tc>
      </w:tr>
      <w:tr w:rsidR="00DF7CCA" w:rsidRPr="007A5FBA" w:rsidTr="006B2ECE">
        <w:tc>
          <w:tcPr>
            <w:tcW w:w="1793" w:type="dxa"/>
          </w:tcPr>
          <w:p w:rsidR="00DF7CCA" w:rsidRPr="00FC2011" w:rsidRDefault="006806BB" w:rsidP="009B6AD6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DF7CCA" w:rsidRPr="00FC2011">
              <w:rPr>
                <w:rFonts w:cs="Arabic Transparent" w:hint="cs"/>
                <w:rtl/>
                <w:lang w:bidi="ar-JO"/>
              </w:rPr>
              <w:t>/</w:t>
            </w:r>
            <w:r w:rsidR="009B6AD6">
              <w:rPr>
                <w:rFonts w:cs="Arabic Transparent" w:hint="cs"/>
                <w:rtl/>
                <w:lang w:bidi="ar-JO"/>
              </w:rPr>
              <w:t>4</w:t>
            </w:r>
            <w:r w:rsidR="00DF7CC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F7CCA"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74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F7CCA" w:rsidRPr="009641DE" w:rsidRDefault="00DF7CCA" w:rsidP="00DF7CC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مـــــــراجعة عامة</w:t>
            </w:r>
          </w:p>
        </w:tc>
      </w:tr>
      <w:tr w:rsidR="001E1988" w:rsidRPr="007A5FBA" w:rsidTr="001E1988">
        <w:tc>
          <w:tcPr>
            <w:tcW w:w="1793" w:type="dxa"/>
            <w:shd w:val="clear" w:color="auto" w:fill="E5B8B7" w:themeFill="accent2" w:themeFillTint="66"/>
          </w:tcPr>
          <w:p w:rsidR="001E1988" w:rsidRPr="00FC2011" w:rsidRDefault="0077236F" w:rsidP="00DF7CC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6</w:t>
            </w:r>
            <w:r w:rsidR="005C5834">
              <w:rPr>
                <w:rFonts w:cs="Arabic Transparent" w:hint="cs"/>
                <w:rtl/>
                <w:lang w:bidi="ar-JO"/>
              </w:rPr>
              <w:t>/4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9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1E1988" w:rsidRPr="001460AB" w:rsidRDefault="005C5834" w:rsidP="00DF7CCA">
            <w:pPr>
              <w:ind w:left="360"/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اختبارات </w:t>
            </w:r>
            <w:r w:rsidR="001E1988"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الإعداد العام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1E1988" w:rsidRPr="001460AB" w:rsidRDefault="001E1988" w:rsidP="00DF7CCA">
            <w:pPr>
              <w:ind w:left="360"/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tbl>
      <w:tblPr>
        <w:tblpPr w:leftFromText="180" w:rightFromText="180" w:vertAnchor="page" w:horzAnchor="margin" w:tblpXSpec="right" w:tblpY="101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DF0679" w:rsidRPr="000D7E0C" w:rsidTr="00DF0679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DF0679" w:rsidRPr="000D7E0C" w:rsidRDefault="00DF0679" w:rsidP="00DF0679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DF0679" w:rsidRPr="000D7E0C" w:rsidTr="00DF0679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DF0679" w:rsidRDefault="00DF0679" w:rsidP="00A4200A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9D45BA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SA"/>
              </w:rPr>
              <w:t>يوم ال</w:t>
            </w:r>
            <w:r w:rsidR="00A4200A">
              <w:rPr>
                <w:rFonts w:cs="Arabic Transparent" w:hint="cs"/>
                <w:sz w:val="28"/>
                <w:szCs w:val="28"/>
                <w:rtl/>
                <w:lang w:bidi="ar-SA"/>
              </w:rPr>
              <w:t>أحد</w:t>
            </w:r>
          </w:p>
          <w:p w:rsidR="0069491F" w:rsidRPr="000D7E0C" w:rsidRDefault="0069491F" w:rsidP="0069491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DF0679" w:rsidRPr="000D7E0C" w:rsidRDefault="00DF0679" w:rsidP="00DF067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DF0679" w:rsidRPr="000D7E0C" w:rsidTr="00DF0679">
        <w:tc>
          <w:tcPr>
            <w:tcW w:w="2474" w:type="dxa"/>
            <w:shd w:val="clear" w:color="auto" w:fill="auto"/>
          </w:tcPr>
          <w:p w:rsidR="00DF0679" w:rsidRPr="000D7E0C" w:rsidRDefault="00DF0679" w:rsidP="00A4200A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</w:t>
            </w:r>
            <w:r w:rsidR="00DC515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ال</w:t>
            </w:r>
            <w:r w:rsidR="00A4200A">
              <w:rPr>
                <w:rFonts w:cs="Arabic Transparent" w:hint="cs"/>
                <w:sz w:val="28"/>
                <w:szCs w:val="28"/>
                <w:rtl/>
                <w:lang w:bidi="ar-JO"/>
              </w:rPr>
              <w:t>أحد</w:t>
            </w:r>
          </w:p>
        </w:tc>
        <w:tc>
          <w:tcPr>
            <w:tcW w:w="6048" w:type="dxa"/>
            <w:shd w:val="clear" w:color="auto" w:fill="auto"/>
          </w:tcPr>
          <w:p w:rsidR="00DF0679" w:rsidRPr="000D7E0C" w:rsidRDefault="00DF0679" w:rsidP="00DF0679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tbl>
      <w:tblPr>
        <w:tblpPr w:leftFromText="180" w:rightFromText="180" w:vertAnchor="text" w:horzAnchor="page" w:tblpX="4476" w:tblpY="72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354F67" w:rsidRPr="000D7E0C" w:rsidTr="00072586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354F67" w:rsidRPr="000D7E0C" w:rsidRDefault="00354F67" w:rsidP="00072586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F67" w:rsidRPr="000D7E0C" w:rsidTr="00072586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354F67" w:rsidRPr="000D7E0C" w:rsidTr="00072586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69491F">
            <w:pPr>
              <w:bidi w:val="0"/>
              <w:ind w:left="-621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مبنى</w:t>
            </w:r>
            <w:r w:rsidR="0069491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1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5830DE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مكتب</w:t>
            </w:r>
            <w:r w:rsidR="0069491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3E" w:rsidRDefault="00D6613E" w:rsidP="00072586">
      <w:r>
        <w:separator/>
      </w:r>
    </w:p>
  </w:endnote>
  <w:endnote w:type="continuationSeparator" w:id="0">
    <w:p w:rsidR="00D6613E" w:rsidRDefault="00D6613E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3E" w:rsidRDefault="00D6613E" w:rsidP="00072586">
      <w:r>
        <w:separator/>
      </w:r>
    </w:p>
  </w:footnote>
  <w:footnote w:type="continuationSeparator" w:id="0">
    <w:p w:rsidR="00D6613E" w:rsidRDefault="00D6613E" w:rsidP="000725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3779A"/>
    <w:rsid w:val="00055515"/>
    <w:rsid w:val="00064368"/>
    <w:rsid w:val="00072586"/>
    <w:rsid w:val="00074CF8"/>
    <w:rsid w:val="000955EB"/>
    <w:rsid w:val="00096733"/>
    <w:rsid w:val="000C4274"/>
    <w:rsid w:val="000D0373"/>
    <w:rsid w:val="000F1A2B"/>
    <w:rsid w:val="001040D4"/>
    <w:rsid w:val="001460AB"/>
    <w:rsid w:val="0018192A"/>
    <w:rsid w:val="001E1988"/>
    <w:rsid w:val="0026787D"/>
    <w:rsid w:val="00285D05"/>
    <w:rsid w:val="002A047C"/>
    <w:rsid w:val="002A2037"/>
    <w:rsid w:val="002D2B4B"/>
    <w:rsid w:val="002D6E40"/>
    <w:rsid w:val="002E13A3"/>
    <w:rsid w:val="00301C72"/>
    <w:rsid w:val="00332AE2"/>
    <w:rsid w:val="00354F67"/>
    <w:rsid w:val="0039232B"/>
    <w:rsid w:val="003B1950"/>
    <w:rsid w:val="003C7796"/>
    <w:rsid w:val="003E390F"/>
    <w:rsid w:val="00405112"/>
    <w:rsid w:val="004816BC"/>
    <w:rsid w:val="00532306"/>
    <w:rsid w:val="005830DE"/>
    <w:rsid w:val="005C5834"/>
    <w:rsid w:val="005F60B8"/>
    <w:rsid w:val="00612E00"/>
    <w:rsid w:val="00641773"/>
    <w:rsid w:val="0066761F"/>
    <w:rsid w:val="006806BB"/>
    <w:rsid w:val="0069491F"/>
    <w:rsid w:val="006C1FA6"/>
    <w:rsid w:val="00713AA8"/>
    <w:rsid w:val="007617EB"/>
    <w:rsid w:val="0077236F"/>
    <w:rsid w:val="0079120A"/>
    <w:rsid w:val="00792F87"/>
    <w:rsid w:val="007C56D3"/>
    <w:rsid w:val="008470D2"/>
    <w:rsid w:val="009019E9"/>
    <w:rsid w:val="00943C45"/>
    <w:rsid w:val="0095484B"/>
    <w:rsid w:val="009641DE"/>
    <w:rsid w:val="009B49AD"/>
    <w:rsid w:val="009B6AD6"/>
    <w:rsid w:val="009D45BA"/>
    <w:rsid w:val="009F64B3"/>
    <w:rsid w:val="00A4200A"/>
    <w:rsid w:val="00A64180"/>
    <w:rsid w:val="00A730AD"/>
    <w:rsid w:val="00A7363E"/>
    <w:rsid w:val="00AA2F3C"/>
    <w:rsid w:val="00AB112D"/>
    <w:rsid w:val="00B21FF2"/>
    <w:rsid w:val="00B36BF5"/>
    <w:rsid w:val="00BA2A99"/>
    <w:rsid w:val="00BA60F5"/>
    <w:rsid w:val="00C045C6"/>
    <w:rsid w:val="00C710F7"/>
    <w:rsid w:val="00CA42E7"/>
    <w:rsid w:val="00CE41B3"/>
    <w:rsid w:val="00D32CB9"/>
    <w:rsid w:val="00D6613E"/>
    <w:rsid w:val="00DC30D8"/>
    <w:rsid w:val="00DC5159"/>
    <w:rsid w:val="00DE1A25"/>
    <w:rsid w:val="00DF0679"/>
    <w:rsid w:val="00DF7CCA"/>
    <w:rsid w:val="00E84C22"/>
    <w:rsid w:val="00E86475"/>
    <w:rsid w:val="00EA4701"/>
    <w:rsid w:val="00FC2011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hyperlink" Target="mailto:&#1575;&#1604;&#1575;&#1604;&#1603;&#1578;&#1585;&#1608;&#1606;&#1610;/amalfawaz@ksu.edu.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F8EC3-A938-4EC7-A6CA-EE405EE4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9</cp:revision>
  <cp:lastPrinted>2014-02-03T16:03:00Z</cp:lastPrinted>
  <dcterms:created xsi:type="dcterms:W3CDTF">2017-09-11T18:19:00Z</dcterms:created>
  <dcterms:modified xsi:type="dcterms:W3CDTF">2017-09-26T16:26:00Z</dcterms:modified>
</cp:coreProperties>
</file>