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A4B" w:rsidRPr="00C701B1" w:rsidRDefault="00181A4B" w:rsidP="00181A4B">
      <w:pPr>
        <w:pBdr>
          <w:bottom w:val="single" w:sz="12" w:space="1" w:color="auto"/>
        </w:pBdr>
        <w:bidi/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</w:pPr>
      <w:r w:rsidRPr="00EE0EF6">
        <w:rPr>
          <w:rFonts w:ascii="Sakkal Majalla" w:eastAsia="Calibri" w:hAnsi="Sakkal Majalla" w:cs="Sakkal Majalla"/>
          <w:noProof/>
          <w:sz w:val="32"/>
          <w:szCs w:val="32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-242570</wp:posOffset>
            </wp:positionH>
            <wp:positionV relativeFrom="paragraph">
              <wp:posOffset>-447675</wp:posOffset>
            </wp:positionV>
            <wp:extent cx="949960" cy="949960"/>
            <wp:effectExtent l="0" t="0" r="2540" b="2540"/>
            <wp:wrapTight wrapText="bothSides">
              <wp:wrapPolygon edited="0">
                <wp:start x="0" y="0"/>
                <wp:lineTo x="0" y="21225"/>
                <wp:lineTo x="21225" y="21225"/>
                <wp:lineTo x="21225" y="0"/>
                <wp:lineTo x="0" y="0"/>
              </wp:wrapPolygon>
            </wp:wrapTight>
            <wp:docPr id="2" name="Picture 2" descr="ksu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su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E0EF6"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  <w:t xml:space="preserve">خطة مادة </w:t>
      </w:r>
      <w:r>
        <w:rPr>
          <w:rFonts w:ascii="Sakkal Majalla" w:eastAsia="Calibri" w:hAnsi="Sakkal Majalla" w:cs="Sakkal Majalla" w:hint="cs"/>
          <w:b/>
          <w:bCs/>
          <w:sz w:val="32"/>
          <w:szCs w:val="32"/>
          <w:rtl/>
          <w:lang w:val="en-US"/>
        </w:rPr>
        <w:t>مدخل الى التذوق الفني</w:t>
      </w:r>
      <w:r w:rsidRPr="00EE0EF6"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  <w:t xml:space="preserve"> </w:t>
      </w:r>
      <w:proofErr w:type="spellStart"/>
      <w:r w:rsidRPr="00EE0EF6"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  <w:t>–</w:t>
      </w:r>
      <w:proofErr w:type="spellEnd"/>
      <w:r w:rsidRPr="00EE0EF6"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  <w:t xml:space="preserve"> </w:t>
      </w:r>
      <w:r>
        <w:rPr>
          <w:rFonts w:ascii="Sakkal Majalla" w:eastAsia="Calibri" w:hAnsi="Sakkal Majalla" w:cs="Sakkal Majalla" w:hint="cs"/>
          <w:b/>
          <w:bCs/>
          <w:sz w:val="32"/>
          <w:szCs w:val="32"/>
          <w:rtl/>
          <w:lang w:val="en-US"/>
        </w:rPr>
        <w:t>209</w:t>
      </w:r>
      <w:r w:rsidRPr="00EE0EF6"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  <w:t xml:space="preserve"> ترف </w:t>
      </w:r>
    </w:p>
    <w:p w:rsidR="00181A4B" w:rsidRPr="000061EC" w:rsidRDefault="00181A4B" w:rsidP="00181A4B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proofErr w:type="spellStart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أولاُ:</w:t>
      </w:r>
      <w:proofErr w:type="spellEnd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 xml:space="preserve"> معلومات عن أ</w:t>
      </w:r>
      <w:r w:rsidRPr="00EE0EF6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ستاذ </w:t>
      </w:r>
      <w:proofErr w:type="spellStart"/>
      <w:r w:rsidRPr="00EE0EF6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المقرر</w:t>
      </w: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:</w:t>
      </w:r>
      <w:proofErr w:type="spellEnd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 xml:space="preserve"> 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د.شذا إبراهيم </w:t>
      </w: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الاصقه،</w:t>
      </w:r>
      <w:proofErr w:type="spellEnd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أستاذ مساعد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proofErr w:type="spellStart"/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>/</w:t>
      </w:r>
      <w:proofErr w:type="spellEnd"/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قسم التربية الفنية.</w:t>
      </w:r>
    </w:p>
    <w:p w:rsidR="00181A4B" w:rsidRPr="00EE0EF6" w:rsidRDefault="00181A4B" w:rsidP="00181A4B">
      <w:p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EE0EF6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المكتب </w:t>
      </w:r>
      <w:proofErr w:type="spellStart"/>
      <w:r w:rsidRPr="00EE0EF6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ورقمه:</w:t>
      </w:r>
      <w:proofErr w:type="spellEnd"/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مبنى 2 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الدور الثاني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 </w:t>
      </w:r>
      <w:r w:rsidRPr="00EE0EF6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 البريد الإلكتروني: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>
        <w:rPr>
          <w:rFonts w:ascii="Sakkal Majalla" w:eastAsia="Calibri" w:hAnsi="Sakkal Majalla" w:cs="Sakkal Majalla"/>
          <w:sz w:val="24"/>
          <w:szCs w:val="24"/>
          <w:lang w:val="en-US"/>
        </w:rPr>
        <w:t>salasqha</w:t>
      </w:r>
      <w:r w:rsidRPr="00EE0EF6">
        <w:rPr>
          <w:rFonts w:ascii="Sakkal Majalla" w:eastAsia="Calibri" w:hAnsi="Sakkal Majalla" w:cs="Sakkal Majalla"/>
          <w:sz w:val="24"/>
          <w:szCs w:val="24"/>
          <w:lang w:val="en-US"/>
        </w:rPr>
        <w:t>@ksu.edu.sa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Pr="00EE0EF6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</w:p>
    <w:p w:rsidR="00181A4B" w:rsidRDefault="00181A4B" w:rsidP="00181A4B">
      <w:p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EE0EF6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 xml:space="preserve">الساعات المكتبية </w:t>
      </w:r>
      <w:proofErr w:type="spellStart"/>
      <w:r w:rsidRPr="00EE0EF6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>:</w:t>
      </w:r>
      <w:proofErr w:type="spellEnd"/>
      <w:r w:rsidRPr="00EE0EF6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الأحد </w:t>
      </w: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:</w:t>
      </w:r>
      <w:proofErr w:type="spellEnd"/>
      <w:r>
        <w:rPr>
          <w:rFonts w:ascii="Sakkal Majalla" w:eastAsia="Calibri" w:hAnsi="Sakkal Majalla" w:cs="Sakkal Majalla"/>
          <w:sz w:val="24"/>
          <w:szCs w:val="24"/>
          <w:lang w:val="en-US"/>
        </w:rPr>
        <w:t>10-12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 </w:t>
      </w: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الثلاثاء:</w:t>
      </w:r>
      <w:proofErr w:type="spellEnd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10-11    الأربعاء </w:t>
      </w: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:</w:t>
      </w:r>
      <w:proofErr w:type="spellEnd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10-11</w:t>
      </w:r>
    </w:p>
    <w:p w:rsidR="00181A4B" w:rsidRPr="00C701B1" w:rsidRDefault="00181A4B" w:rsidP="00181A4B">
      <w:pPr>
        <w:bidi/>
        <w:spacing w:line="240" w:lineRule="auto"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ثانياً:</w:t>
      </w:r>
      <w:r w:rsidRPr="00EE0EF6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معلومات عن المقرر</w:t>
      </w:r>
    </w:p>
    <w:p w:rsidR="00181A4B" w:rsidRPr="00C701B1" w:rsidRDefault="00181A4B" w:rsidP="00181A4B">
      <w:pPr>
        <w:widowControl w:val="0"/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اسم </w:t>
      </w:r>
      <w:proofErr w:type="spellStart"/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المقرر:</w:t>
      </w:r>
      <w:proofErr w:type="spellEnd"/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مدخل الى التذوق الفني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 </w:t>
      </w:r>
      <w:r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رقم المقرر </w:t>
      </w:r>
      <w:proofErr w:type="spellStart"/>
      <w:r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ورمزه</w:t>
      </w:r>
      <w:r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>:</w:t>
      </w:r>
      <w:proofErr w:type="spellEnd"/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209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ترف  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رقم </w:t>
      </w:r>
      <w:proofErr w:type="spellStart"/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الشعبة:</w:t>
      </w:r>
      <w:proofErr w:type="spellEnd"/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 </w:t>
      </w:r>
      <w:proofErr w:type="spellStart"/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>(</w:t>
      </w:r>
      <w:proofErr w:type="spellEnd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41735 </w:t>
      </w:r>
      <w:proofErr w:type="spellStart"/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>)</w:t>
      </w:r>
      <w:proofErr w:type="spellEnd"/>
    </w:p>
    <w:p w:rsidR="00181A4B" w:rsidRPr="00C701B1" w:rsidRDefault="00181A4B" w:rsidP="00181A4B">
      <w:pPr>
        <w:widowControl w:val="0"/>
        <w:bidi/>
        <w:spacing w:line="240" w:lineRule="auto"/>
        <w:jc w:val="both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موعد </w:t>
      </w:r>
      <w:proofErr w:type="spellStart"/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المحاضر</w:t>
      </w:r>
      <w:r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>ات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:</w:t>
      </w:r>
      <w:proofErr w:type="spellEnd"/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يوم </w:t>
      </w:r>
      <w:r w:rsidR="00072ADE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الأربعاء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مكان </w:t>
      </w:r>
      <w:proofErr w:type="spellStart"/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المحاضرة:</w:t>
      </w:r>
      <w:proofErr w:type="spellEnd"/>
      <w:r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proofErr w:type="spellStart"/>
      <w:r>
        <w:rPr>
          <w:rFonts w:ascii="Sakkal Majalla" w:eastAsia="Calibri" w:hAnsi="Sakkal Majalla" w:cs="Sakkal Majalla"/>
          <w:sz w:val="24"/>
          <w:szCs w:val="24"/>
          <w:rtl/>
          <w:lang w:val="en-US"/>
        </w:rPr>
        <w:t>المبنى:</w:t>
      </w:r>
      <w:proofErr w:type="spellEnd"/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2   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الدور </w:t>
      </w:r>
      <w:proofErr w:type="spellStart"/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:</w:t>
      </w:r>
      <w:proofErr w:type="spellEnd"/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 </w:t>
      </w:r>
      <w:r>
        <w:rPr>
          <w:rFonts w:ascii="Sakkal Majalla" w:eastAsia="Calibri" w:hAnsi="Sakkal Majalla" w:cs="Sakkal Majalla" w:hint="cs"/>
          <w:sz w:val="24"/>
          <w:szCs w:val="24"/>
          <w:rtl/>
        </w:rPr>
        <w:t>الارضي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 </w:t>
      </w:r>
      <w:proofErr w:type="spellStart"/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القاعة:</w:t>
      </w:r>
      <w:proofErr w:type="spellEnd"/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76 </w:t>
      </w:r>
    </w:p>
    <w:p w:rsidR="00181A4B" w:rsidRPr="00C701B1" w:rsidRDefault="00181A4B" w:rsidP="00181A4B">
      <w:pPr>
        <w:widowControl w:val="0"/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proofErr w:type="spellStart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ثالثاً:</w:t>
      </w:r>
      <w:proofErr w:type="spellEnd"/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الأهد</w:t>
      </w:r>
      <w:r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اف التعليمية والمهارات المكتسبة</w:t>
      </w:r>
    </w:p>
    <w:p w:rsidR="00181A4B" w:rsidRDefault="00181A4B" w:rsidP="00181A4B">
      <w:p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يهدف هذا المقرر إلى تعريف بمفاهيم ووظائف وأهداف النقد والتذوق الفني،ونظريات المفسرة </w:t>
      </w: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له،</w:t>
      </w:r>
      <w:proofErr w:type="spellEnd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ومداخل التذوق </w:t>
      </w: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الفني،</w:t>
      </w:r>
      <w:proofErr w:type="spellEnd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والفرق بين النقد والتذوق </w:t>
      </w: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الفني،</w:t>
      </w:r>
      <w:proofErr w:type="spellEnd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وطرق قراءة العمل </w:t>
      </w:r>
      <w:proofErr w:type="spellStart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الفني،</w:t>
      </w:r>
      <w:proofErr w:type="spellEnd"/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لتتمكن الطالبة من قراءة وتحليل العمل الفني للوصول الى المتعة الجمالية تبع الاتجاهات النقدية الحديثة.</w:t>
      </w:r>
    </w:p>
    <w:p w:rsidR="00181A4B" w:rsidRPr="00C701B1" w:rsidRDefault="00181A4B" w:rsidP="00181A4B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رابعاً:</w:t>
      </w:r>
      <w:r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محتوى المقرر  و تتابعه</w:t>
      </w:r>
    </w:p>
    <w:tbl>
      <w:tblPr>
        <w:tblStyle w:val="a3"/>
        <w:bidiVisual/>
        <w:tblW w:w="9216" w:type="dxa"/>
        <w:jc w:val="center"/>
        <w:tblBorders>
          <w:top w:val="thinThickThinMediumGap" w:sz="2" w:space="0" w:color="auto"/>
          <w:left w:val="thinThickThinMediumGap" w:sz="2" w:space="0" w:color="auto"/>
          <w:bottom w:val="thinThickThinMediumGap" w:sz="2" w:space="0" w:color="auto"/>
          <w:right w:val="thinThickThinMediumGap" w:sz="2" w:space="0" w:color="auto"/>
        </w:tblBorders>
        <w:tblLook w:val="04A0"/>
      </w:tblPr>
      <w:tblGrid>
        <w:gridCol w:w="1317"/>
        <w:gridCol w:w="1387"/>
        <w:gridCol w:w="3818"/>
        <w:gridCol w:w="2694"/>
      </w:tblGrid>
      <w:tr w:rsidR="00181A4B" w:rsidTr="008B5C5F">
        <w:trPr>
          <w:trHeight w:val="471"/>
          <w:jc w:val="center"/>
        </w:trPr>
        <w:tc>
          <w:tcPr>
            <w:tcW w:w="1317" w:type="dxa"/>
            <w:tcBorders>
              <w:top w:val="thinThickThinMediumGap" w:sz="2" w:space="0" w:color="auto"/>
              <w:bottom w:val="thinThickThinMediumGap" w:sz="2" w:space="0" w:color="auto"/>
            </w:tcBorders>
          </w:tcPr>
          <w:p w:rsidR="00181A4B" w:rsidRPr="008B5C5F" w:rsidRDefault="008B5C5F" w:rsidP="00D516CF">
            <w:pPr>
              <w:bidi/>
              <w:jc w:val="center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bookmarkStart w:id="0" w:name="_GoBack"/>
            <w:r w:rsidRPr="008B5C5F"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الأسبوع</w:t>
            </w:r>
          </w:p>
        </w:tc>
        <w:tc>
          <w:tcPr>
            <w:tcW w:w="1387" w:type="dxa"/>
            <w:tcBorders>
              <w:top w:val="thinThickThinMediumGap" w:sz="2" w:space="0" w:color="auto"/>
              <w:bottom w:val="thinThickThinMediumGap" w:sz="2" w:space="0" w:color="auto"/>
            </w:tcBorders>
          </w:tcPr>
          <w:p w:rsidR="00181A4B" w:rsidRPr="008B5C5F" w:rsidRDefault="00181A4B" w:rsidP="00D516CF">
            <w:pPr>
              <w:bidi/>
              <w:jc w:val="center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8B5C5F">
              <w:rPr>
                <w:rFonts w:ascii="Simplified Arabic" w:hAnsi="Simplified Arabic" w:cs="Simplified Arabic"/>
                <w:sz w:val="36"/>
                <w:szCs w:val="36"/>
                <w:rtl/>
              </w:rPr>
              <w:t>التاريخ</w:t>
            </w:r>
          </w:p>
        </w:tc>
        <w:tc>
          <w:tcPr>
            <w:tcW w:w="3818" w:type="dxa"/>
            <w:tcBorders>
              <w:top w:val="thinThickThinMediumGap" w:sz="2" w:space="0" w:color="auto"/>
              <w:bottom w:val="thinThickThinMediumGap" w:sz="2" w:space="0" w:color="auto"/>
            </w:tcBorders>
          </w:tcPr>
          <w:p w:rsidR="00181A4B" w:rsidRPr="008B5C5F" w:rsidRDefault="00181A4B" w:rsidP="00D516CF">
            <w:pPr>
              <w:bidi/>
              <w:jc w:val="center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8B5C5F">
              <w:rPr>
                <w:rFonts w:ascii="Simplified Arabic" w:hAnsi="Simplified Arabic" w:cs="Simplified Arabic"/>
                <w:sz w:val="36"/>
                <w:szCs w:val="36"/>
                <w:rtl/>
              </w:rPr>
              <w:t>الموضوع</w:t>
            </w:r>
          </w:p>
        </w:tc>
        <w:tc>
          <w:tcPr>
            <w:tcW w:w="2694" w:type="dxa"/>
            <w:tcBorders>
              <w:top w:val="thinThickThinMediumGap" w:sz="2" w:space="0" w:color="auto"/>
              <w:bottom w:val="thinThickThinMediumGap" w:sz="2" w:space="0" w:color="auto"/>
            </w:tcBorders>
          </w:tcPr>
          <w:p w:rsidR="00181A4B" w:rsidRPr="008B5C5F" w:rsidRDefault="00181A4B" w:rsidP="00D516CF">
            <w:pPr>
              <w:bidi/>
              <w:jc w:val="center"/>
              <w:rPr>
                <w:rFonts w:ascii="Simplified Arabic" w:hAnsi="Simplified Arabic" w:cs="Simplified Arabic"/>
                <w:sz w:val="36"/>
                <w:szCs w:val="36"/>
                <w:rtl/>
              </w:rPr>
            </w:pPr>
            <w:r w:rsidRPr="008B5C5F">
              <w:rPr>
                <w:rFonts w:ascii="Simplified Arabic" w:hAnsi="Simplified Arabic" w:cs="Simplified Arabic" w:hint="cs"/>
                <w:sz w:val="36"/>
                <w:szCs w:val="36"/>
                <w:rtl/>
              </w:rPr>
              <w:t>الأنشطة</w:t>
            </w:r>
          </w:p>
        </w:tc>
      </w:tr>
      <w:tr w:rsidR="00181A4B" w:rsidTr="00D516CF">
        <w:trPr>
          <w:trHeight w:val="848"/>
          <w:jc w:val="center"/>
        </w:trPr>
        <w:tc>
          <w:tcPr>
            <w:tcW w:w="1317" w:type="dxa"/>
            <w:tcBorders>
              <w:top w:val="thinThickThinMediumGap" w:sz="2" w:space="0" w:color="auto"/>
            </w:tcBorders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الثاني</w:t>
            </w:r>
          </w:p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</w:p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1387" w:type="dxa"/>
            <w:tcBorders>
              <w:top w:val="thinThickThinMediumGap" w:sz="2" w:space="0" w:color="auto"/>
            </w:tcBorders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7-1</w:t>
            </w:r>
          </w:p>
        </w:tc>
        <w:tc>
          <w:tcPr>
            <w:tcW w:w="3818" w:type="dxa"/>
            <w:tcBorders>
              <w:top w:val="thinThickThinMediumGap" w:sz="2" w:space="0" w:color="auto"/>
            </w:tcBorders>
          </w:tcPr>
          <w:p w:rsidR="00181A4B" w:rsidRPr="008E387A" w:rsidRDefault="00181A4B" w:rsidP="00181A4B">
            <w:pPr>
              <w:pStyle w:val="a4"/>
              <w:numPr>
                <w:ilvl w:val="0"/>
                <w:numId w:val="1"/>
              </w:numPr>
              <w:bidi/>
              <w:spacing w:after="0" w:line="24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تمهيد حول أهمية المقرر وخلفية عامة عن مفاهيم النقد والتذوق الفني.</w:t>
            </w:r>
          </w:p>
          <w:p w:rsidR="00181A4B" w:rsidRPr="008E387A" w:rsidRDefault="00181A4B" w:rsidP="00181A4B">
            <w:pPr>
              <w:pStyle w:val="a4"/>
              <w:numPr>
                <w:ilvl w:val="0"/>
                <w:numId w:val="1"/>
              </w:numPr>
              <w:bidi/>
              <w:spacing w:after="0" w:line="24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 xml:space="preserve">استعراض خطة </w:t>
            </w:r>
            <w:proofErr w:type="spellStart"/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الدراسة:</w:t>
            </w:r>
            <w:proofErr w:type="spellEnd"/>
            <w:r w:rsidRPr="008E387A"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 xml:space="preserve">تعريف </w:t>
            </w:r>
            <w:proofErr w:type="spellStart"/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بالمقرر،</w:t>
            </w:r>
            <w:proofErr w:type="spellEnd"/>
            <w:r w:rsidRPr="008E387A">
              <w:rPr>
                <w:rFonts w:asciiTheme="minorBidi" w:hAnsiTheme="minorBidi"/>
                <w:sz w:val="24"/>
                <w:szCs w:val="24"/>
                <w:rtl/>
              </w:rPr>
              <w:t xml:space="preserve"> </w:t>
            </w:r>
            <w:proofErr w:type="spellStart"/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الأهداف</w:t>
            </w:r>
            <w:r w:rsidRPr="008E387A">
              <w:rPr>
                <w:rFonts w:asciiTheme="minorBidi" w:hAnsiTheme="minorBidi" w:hint="cs"/>
                <w:sz w:val="24"/>
                <w:szCs w:val="24"/>
                <w:rtl/>
              </w:rPr>
              <w:t>،</w:t>
            </w:r>
            <w:proofErr w:type="spellEnd"/>
            <w:r w:rsidRPr="008E387A">
              <w:rPr>
                <w:rFonts w:asciiTheme="minorBidi" w:hAnsiTheme="minorBidi"/>
                <w:sz w:val="24"/>
                <w:szCs w:val="24"/>
                <w:rtl/>
              </w:rPr>
              <w:t xml:space="preserve"> </w:t>
            </w:r>
            <w:proofErr w:type="spellStart"/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المواضيع،</w:t>
            </w:r>
            <w:proofErr w:type="spellEnd"/>
            <w:r w:rsidRPr="008E387A">
              <w:rPr>
                <w:rFonts w:asciiTheme="minorBidi" w:hAnsiTheme="minorBidi"/>
                <w:sz w:val="24"/>
                <w:szCs w:val="24"/>
                <w:rtl/>
              </w:rPr>
              <w:t xml:space="preserve"> </w:t>
            </w:r>
            <w:proofErr w:type="spellStart"/>
            <w:r w:rsidRPr="008E387A">
              <w:rPr>
                <w:rFonts w:asciiTheme="minorBidi" w:hAnsiTheme="minorBidi" w:hint="cs"/>
                <w:sz w:val="24"/>
                <w:szCs w:val="24"/>
                <w:rtl/>
              </w:rPr>
              <w:t>الأنشطة</w:t>
            </w: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،</w:t>
            </w:r>
            <w:proofErr w:type="spellEnd"/>
            <w:r w:rsidRPr="008E387A">
              <w:rPr>
                <w:rFonts w:asciiTheme="minorBidi" w:hAnsiTheme="minorBidi"/>
                <w:sz w:val="24"/>
                <w:szCs w:val="24"/>
                <w:rtl/>
              </w:rPr>
              <w:t xml:space="preserve"> </w:t>
            </w:r>
            <w:proofErr w:type="spellStart"/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وال</w:t>
            </w:r>
            <w:r w:rsidR="008B5C5F">
              <w:rPr>
                <w:rFonts w:asciiTheme="minorBidi" w:hAnsiTheme="minorBidi"/>
                <w:sz w:val="24"/>
                <w:szCs w:val="24"/>
                <w:rtl/>
              </w:rPr>
              <w:t>متط</w:t>
            </w:r>
            <w:r w:rsidR="008B5C5F">
              <w:rPr>
                <w:rFonts w:asciiTheme="minorBidi" w:hAnsiTheme="minorBidi" w:hint="cs"/>
                <w:sz w:val="24"/>
                <w:szCs w:val="24"/>
                <w:rtl/>
              </w:rPr>
              <w:t>لبا</w:t>
            </w:r>
            <w:r w:rsidRPr="008E387A">
              <w:rPr>
                <w:rFonts w:asciiTheme="minorBidi" w:hAnsiTheme="minorBidi" w:hint="cs"/>
                <w:sz w:val="24"/>
                <w:szCs w:val="24"/>
                <w:rtl/>
              </w:rPr>
              <w:t>ت</w:t>
            </w: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،</w:t>
            </w:r>
            <w:proofErr w:type="spellEnd"/>
            <w:r w:rsidRPr="008E387A">
              <w:rPr>
                <w:rFonts w:asciiTheme="minorBidi" w:hAnsiTheme="minorBidi"/>
                <w:sz w:val="24"/>
                <w:szCs w:val="24"/>
                <w:rtl/>
              </w:rPr>
              <w:t xml:space="preserve"> والتقييم </w:t>
            </w:r>
            <w:r w:rsidRPr="008E387A">
              <w:rPr>
                <w:rFonts w:asciiTheme="minorBidi" w:hAnsiTheme="minorBidi" w:hint="cs"/>
                <w:sz w:val="24"/>
                <w:szCs w:val="24"/>
                <w:rtl/>
              </w:rPr>
              <w:t>والمادة</w:t>
            </w: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 xml:space="preserve"> العلمية.</w:t>
            </w:r>
          </w:p>
        </w:tc>
        <w:tc>
          <w:tcPr>
            <w:tcW w:w="2694" w:type="dxa"/>
            <w:tcBorders>
              <w:top w:val="thinThickThinMediumGap" w:sz="2" w:space="0" w:color="auto"/>
            </w:tcBorders>
          </w:tcPr>
          <w:p w:rsidR="00181A4B" w:rsidRPr="008E387A" w:rsidRDefault="00181A4B" w:rsidP="00D516CF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181A4B" w:rsidTr="00D516CF">
        <w:trPr>
          <w:trHeight w:val="798"/>
          <w:jc w:val="center"/>
        </w:trPr>
        <w:tc>
          <w:tcPr>
            <w:tcW w:w="131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الثالث</w:t>
            </w:r>
          </w:p>
        </w:tc>
        <w:tc>
          <w:tcPr>
            <w:tcW w:w="138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14-1</w:t>
            </w:r>
          </w:p>
        </w:tc>
        <w:tc>
          <w:tcPr>
            <w:tcW w:w="3818" w:type="dxa"/>
          </w:tcPr>
          <w:p w:rsidR="000C51D1" w:rsidRPr="008E387A" w:rsidRDefault="00181A4B" w:rsidP="000C51D1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 xml:space="preserve"> تعريف النقد والتذوق </w:t>
            </w:r>
            <w:proofErr w:type="spellStart"/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الفني،</w:t>
            </w:r>
            <w:proofErr w:type="spellEnd"/>
            <w:r w:rsidRPr="008E387A">
              <w:rPr>
                <w:rFonts w:asciiTheme="minorBidi" w:hAnsiTheme="minorBidi"/>
                <w:sz w:val="24"/>
                <w:szCs w:val="24"/>
                <w:rtl/>
              </w:rPr>
              <w:t xml:space="preserve"> </w:t>
            </w:r>
            <w:r w:rsidRPr="008E387A">
              <w:rPr>
                <w:rFonts w:asciiTheme="minorBidi" w:hAnsiTheme="minorBidi" w:hint="cs"/>
                <w:sz w:val="24"/>
                <w:szCs w:val="24"/>
                <w:rtl/>
              </w:rPr>
              <w:t>وأهميتها.</w:t>
            </w:r>
          </w:p>
        </w:tc>
        <w:tc>
          <w:tcPr>
            <w:tcW w:w="2694" w:type="dxa"/>
          </w:tcPr>
          <w:p w:rsidR="00181A4B" w:rsidRPr="008E387A" w:rsidRDefault="00181A4B" w:rsidP="000C51D1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181A4B" w:rsidTr="00D516CF">
        <w:trPr>
          <w:trHeight w:val="848"/>
          <w:jc w:val="center"/>
        </w:trPr>
        <w:tc>
          <w:tcPr>
            <w:tcW w:w="131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الرابع</w:t>
            </w:r>
          </w:p>
        </w:tc>
        <w:tc>
          <w:tcPr>
            <w:tcW w:w="138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21-1</w:t>
            </w:r>
          </w:p>
        </w:tc>
        <w:tc>
          <w:tcPr>
            <w:tcW w:w="3818" w:type="dxa"/>
          </w:tcPr>
          <w:p w:rsidR="00181A4B" w:rsidRPr="008E387A" w:rsidRDefault="00181A4B" w:rsidP="00D516CF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نظريات النقد والتذوق الفني وأنواعه</w:t>
            </w:r>
            <w:r w:rsidRPr="008E387A">
              <w:rPr>
                <w:rFonts w:asciiTheme="minorBidi" w:hAnsiTheme="minorBidi" w:hint="cs"/>
                <w:sz w:val="24"/>
                <w:szCs w:val="24"/>
                <w:rtl/>
              </w:rPr>
              <w:t>.</w:t>
            </w:r>
          </w:p>
        </w:tc>
        <w:tc>
          <w:tcPr>
            <w:tcW w:w="2694" w:type="dxa"/>
          </w:tcPr>
          <w:p w:rsidR="00181A4B" w:rsidRPr="008E387A" w:rsidRDefault="00181A4B" w:rsidP="00D516CF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181A4B" w:rsidTr="00D516CF">
        <w:trPr>
          <w:trHeight w:val="798"/>
          <w:jc w:val="center"/>
        </w:trPr>
        <w:tc>
          <w:tcPr>
            <w:tcW w:w="131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الخامس</w:t>
            </w:r>
          </w:p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</w:p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138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28-1</w:t>
            </w:r>
          </w:p>
        </w:tc>
        <w:tc>
          <w:tcPr>
            <w:tcW w:w="3818" w:type="dxa"/>
          </w:tcPr>
          <w:p w:rsidR="00181A4B" w:rsidRPr="008E387A" w:rsidRDefault="00181A4B" w:rsidP="00D516CF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مداخل التذوق الفني</w:t>
            </w:r>
            <w:r w:rsidRPr="008E387A">
              <w:rPr>
                <w:rFonts w:asciiTheme="minorBidi" w:hAnsiTheme="minorBidi" w:hint="cs"/>
                <w:sz w:val="24"/>
                <w:szCs w:val="24"/>
                <w:rtl/>
              </w:rPr>
              <w:t>.</w:t>
            </w:r>
          </w:p>
        </w:tc>
        <w:tc>
          <w:tcPr>
            <w:tcW w:w="2694" w:type="dxa"/>
          </w:tcPr>
          <w:p w:rsidR="00181A4B" w:rsidRPr="008E387A" w:rsidRDefault="00181A4B" w:rsidP="00D516CF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181A4B" w:rsidTr="00D516CF">
        <w:trPr>
          <w:trHeight w:val="848"/>
          <w:jc w:val="center"/>
        </w:trPr>
        <w:tc>
          <w:tcPr>
            <w:tcW w:w="131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lastRenderedPageBreak/>
              <w:t>السادس</w:t>
            </w:r>
          </w:p>
        </w:tc>
        <w:tc>
          <w:tcPr>
            <w:tcW w:w="138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5-2</w:t>
            </w:r>
          </w:p>
        </w:tc>
        <w:tc>
          <w:tcPr>
            <w:tcW w:w="3818" w:type="dxa"/>
          </w:tcPr>
          <w:p w:rsidR="00181A4B" w:rsidRPr="008E387A" w:rsidRDefault="00181A4B" w:rsidP="00D516CF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العمل الفني وماهيته (الموضوع المادة والتعبير</w:t>
            </w:r>
            <w:proofErr w:type="spellStart"/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)</w:t>
            </w:r>
            <w:r w:rsidRPr="008E387A">
              <w:rPr>
                <w:rFonts w:asciiTheme="minorBidi" w:hAnsiTheme="minorBidi" w:hint="cs"/>
                <w:sz w:val="24"/>
                <w:szCs w:val="24"/>
                <w:rtl/>
              </w:rPr>
              <w:t>.</w:t>
            </w:r>
            <w:proofErr w:type="spellEnd"/>
          </w:p>
        </w:tc>
        <w:tc>
          <w:tcPr>
            <w:tcW w:w="2694" w:type="dxa"/>
          </w:tcPr>
          <w:p w:rsidR="00181A4B" w:rsidRPr="008E387A" w:rsidRDefault="00181A4B" w:rsidP="00D516CF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181A4B" w:rsidTr="00D516CF">
        <w:trPr>
          <w:trHeight w:val="798"/>
          <w:jc w:val="center"/>
        </w:trPr>
        <w:tc>
          <w:tcPr>
            <w:tcW w:w="131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السابع</w:t>
            </w:r>
          </w:p>
        </w:tc>
        <w:tc>
          <w:tcPr>
            <w:tcW w:w="138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12-2</w:t>
            </w:r>
          </w:p>
        </w:tc>
        <w:tc>
          <w:tcPr>
            <w:tcW w:w="3818" w:type="dxa"/>
          </w:tcPr>
          <w:p w:rsidR="000C51D1" w:rsidRPr="000C51D1" w:rsidRDefault="000C51D1" w:rsidP="000C51D1">
            <w:pPr>
              <w:pStyle w:val="a4"/>
              <w:numPr>
                <w:ilvl w:val="0"/>
                <w:numId w:val="5"/>
              </w:num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0C51D1">
              <w:rPr>
                <w:rFonts w:asciiTheme="minorBidi" w:hAnsiTheme="minorBidi" w:hint="cs"/>
                <w:sz w:val="24"/>
                <w:szCs w:val="24"/>
                <w:rtl/>
              </w:rPr>
              <w:t>العوامل المؤثره على التذوق الفني</w:t>
            </w:r>
          </w:p>
          <w:p w:rsidR="00181A4B" w:rsidRPr="000C51D1" w:rsidRDefault="00181A4B" w:rsidP="000C51D1">
            <w:pPr>
              <w:pStyle w:val="a4"/>
              <w:numPr>
                <w:ilvl w:val="0"/>
                <w:numId w:val="5"/>
              </w:num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0C51D1">
              <w:rPr>
                <w:rFonts w:asciiTheme="minorBidi" w:hAnsiTheme="minorBidi"/>
                <w:sz w:val="24"/>
                <w:szCs w:val="24"/>
                <w:rtl/>
              </w:rPr>
              <w:t>سمات وخصائص الناقد الفني والم</w:t>
            </w:r>
            <w:r w:rsidRPr="000C51D1">
              <w:rPr>
                <w:rFonts w:asciiTheme="minorBidi" w:hAnsiTheme="minorBidi" w:hint="cs"/>
                <w:sz w:val="24"/>
                <w:szCs w:val="24"/>
                <w:rtl/>
              </w:rPr>
              <w:t>تذوق</w:t>
            </w:r>
            <w:r w:rsidRPr="000C51D1">
              <w:rPr>
                <w:rFonts w:asciiTheme="minorBidi" w:hAnsiTheme="minorBidi"/>
                <w:sz w:val="24"/>
                <w:szCs w:val="24"/>
                <w:rtl/>
              </w:rPr>
              <w:t xml:space="preserve"> والعلاقة بينهما</w:t>
            </w:r>
            <w:r w:rsidRPr="000C51D1">
              <w:rPr>
                <w:rFonts w:asciiTheme="minorBidi" w:hAnsiTheme="minorBidi" w:hint="cs"/>
                <w:sz w:val="24"/>
                <w:szCs w:val="24"/>
                <w:rtl/>
              </w:rPr>
              <w:t>.</w:t>
            </w:r>
            <w:r w:rsidRPr="000C51D1">
              <w:rPr>
                <w:rFonts w:asciiTheme="minorBidi" w:hAnsiTheme="minorBid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694" w:type="dxa"/>
          </w:tcPr>
          <w:p w:rsidR="00181A4B" w:rsidRPr="008E387A" w:rsidRDefault="00181A4B" w:rsidP="00D516CF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181A4B" w:rsidTr="00D516CF">
        <w:trPr>
          <w:trHeight w:val="848"/>
          <w:jc w:val="center"/>
        </w:trPr>
        <w:tc>
          <w:tcPr>
            <w:tcW w:w="131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الثامن</w:t>
            </w:r>
          </w:p>
        </w:tc>
        <w:tc>
          <w:tcPr>
            <w:tcW w:w="138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19-2</w:t>
            </w:r>
          </w:p>
        </w:tc>
        <w:tc>
          <w:tcPr>
            <w:tcW w:w="3818" w:type="dxa"/>
          </w:tcPr>
          <w:p w:rsidR="00181A4B" w:rsidRPr="008E387A" w:rsidRDefault="00072ADE" w:rsidP="00072ADE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 xml:space="preserve">المفاهيم والقيم التي يجب مراعاتها عند قراءة العمل </w:t>
            </w:r>
            <w:proofErr w:type="spellStart"/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الفني:</w:t>
            </w:r>
            <w:proofErr w:type="spellEnd"/>
            <w:r w:rsidRPr="008E387A">
              <w:rPr>
                <w:rFonts w:asciiTheme="minorBidi" w:hAnsiTheme="minorBidi"/>
                <w:sz w:val="24"/>
                <w:szCs w:val="24"/>
                <w:rtl/>
              </w:rPr>
              <w:t xml:space="preserve"> الأسس البنائي.</w:t>
            </w:r>
          </w:p>
        </w:tc>
        <w:tc>
          <w:tcPr>
            <w:tcW w:w="2694" w:type="dxa"/>
          </w:tcPr>
          <w:p w:rsidR="00181A4B" w:rsidRPr="008E387A" w:rsidRDefault="00181A4B" w:rsidP="00D516CF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181A4B" w:rsidTr="00D516CF">
        <w:trPr>
          <w:trHeight w:val="798"/>
          <w:jc w:val="center"/>
        </w:trPr>
        <w:tc>
          <w:tcPr>
            <w:tcW w:w="131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التاسع</w:t>
            </w:r>
          </w:p>
        </w:tc>
        <w:tc>
          <w:tcPr>
            <w:tcW w:w="138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26-2</w:t>
            </w:r>
          </w:p>
        </w:tc>
        <w:tc>
          <w:tcPr>
            <w:tcW w:w="3818" w:type="dxa"/>
          </w:tcPr>
          <w:p w:rsidR="00181A4B" w:rsidRPr="008E387A" w:rsidRDefault="00072ADE" w:rsidP="00D516CF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الاختبار الفصلي</w:t>
            </w:r>
          </w:p>
        </w:tc>
        <w:tc>
          <w:tcPr>
            <w:tcW w:w="2694" w:type="dxa"/>
          </w:tcPr>
          <w:p w:rsidR="00181A4B" w:rsidRPr="008E387A" w:rsidRDefault="00181A4B" w:rsidP="00D516CF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181A4B" w:rsidTr="00D516CF">
        <w:trPr>
          <w:trHeight w:val="848"/>
          <w:jc w:val="center"/>
        </w:trPr>
        <w:tc>
          <w:tcPr>
            <w:tcW w:w="131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العاشر</w:t>
            </w:r>
          </w:p>
        </w:tc>
        <w:tc>
          <w:tcPr>
            <w:tcW w:w="138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4-3</w:t>
            </w:r>
          </w:p>
        </w:tc>
        <w:tc>
          <w:tcPr>
            <w:tcW w:w="3818" w:type="dxa"/>
          </w:tcPr>
          <w:p w:rsidR="00181A4B" w:rsidRPr="008E387A" w:rsidRDefault="00181A4B" w:rsidP="00D516CF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 xml:space="preserve">تابع المفاهيم والقيم التي يجب مراعاتها عند قراءة العمل </w:t>
            </w:r>
            <w:proofErr w:type="spellStart"/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الفني:</w:t>
            </w:r>
            <w:proofErr w:type="spellEnd"/>
            <w:r w:rsidRPr="008E387A">
              <w:rPr>
                <w:rFonts w:asciiTheme="minorBidi" w:hAnsiTheme="minorBidi"/>
                <w:sz w:val="24"/>
                <w:szCs w:val="24"/>
                <w:rtl/>
              </w:rPr>
              <w:t xml:space="preserve"> القيم التشكيلية.</w:t>
            </w:r>
          </w:p>
        </w:tc>
        <w:tc>
          <w:tcPr>
            <w:tcW w:w="2694" w:type="dxa"/>
          </w:tcPr>
          <w:p w:rsidR="00181A4B" w:rsidRPr="008E387A" w:rsidRDefault="00181A4B" w:rsidP="00D516CF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181A4B" w:rsidTr="00D516CF">
        <w:trPr>
          <w:trHeight w:val="798"/>
          <w:jc w:val="center"/>
        </w:trPr>
        <w:tc>
          <w:tcPr>
            <w:tcW w:w="131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الحادي عشر</w:t>
            </w:r>
          </w:p>
        </w:tc>
        <w:tc>
          <w:tcPr>
            <w:tcW w:w="138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11-3</w:t>
            </w:r>
          </w:p>
        </w:tc>
        <w:tc>
          <w:tcPr>
            <w:tcW w:w="3818" w:type="dxa"/>
          </w:tcPr>
          <w:p w:rsidR="00181A4B" w:rsidRPr="008E387A" w:rsidRDefault="00181A4B" w:rsidP="00D516CF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أهم الاتجاهات النقدية لقراءة العمل الفني</w:t>
            </w:r>
          </w:p>
          <w:p w:rsidR="00181A4B" w:rsidRPr="008E387A" w:rsidRDefault="00181A4B" w:rsidP="00D516CF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 xml:space="preserve">طريقة </w:t>
            </w:r>
            <w:proofErr w:type="spellStart"/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فلدمان</w:t>
            </w:r>
            <w:proofErr w:type="spellEnd"/>
            <w:r w:rsidRPr="008E387A">
              <w:rPr>
                <w:rFonts w:asciiTheme="minorBidi" w:hAnsiTheme="minorBidi"/>
                <w:sz w:val="24"/>
                <w:szCs w:val="24"/>
                <w:rtl/>
              </w:rPr>
              <w:t xml:space="preserve"> لقراءة وتحليل العمل</w:t>
            </w:r>
            <w:r w:rsidRPr="008E387A">
              <w:rPr>
                <w:rFonts w:asciiTheme="minorBidi" w:hAnsiTheme="minorBidi" w:hint="cs"/>
                <w:sz w:val="24"/>
                <w:szCs w:val="24"/>
                <w:rtl/>
              </w:rPr>
              <w:t>.</w:t>
            </w:r>
          </w:p>
        </w:tc>
        <w:tc>
          <w:tcPr>
            <w:tcW w:w="2694" w:type="dxa"/>
          </w:tcPr>
          <w:p w:rsidR="00181A4B" w:rsidRPr="008E387A" w:rsidRDefault="00181A4B" w:rsidP="00D516CF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181A4B" w:rsidTr="00D516CF">
        <w:trPr>
          <w:trHeight w:val="848"/>
          <w:jc w:val="center"/>
        </w:trPr>
        <w:tc>
          <w:tcPr>
            <w:tcW w:w="131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الثاني عشر</w:t>
            </w:r>
          </w:p>
        </w:tc>
        <w:tc>
          <w:tcPr>
            <w:tcW w:w="138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18-3</w:t>
            </w:r>
          </w:p>
        </w:tc>
        <w:tc>
          <w:tcPr>
            <w:tcW w:w="3818" w:type="dxa"/>
          </w:tcPr>
          <w:p w:rsidR="00181A4B" w:rsidRPr="008E387A" w:rsidRDefault="00181A4B" w:rsidP="00D516CF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قراءة ونقد بعض الاعمال الفنية</w:t>
            </w:r>
            <w:r w:rsidRPr="008E387A">
              <w:rPr>
                <w:rFonts w:asciiTheme="minorBidi" w:hAnsiTheme="minorBidi" w:hint="cs"/>
                <w:sz w:val="24"/>
                <w:szCs w:val="24"/>
                <w:rtl/>
              </w:rPr>
              <w:t>.</w:t>
            </w:r>
          </w:p>
        </w:tc>
        <w:tc>
          <w:tcPr>
            <w:tcW w:w="2694" w:type="dxa"/>
          </w:tcPr>
          <w:p w:rsidR="00B93DCE" w:rsidRPr="008E387A" w:rsidRDefault="00B93DCE" w:rsidP="00B93DCE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181A4B" w:rsidTr="00D516CF">
        <w:trPr>
          <w:trHeight w:val="848"/>
          <w:jc w:val="center"/>
        </w:trPr>
        <w:tc>
          <w:tcPr>
            <w:tcW w:w="131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626D9">
              <w:rPr>
                <w:rFonts w:asciiTheme="minorBidi" w:hAnsiTheme="minorBidi"/>
                <w:sz w:val="28"/>
                <w:szCs w:val="28"/>
                <w:rtl/>
              </w:rPr>
              <w:t>الثالث عشر</w:t>
            </w:r>
          </w:p>
        </w:tc>
        <w:tc>
          <w:tcPr>
            <w:tcW w:w="1387" w:type="dxa"/>
          </w:tcPr>
          <w:p w:rsidR="00181A4B" w:rsidRPr="009626D9" w:rsidRDefault="00181A4B" w:rsidP="00D516CF">
            <w:pPr>
              <w:bidi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20-3</w:t>
            </w:r>
          </w:p>
        </w:tc>
        <w:tc>
          <w:tcPr>
            <w:tcW w:w="3818" w:type="dxa"/>
          </w:tcPr>
          <w:p w:rsidR="00181A4B" w:rsidRPr="008E387A" w:rsidRDefault="00181A4B" w:rsidP="00D516CF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8E387A">
              <w:rPr>
                <w:rFonts w:asciiTheme="minorBidi" w:hAnsiTheme="minorBidi"/>
                <w:sz w:val="24"/>
                <w:szCs w:val="24"/>
                <w:rtl/>
              </w:rPr>
              <w:t>عرض وتقديم تحليل الاعمال الفنية.</w:t>
            </w:r>
          </w:p>
        </w:tc>
        <w:tc>
          <w:tcPr>
            <w:tcW w:w="2694" w:type="dxa"/>
          </w:tcPr>
          <w:p w:rsidR="00181A4B" w:rsidRPr="008E387A" w:rsidRDefault="00181A4B" w:rsidP="00D516CF">
            <w:pPr>
              <w:bidi/>
              <w:rPr>
                <w:sz w:val="24"/>
                <w:szCs w:val="24"/>
                <w:rtl/>
              </w:rPr>
            </w:pPr>
          </w:p>
        </w:tc>
      </w:tr>
      <w:bookmarkEnd w:id="0"/>
    </w:tbl>
    <w:p w:rsidR="00181A4B" w:rsidRDefault="00181A4B" w:rsidP="00181A4B">
      <w:p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</w:rPr>
      </w:pPr>
    </w:p>
    <w:p w:rsidR="00181A4B" w:rsidRDefault="00181A4B" w:rsidP="00181A4B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خامسا:</w:t>
      </w: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متطلبات المقرر وأساليب تقويم الطالبات:</w:t>
      </w:r>
    </w:p>
    <w:tbl>
      <w:tblPr>
        <w:tblStyle w:val="a3"/>
        <w:bidiVisual/>
        <w:tblW w:w="0" w:type="auto"/>
        <w:tblInd w:w="10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ook w:val="04A0"/>
      </w:tblPr>
      <w:tblGrid>
        <w:gridCol w:w="4400"/>
        <w:gridCol w:w="4870"/>
      </w:tblGrid>
      <w:tr w:rsidR="00181A4B" w:rsidTr="00B93DCE">
        <w:tc>
          <w:tcPr>
            <w:tcW w:w="4400" w:type="dxa"/>
          </w:tcPr>
          <w:p w:rsidR="00181A4B" w:rsidRPr="009F0EF8" w:rsidRDefault="00181A4B" w:rsidP="00D516CF">
            <w:pPr>
              <w:tabs>
                <w:tab w:val="center" w:pos="2146"/>
              </w:tabs>
              <w:bidi/>
              <w:jc w:val="center"/>
              <w:rPr>
                <w:rFonts w:ascii="Sakkal Majalla" w:eastAsia="Calibri" w:hAnsi="Sakkal Majalla" w:cs="Sakkal Majalla"/>
                <w:b/>
                <w:bCs/>
                <w:color w:val="C00000"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color w:val="C00000"/>
                <w:sz w:val="24"/>
                <w:szCs w:val="24"/>
                <w:rtl/>
                <w:lang w:val="en-US"/>
              </w:rPr>
              <w:t>المتطلب</w:t>
            </w:r>
          </w:p>
        </w:tc>
        <w:tc>
          <w:tcPr>
            <w:tcW w:w="4870" w:type="dxa"/>
          </w:tcPr>
          <w:p w:rsidR="00181A4B" w:rsidRPr="009F0EF8" w:rsidRDefault="00181A4B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color w:val="C00000"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color w:val="C00000"/>
                <w:sz w:val="24"/>
                <w:szCs w:val="24"/>
                <w:rtl/>
                <w:lang w:val="en-US"/>
              </w:rPr>
              <w:t>الدرجة المستحقة</w:t>
            </w:r>
          </w:p>
        </w:tc>
      </w:tr>
      <w:tr w:rsidR="00181A4B" w:rsidTr="00B93DCE">
        <w:tc>
          <w:tcPr>
            <w:tcW w:w="4400" w:type="dxa"/>
          </w:tcPr>
          <w:p w:rsidR="00181A4B" w:rsidRPr="009F0EF8" w:rsidRDefault="00B93DCE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تحليل الاعمال الفنية</w:t>
            </w:r>
          </w:p>
        </w:tc>
        <w:tc>
          <w:tcPr>
            <w:tcW w:w="4870" w:type="dxa"/>
          </w:tcPr>
          <w:p w:rsidR="00181A4B" w:rsidRPr="009F0EF8" w:rsidRDefault="00181A4B" w:rsidP="00072ADE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1</w:t>
            </w:r>
            <w:r w:rsidR="00072ADE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5</w:t>
            </w: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 درجات</w:t>
            </w:r>
          </w:p>
        </w:tc>
      </w:tr>
      <w:tr w:rsidR="00181A4B" w:rsidTr="00B93DCE">
        <w:tc>
          <w:tcPr>
            <w:tcW w:w="4400" w:type="dxa"/>
          </w:tcPr>
          <w:p w:rsidR="00181A4B" w:rsidRPr="009F0EF8" w:rsidRDefault="00181A4B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الاختبار الفصلي </w:t>
            </w:r>
          </w:p>
        </w:tc>
        <w:tc>
          <w:tcPr>
            <w:tcW w:w="4870" w:type="dxa"/>
          </w:tcPr>
          <w:p w:rsidR="00181A4B" w:rsidRPr="009F0EF8" w:rsidRDefault="00181A4B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20 درجة</w:t>
            </w:r>
          </w:p>
        </w:tc>
      </w:tr>
      <w:tr w:rsidR="00181A4B" w:rsidTr="00B93DCE">
        <w:tc>
          <w:tcPr>
            <w:tcW w:w="4400" w:type="dxa"/>
          </w:tcPr>
          <w:p w:rsidR="00181A4B" w:rsidRPr="009F0EF8" w:rsidRDefault="00B93DCE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أوراق العمل</w:t>
            </w:r>
          </w:p>
        </w:tc>
        <w:tc>
          <w:tcPr>
            <w:tcW w:w="4870" w:type="dxa"/>
          </w:tcPr>
          <w:p w:rsidR="00181A4B" w:rsidRPr="009F0EF8" w:rsidRDefault="00072ADE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15</w:t>
            </w:r>
            <w:r w:rsidR="00181A4B"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 درجة</w:t>
            </w:r>
          </w:p>
        </w:tc>
      </w:tr>
      <w:tr w:rsidR="00181A4B" w:rsidTr="00B93DCE">
        <w:tc>
          <w:tcPr>
            <w:tcW w:w="4400" w:type="dxa"/>
          </w:tcPr>
          <w:p w:rsidR="00181A4B" w:rsidRPr="009F0EF8" w:rsidRDefault="00181A4B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الحضور </w:t>
            </w:r>
          </w:p>
        </w:tc>
        <w:tc>
          <w:tcPr>
            <w:tcW w:w="4870" w:type="dxa"/>
          </w:tcPr>
          <w:p w:rsidR="00181A4B" w:rsidRPr="009F0EF8" w:rsidRDefault="00181A4B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5 درجات</w:t>
            </w:r>
          </w:p>
        </w:tc>
      </w:tr>
      <w:tr w:rsidR="00181A4B" w:rsidTr="00B93DCE">
        <w:tc>
          <w:tcPr>
            <w:tcW w:w="4400" w:type="dxa"/>
          </w:tcPr>
          <w:p w:rsidR="00181A4B" w:rsidRPr="009F0EF8" w:rsidRDefault="00181A4B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المشاركة</w:t>
            </w:r>
          </w:p>
        </w:tc>
        <w:tc>
          <w:tcPr>
            <w:tcW w:w="4870" w:type="dxa"/>
          </w:tcPr>
          <w:p w:rsidR="00181A4B" w:rsidRPr="009F0EF8" w:rsidRDefault="00181A4B" w:rsidP="00D516CF">
            <w:pPr>
              <w:bidi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9F0EF8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5 درجات</w:t>
            </w:r>
          </w:p>
        </w:tc>
      </w:tr>
    </w:tbl>
    <w:p w:rsidR="00181A4B" w:rsidRPr="00181A4B" w:rsidRDefault="00181A4B" w:rsidP="00181A4B">
      <w:p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</w:rPr>
      </w:pPr>
    </w:p>
    <w:p w:rsidR="00B93DCE" w:rsidRPr="00C701B1" w:rsidRDefault="00B93DCE" w:rsidP="00B93DCE">
      <w:pPr>
        <w:bidi/>
        <w:spacing w:line="240" w:lineRule="auto"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سادسا:</w:t>
      </w: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الدعم المقدم للطالبات:      </w:t>
      </w:r>
    </w:p>
    <w:p w:rsidR="00B93DCE" w:rsidRPr="005B1075" w:rsidRDefault="00B93DCE" w:rsidP="00B93DCE">
      <w:pPr>
        <w:pStyle w:val="a4"/>
        <w:numPr>
          <w:ilvl w:val="0"/>
          <w:numId w:val="2"/>
        </w:numPr>
        <w:bidi/>
        <w:spacing w:after="200" w:line="240" w:lineRule="auto"/>
        <w:rPr>
          <w:rFonts w:ascii="Sakkal Majalla" w:eastAsia="Calibri" w:hAnsi="Sakkal Majalla" w:cs="Sakkal Majalla"/>
          <w:sz w:val="24"/>
          <w:szCs w:val="24"/>
        </w:rPr>
      </w:pPr>
      <w:r w:rsidRPr="005B1075">
        <w:rPr>
          <w:rFonts w:ascii="Sakkal Majalla" w:eastAsia="Calibri" w:hAnsi="Sakkal Majalla" w:cs="Sakkal Majalla"/>
          <w:sz w:val="24"/>
          <w:szCs w:val="24"/>
          <w:rtl/>
        </w:rPr>
        <w:lastRenderedPageBreak/>
        <w:t xml:space="preserve">الساعات المكتبية </w:t>
      </w:r>
    </w:p>
    <w:p w:rsidR="00B93DCE" w:rsidRDefault="00B93DCE" w:rsidP="00B93DCE">
      <w:pPr>
        <w:pStyle w:val="a4"/>
        <w:numPr>
          <w:ilvl w:val="0"/>
          <w:numId w:val="2"/>
        </w:numPr>
        <w:bidi/>
        <w:spacing w:after="200" w:line="240" w:lineRule="auto"/>
        <w:rPr>
          <w:rFonts w:ascii="Sakkal Majalla" w:eastAsia="Calibri" w:hAnsi="Sakkal Majalla" w:cs="Sakkal Majalla"/>
          <w:sz w:val="24"/>
          <w:szCs w:val="24"/>
        </w:rPr>
      </w:pPr>
      <w:r w:rsidRPr="005B1075">
        <w:rPr>
          <w:rFonts w:ascii="Sakkal Majalla" w:eastAsia="Calibri" w:hAnsi="Sakkal Majalla" w:cs="Sakkal Majalla"/>
          <w:sz w:val="24"/>
          <w:szCs w:val="24"/>
          <w:rtl/>
        </w:rPr>
        <w:t>البريد الإلكتروني</w:t>
      </w:r>
    </w:p>
    <w:p w:rsidR="00072ADE" w:rsidRPr="00072ADE" w:rsidRDefault="00072ADE" w:rsidP="00072ADE">
      <w:p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</w:rPr>
      </w:pPr>
    </w:p>
    <w:p w:rsidR="00B93DCE" w:rsidRDefault="00B93DCE" w:rsidP="00B93DCE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سابعا:</w:t>
      </w: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مصادر المعرفة المتعلقة بالمقرر:  </w:t>
      </w:r>
    </w:p>
    <w:p w:rsidR="008B5C5F" w:rsidRPr="008B5C5F" w:rsidRDefault="008B5C5F" w:rsidP="008B5C5F">
      <w:pPr>
        <w:pStyle w:val="a4"/>
        <w:numPr>
          <w:ilvl w:val="0"/>
          <w:numId w:val="4"/>
        </w:numPr>
        <w:bidi/>
        <w:rPr>
          <w:rFonts w:ascii="Sakkal Majalla" w:eastAsia="Calibri" w:hAnsi="Sakkal Majalla" w:cs="Sakkal Majalla"/>
          <w:sz w:val="24"/>
          <w:szCs w:val="24"/>
          <w:rtl/>
        </w:rPr>
      </w:pPr>
      <w:proofErr w:type="spellStart"/>
      <w:r w:rsidRPr="008B5C5F">
        <w:rPr>
          <w:rFonts w:ascii="Sakkal Majalla" w:eastAsia="Calibri" w:hAnsi="Sakkal Majalla" w:cs="Sakkal Majalla" w:hint="cs"/>
          <w:sz w:val="24"/>
          <w:szCs w:val="24"/>
          <w:rtl/>
        </w:rPr>
        <w:t>عزام،</w:t>
      </w:r>
      <w:proofErr w:type="spellEnd"/>
      <w:r w:rsidRPr="008B5C5F">
        <w:rPr>
          <w:rFonts w:ascii="Sakkal Majalla" w:eastAsia="Calibri" w:hAnsi="Sakkal Majalla" w:cs="Sakkal Majalla" w:hint="cs"/>
          <w:sz w:val="24"/>
          <w:szCs w:val="24"/>
          <w:rtl/>
        </w:rPr>
        <w:t xml:space="preserve"> أبو العباس (1999</w:t>
      </w:r>
      <w:proofErr w:type="spellStart"/>
      <w:r w:rsidRPr="008B5C5F">
        <w:rPr>
          <w:rFonts w:ascii="Sakkal Majalla" w:eastAsia="Calibri" w:hAnsi="Sakkal Majalla" w:cs="Sakkal Majalla" w:hint="cs"/>
          <w:sz w:val="24"/>
          <w:szCs w:val="24"/>
          <w:rtl/>
        </w:rPr>
        <w:t>):</w:t>
      </w:r>
      <w:proofErr w:type="spellEnd"/>
      <w:r w:rsidRPr="008B5C5F">
        <w:rPr>
          <w:rFonts w:ascii="Sakkal Majalla" w:eastAsia="Calibri" w:hAnsi="Sakkal Majalla" w:cs="Sakkal Majalla" w:hint="cs"/>
          <w:sz w:val="24"/>
          <w:szCs w:val="24"/>
          <w:rtl/>
        </w:rPr>
        <w:t xml:space="preserve"> التذوق والنقد الفني في الفنون التشكيلية،دار </w:t>
      </w:r>
      <w:proofErr w:type="spellStart"/>
      <w:r w:rsidRPr="008B5C5F">
        <w:rPr>
          <w:rFonts w:ascii="Sakkal Majalla" w:eastAsia="Calibri" w:hAnsi="Sakkal Majalla" w:cs="Sakkal Majalla" w:hint="cs"/>
          <w:sz w:val="24"/>
          <w:szCs w:val="24"/>
          <w:rtl/>
        </w:rPr>
        <w:t>المفردات،</w:t>
      </w:r>
      <w:proofErr w:type="spellEnd"/>
      <w:r w:rsidRPr="008B5C5F">
        <w:rPr>
          <w:rFonts w:ascii="Sakkal Majalla" w:eastAsia="Calibri" w:hAnsi="Sakkal Majalla" w:cs="Sakkal Majalla" w:hint="cs"/>
          <w:sz w:val="24"/>
          <w:szCs w:val="24"/>
          <w:rtl/>
        </w:rPr>
        <w:t xml:space="preserve"> الرياض.</w:t>
      </w:r>
    </w:p>
    <w:p w:rsidR="008B5C5F" w:rsidRPr="008B5C5F" w:rsidRDefault="008B5C5F" w:rsidP="008B5C5F">
      <w:pPr>
        <w:pStyle w:val="a4"/>
        <w:numPr>
          <w:ilvl w:val="0"/>
          <w:numId w:val="4"/>
        </w:numPr>
        <w:bidi/>
        <w:rPr>
          <w:rFonts w:ascii="Sakkal Majalla" w:eastAsia="Calibri" w:hAnsi="Sakkal Majalla" w:cs="Sakkal Majalla"/>
          <w:sz w:val="24"/>
          <w:szCs w:val="24"/>
          <w:rtl/>
        </w:rPr>
      </w:pPr>
      <w:proofErr w:type="spellStart"/>
      <w:r w:rsidRPr="008B5C5F">
        <w:rPr>
          <w:rFonts w:ascii="Sakkal Majalla" w:eastAsia="Calibri" w:hAnsi="Sakkal Majalla" w:cs="Sakkal Majalla" w:hint="cs"/>
          <w:sz w:val="24"/>
          <w:szCs w:val="24"/>
          <w:rtl/>
        </w:rPr>
        <w:t>محمد،</w:t>
      </w:r>
      <w:proofErr w:type="spellEnd"/>
      <w:r w:rsidRPr="008B5C5F">
        <w:rPr>
          <w:rFonts w:ascii="Sakkal Majalla" w:eastAsia="Calibri" w:hAnsi="Sakkal Majalla" w:cs="Sakkal Majalla" w:hint="cs"/>
          <w:sz w:val="24"/>
          <w:szCs w:val="24"/>
          <w:rtl/>
        </w:rPr>
        <w:t xml:space="preserve"> جاسم عبد القادر (1994</w:t>
      </w:r>
      <w:proofErr w:type="spellStart"/>
      <w:r w:rsidRPr="008B5C5F">
        <w:rPr>
          <w:rFonts w:ascii="Sakkal Majalla" w:eastAsia="Calibri" w:hAnsi="Sakkal Majalla" w:cs="Sakkal Majalla" w:hint="cs"/>
          <w:sz w:val="24"/>
          <w:szCs w:val="24"/>
          <w:rtl/>
        </w:rPr>
        <w:t>):</w:t>
      </w:r>
      <w:proofErr w:type="spellEnd"/>
      <w:r w:rsidRPr="008B5C5F">
        <w:rPr>
          <w:rFonts w:ascii="Sakkal Majalla" w:eastAsia="Calibri" w:hAnsi="Sakkal Majalla" w:cs="Sakkal Majalla" w:hint="cs"/>
          <w:sz w:val="24"/>
          <w:szCs w:val="24"/>
          <w:rtl/>
        </w:rPr>
        <w:t xml:space="preserve"> النقد والتذوق الجمالي ف التربية الفنية،مكتبة </w:t>
      </w:r>
      <w:proofErr w:type="spellStart"/>
      <w:r w:rsidRPr="008B5C5F">
        <w:rPr>
          <w:rFonts w:ascii="Sakkal Majalla" w:eastAsia="Calibri" w:hAnsi="Sakkal Majalla" w:cs="Sakkal Majalla" w:hint="cs"/>
          <w:sz w:val="24"/>
          <w:szCs w:val="24"/>
          <w:rtl/>
        </w:rPr>
        <w:t>الفلاح،</w:t>
      </w:r>
      <w:proofErr w:type="spellEnd"/>
      <w:r w:rsidRPr="008B5C5F">
        <w:rPr>
          <w:rFonts w:ascii="Sakkal Majalla" w:eastAsia="Calibri" w:hAnsi="Sakkal Majalla" w:cs="Sakkal Majalla" w:hint="cs"/>
          <w:sz w:val="24"/>
          <w:szCs w:val="24"/>
          <w:rtl/>
        </w:rPr>
        <w:t xml:space="preserve"> بيروت.</w:t>
      </w:r>
    </w:p>
    <w:p w:rsidR="008B5C5F" w:rsidRPr="008B5C5F" w:rsidRDefault="008B5C5F" w:rsidP="008B5C5F">
      <w:pPr>
        <w:pStyle w:val="a4"/>
        <w:numPr>
          <w:ilvl w:val="0"/>
          <w:numId w:val="4"/>
        </w:numPr>
        <w:bidi/>
        <w:rPr>
          <w:rFonts w:ascii="Sakkal Majalla" w:eastAsia="Calibri" w:hAnsi="Sakkal Majalla" w:cs="Sakkal Majalla"/>
          <w:sz w:val="24"/>
          <w:szCs w:val="24"/>
          <w:rtl/>
        </w:rPr>
      </w:pPr>
      <w:proofErr w:type="spellStart"/>
      <w:r w:rsidRPr="008B5C5F">
        <w:rPr>
          <w:rFonts w:ascii="Sakkal Majalla" w:eastAsia="Calibri" w:hAnsi="Sakkal Majalla" w:cs="Sakkal Majalla" w:hint="cs"/>
          <w:sz w:val="24"/>
          <w:szCs w:val="24"/>
          <w:rtl/>
        </w:rPr>
        <w:t>إبراهيم،</w:t>
      </w:r>
      <w:proofErr w:type="spellEnd"/>
      <w:r w:rsidRPr="008B5C5F">
        <w:rPr>
          <w:rFonts w:ascii="Sakkal Majalla" w:eastAsia="Calibri" w:hAnsi="Sakkal Majalla" w:cs="Sakkal Majalla" w:hint="cs"/>
          <w:sz w:val="24"/>
          <w:szCs w:val="24"/>
          <w:rtl/>
        </w:rPr>
        <w:t xml:space="preserve"> أمل مصطفى (2008</w:t>
      </w:r>
      <w:proofErr w:type="spellStart"/>
      <w:r w:rsidRPr="008B5C5F">
        <w:rPr>
          <w:rFonts w:ascii="Sakkal Majalla" w:eastAsia="Calibri" w:hAnsi="Sakkal Majalla" w:cs="Sakkal Majalla" w:hint="cs"/>
          <w:sz w:val="24"/>
          <w:szCs w:val="24"/>
          <w:rtl/>
        </w:rPr>
        <w:t>):</w:t>
      </w:r>
      <w:proofErr w:type="spellEnd"/>
      <w:r w:rsidRPr="008B5C5F">
        <w:rPr>
          <w:rFonts w:ascii="Sakkal Majalla" w:eastAsia="Calibri" w:hAnsi="Sakkal Majalla" w:cs="Sakkal Majalla" w:hint="cs"/>
          <w:sz w:val="24"/>
          <w:szCs w:val="24"/>
          <w:rtl/>
        </w:rPr>
        <w:t xml:space="preserve"> تذوق الفن التشكيلي </w:t>
      </w:r>
      <w:proofErr w:type="spellStart"/>
      <w:r w:rsidRPr="008B5C5F">
        <w:rPr>
          <w:rFonts w:ascii="Sakkal Majalla" w:eastAsia="Calibri" w:hAnsi="Sakkal Majalla" w:cs="Sakkal Majalla" w:hint="cs"/>
          <w:sz w:val="24"/>
          <w:szCs w:val="24"/>
          <w:rtl/>
        </w:rPr>
        <w:t>وتطبيقاته،</w:t>
      </w:r>
      <w:proofErr w:type="spellEnd"/>
      <w:r w:rsidRPr="008B5C5F">
        <w:rPr>
          <w:rFonts w:ascii="Sakkal Majalla" w:eastAsia="Calibri" w:hAnsi="Sakkal Majalla" w:cs="Sakkal Majalla" w:hint="cs"/>
          <w:sz w:val="24"/>
          <w:szCs w:val="24"/>
          <w:rtl/>
        </w:rPr>
        <w:t xml:space="preserve"> دار الزهراء الرياض.</w:t>
      </w:r>
    </w:p>
    <w:p w:rsidR="001D72EE" w:rsidRDefault="00A14E63" w:rsidP="00181A4B">
      <w:pPr>
        <w:bidi/>
        <w:rPr>
          <w:rtl/>
        </w:rPr>
      </w:pPr>
    </w:p>
    <w:p w:rsidR="00B93DCE" w:rsidRPr="00C701B1" w:rsidRDefault="00B93DCE" w:rsidP="00B93DCE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ثامناً:</w:t>
      </w: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السياسات الواجب الالتزام </w:t>
      </w:r>
      <w:proofErr w:type="spellStart"/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بها</w:t>
      </w:r>
      <w:proofErr w:type="spellEnd"/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:</w:t>
      </w:r>
    </w:p>
    <w:p w:rsidR="00B93DCE" w:rsidRPr="00C701B1" w:rsidRDefault="00B93DCE" w:rsidP="00B93DCE">
      <w:pPr>
        <w:numPr>
          <w:ilvl w:val="0"/>
          <w:numId w:val="3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 w:rsidRPr="00C701B1">
        <w:rPr>
          <w:rFonts w:ascii="Sakkal Majalla" w:eastAsia="HelveticaNeue-Light" w:hAnsi="Sakkal Majalla" w:cs="Sakkal Majalla"/>
          <w:sz w:val="24"/>
          <w:szCs w:val="24"/>
          <w:rtl/>
          <w:lang w:val="en-US"/>
        </w:rPr>
        <w:t>الغياب عن المحاضرة لثلاث محاضرات يعني الحرمان من المادة بحسب أنظمة ولوائح الجامعة.</w:t>
      </w:r>
    </w:p>
    <w:p w:rsidR="00B93DCE" w:rsidRPr="00C701B1" w:rsidRDefault="00B93DCE" w:rsidP="00B93DCE">
      <w:pPr>
        <w:numPr>
          <w:ilvl w:val="0"/>
          <w:numId w:val="3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>
        <w:rPr>
          <w:rFonts w:ascii="Sakkal Majalla" w:eastAsia="HelveticaNeue-Light" w:hAnsi="Sakkal Majalla" w:cs="Sakkal Majalla" w:hint="cs"/>
          <w:sz w:val="24"/>
          <w:szCs w:val="24"/>
          <w:rtl/>
          <w:lang w:val="en-US"/>
        </w:rPr>
        <w:t xml:space="preserve">تكرار التأخير نصف ساعة من بدء المحاضرة  ثلاث مرات </w:t>
      </w:r>
      <w:r w:rsidRPr="00C701B1">
        <w:rPr>
          <w:rFonts w:ascii="Sakkal Majalla" w:eastAsia="HelveticaNeue-Light" w:hAnsi="Sakkal Majalla" w:cs="Sakkal Majalla"/>
          <w:sz w:val="24"/>
          <w:szCs w:val="24"/>
          <w:rtl/>
          <w:lang w:val="en-US"/>
        </w:rPr>
        <w:t>سيحتسب غياباً عن المحاضرة .</w:t>
      </w:r>
    </w:p>
    <w:p w:rsidR="00B93DCE" w:rsidRPr="00C701B1" w:rsidRDefault="00B93DCE" w:rsidP="00B93DCE">
      <w:pPr>
        <w:numPr>
          <w:ilvl w:val="0"/>
          <w:numId w:val="3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 w:rsidRPr="00C701B1">
        <w:rPr>
          <w:rFonts w:ascii="Sakkal Majalla" w:eastAsia="HelveticaNeue-Light" w:hAnsi="Sakkal Majalla" w:cs="Sakkal Majalla"/>
          <w:sz w:val="24"/>
          <w:szCs w:val="24"/>
          <w:rtl/>
          <w:lang w:val="en-US"/>
        </w:rPr>
        <w:t>لن يقبل أي أعذار طبية إلا من مستشفيات حكومية.</w:t>
      </w:r>
    </w:p>
    <w:p w:rsidR="00B93DCE" w:rsidRDefault="00B93DCE" w:rsidP="00B93DCE">
      <w:pPr>
        <w:numPr>
          <w:ilvl w:val="0"/>
          <w:numId w:val="3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الغش 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في 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الاختبار سيؤدي حتما إلى حرمان الطالبة من النجاح في الاختبار.</w:t>
      </w:r>
    </w:p>
    <w:p w:rsidR="00B93DCE" w:rsidRDefault="00B93DCE" w:rsidP="00B93DCE">
      <w:pPr>
        <w:numPr>
          <w:ilvl w:val="0"/>
          <w:numId w:val="3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اذا ثبت النسخ من المواقع الالكترونية لحل أوراق العمل تغلى الدرجة المستحقة للورقة.</w:t>
      </w:r>
    </w:p>
    <w:p w:rsidR="00072ADE" w:rsidRPr="00CA001C" w:rsidRDefault="00072ADE" w:rsidP="00072ADE">
      <w:pPr>
        <w:numPr>
          <w:ilvl w:val="0"/>
          <w:numId w:val="3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يمنع استخدام الجوال في وقت المحاضر او إحضار أي مشروبات غير الماء.</w:t>
      </w:r>
    </w:p>
    <w:p w:rsidR="00B93DCE" w:rsidRPr="00B93DCE" w:rsidRDefault="00B93DCE" w:rsidP="00B93DCE">
      <w:pPr>
        <w:bidi/>
        <w:rPr>
          <w:rtl/>
          <w:lang w:val="en-US"/>
        </w:rPr>
      </w:pPr>
    </w:p>
    <w:sectPr w:rsidR="00B93DCE" w:rsidRPr="00B93DCE" w:rsidSect="00B85B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elveticaNeue-Ligh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04088"/>
    <w:multiLevelType w:val="hybridMultilevel"/>
    <w:tmpl w:val="DDC69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F62FE2"/>
    <w:multiLevelType w:val="hybridMultilevel"/>
    <w:tmpl w:val="72AED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B42D6"/>
    <w:multiLevelType w:val="hybridMultilevel"/>
    <w:tmpl w:val="A1608DB0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93E08"/>
    <w:multiLevelType w:val="hybridMultilevel"/>
    <w:tmpl w:val="16643EF4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D3A1C"/>
    <w:multiLevelType w:val="hybridMultilevel"/>
    <w:tmpl w:val="FCBC5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181A4B"/>
    <w:rsid w:val="00072ADE"/>
    <w:rsid w:val="000C51D1"/>
    <w:rsid w:val="00181A4B"/>
    <w:rsid w:val="00356AD0"/>
    <w:rsid w:val="00702E83"/>
    <w:rsid w:val="007451AB"/>
    <w:rsid w:val="008B5C5F"/>
    <w:rsid w:val="0091628B"/>
    <w:rsid w:val="00A14E63"/>
    <w:rsid w:val="00B85B95"/>
    <w:rsid w:val="00B93DCE"/>
    <w:rsid w:val="00E00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A4B"/>
    <w:pPr>
      <w:spacing w:after="200" w:line="276" w:lineRule="auto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1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1A4B"/>
    <w:pPr>
      <w:spacing w:after="160" w:line="259" w:lineRule="auto"/>
      <w:ind w:left="720"/>
      <w:contextualSpacing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shatha asqah</dc:creator>
  <cp:lastModifiedBy>shatha asqah</cp:lastModifiedBy>
  <cp:revision>5</cp:revision>
  <cp:lastPrinted>2017-09-26T21:27:00Z</cp:lastPrinted>
  <dcterms:created xsi:type="dcterms:W3CDTF">2017-09-26T20:52:00Z</dcterms:created>
  <dcterms:modified xsi:type="dcterms:W3CDTF">2017-10-01T20:27:00Z</dcterms:modified>
</cp:coreProperties>
</file>