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54" w:rsidRPr="00886322" w:rsidRDefault="00665954" w:rsidP="00665954">
      <w:pPr>
        <w:spacing w:before="100" w:beforeAutospacing="1" w:after="100" w:afterAutospacing="1" w:line="240" w:lineRule="auto"/>
        <w:jc w:val="center"/>
        <w:outlineLvl w:val="0"/>
        <w:rPr>
          <w:rFonts w:ascii="Times New Roman" w:eastAsia="Times New Roman" w:hAnsi="Times New Roman" w:cs="Times New Roman"/>
          <w:sz w:val="24"/>
          <w:szCs w:val="24"/>
        </w:rPr>
      </w:pPr>
    </w:p>
    <w:p w:rsidR="00FC4E44" w:rsidRDefault="00FC4E44"/>
    <w:p w:rsidR="00A711BD" w:rsidRPr="00FE7417" w:rsidRDefault="00A711BD" w:rsidP="00A711BD">
      <w:pPr>
        <w:spacing w:before="120" w:line="240" w:lineRule="auto"/>
        <w:outlineLvl w:val="1"/>
        <w:rPr>
          <w:rFonts w:ascii="Georgia" w:eastAsia="Times New Roman" w:hAnsi="Georgia" w:cs="Times New Roman"/>
          <w:b/>
          <w:bCs/>
          <w:color w:val="000099"/>
          <w:sz w:val="27"/>
          <w:szCs w:val="27"/>
        </w:rPr>
      </w:pPr>
      <w:r w:rsidRPr="00FE7417">
        <w:rPr>
          <w:rFonts w:ascii="Georgia" w:eastAsia="Times New Roman" w:hAnsi="Georgia" w:cs="Times New Roman"/>
          <w:b/>
          <w:bCs/>
          <w:color w:val="000099"/>
          <w:sz w:val="27"/>
          <w:szCs w:val="27"/>
        </w:rPr>
        <w:t>Sedimentary Rocks</w:t>
      </w:r>
      <w:r>
        <w:rPr>
          <w:rFonts w:ascii="Georgia" w:eastAsia="Times New Roman" w:hAnsi="Georgia" w:cs="Times New Roman"/>
          <w:b/>
          <w:bCs/>
          <w:color w:val="000099"/>
          <w:sz w:val="27"/>
          <w:szCs w:val="27"/>
        </w:rPr>
        <w:t xml:space="preserve"> under microscope </w:t>
      </w: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2" name="Picture 2" descr="http://www.earth.ox.ac.uk/~oesis/micro/thumbs/sandstone2_pm13-19_t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rth.ox.ac.uk/~oesis/micro/thumbs/sandstone2_pm13-19_th.jpg">
                            <a:hlinkClick r:id="rId4"/>
                          </pic:cNvPr>
                          <pic:cNvPicPr>
                            <a:picLocks noChangeAspect="1" noChangeArrowheads="1"/>
                          </pic:cNvPicPr>
                        </pic:nvPicPr>
                        <pic:blipFill>
                          <a:blip r:embed="rId5"/>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Sandstone</w:t>
            </w:r>
            <w:r w:rsidRPr="00FE7417">
              <w:rPr>
                <w:rFonts w:ascii="Verdana" w:eastAsia="Times New Roman" w:hAnsi="Verdana" w:cs="Times New Roman"/>
                <w:color w:val="000000"/>
                <w:sz w:val="18"/>
                <w:szCs w:val="18"/>
              </w:rPr>
              <w:br/>
              <w:t>This sandstone is made of quite well rounded grains of quartz, cemented together by calcium carbonate. Cambrian, NW Scotland.</w:t>
            </w:r>
            <w:r w:rsidRPr="00FE7417">
              <w:rPr>
                <w:rFonts w:ascii="Verdana" w:eastAsia="Times New Roman" w:hAnsi="Verdana" w:cs="Times New Roman"/>
                <w:color w:val="000000"/>
                <w:sz w:val="18"/>
                <w:szCs w:val="18"/>
              </w:rPr>
              <w:br/>
              <w:t xml:space="preserve">Field of view 3.5 mm, </w:t>
            </w:r>
            <w:proofErr w:type="spellStart"/>
            <w:r w:rsidRPr="00FE7417">
              <w:rPr>
                <w:rFonts w:ascii="Verdana" w:eastAsia="Times New Roman" w:hAnsi="Verdana" w:cs="Times New Roman"/>
                <w:color w:val="000000"/>
                <w:sz w:val="18"/>
                <w:szCs w:val="18"/>
              </w:rPr>
              <w:t>polarising</w:t>
            </w:r>
            <w:proofErr w:type="spellEnd"/>
            <w:r w:rsidRPr="00FE7417">
              <w:rPr>
                <w:rFonts w:ascii="Verdana" w:eastAsia="Times New Roman" w:hAnsi="Verdana" w:cs="Times New Roman"/>
                <w:color w:val="000000"/>
                <w:sz w:val="18"/>
                <w:szCs w:val="18"/>
              </w:rPr>
              <w:t xml:space="preserve"> filters.</w:t>
            </w:r>
          </w:p>
        </w:tc>
      </w:tr>
    </w:tbl>
    <w:p w:rsidR="00A711BD" w:rsidRPr="00FE7417" w:rsidRDefault="00A711BD" w:rsidP="00A711BD">
      <w:pPr>
        <w:spacing w:line="240" w:lineRule="auto"/>
        <w:rPr>
          <w:rFonts w:ascii="Verdana" w:eastAsia="Times New Roman" w:hAnsi="Verdana" w:cs="Times New Roman"/>
          <w:vanish/>
          <w:color w:val="000000"/>
          <w:sz w:val="18"/>
          <w:szCs w:val="18"/>
        </w:rPr>
      </w:pP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3" name="Picture 3" descr="http://www.earth.ox.ac.uk/~oesis/micro/thumbs/sandstone-mica-ppl_pm21-31_t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rth.ox.ac.uk/~oesis/micro/thumbs/sandstone-mica-ppl_pm21-31_th.jpg">
                            <a:hlinkClick r:id="rId6"/>
                          </pic:cNvPr>
                          <pic:cNvPicPr>
                            <a:picLocks noChangeAspect="1" noChangeArrowheads="1"/>
                          </pic:cNvPicPr>
                        </pic:nvPicPr>
                        <pic:blipFill>
                          <a:blip r:embed="rId7"/>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Sandstone (with mica</w:t>
            </w:r>
            <w:proofErr w:type="gramStart"/>
            <w:r w:rsidRPr="00FE7417">
              <w:rPr>
                <w:rFonts w:ascii="Verdana" w:eastAsia="Times New Roman" w:hAnsi="Verdana" w:cs="Times New Roman"/>
                <w:b/>
                <w:bCs/>
                <w:color w:val="000000"/>
                <w:sz w:val="18"/>
                <w:szCs w:val="18"/>
              </w:rPr>
              <w:t>)</w:t>
            </w:r>
            <w:proofErr w:type="gramEnd"/>
            <w:r w:rsidRPr="00FE7417">
              <w:rPr>
                <w:rFonts w:ascii="Verdana" w:eastAsia="Times New Roman" w:hAnsi="Verdana" w:cs="Times New Roman"/>
                <w:color w:val="000000"/>
                <w:sz w:val="18"/>
                <w:szCs w:val="18"/>
              </w:rPr>
              <w:br/>
              <w:t>A fairly fine-grained sandstone made of rather angular grains of quartz and feldspar (feldspar looks more cloudy). Narrow flakes of mica, seen edge-on, and slightly crumpled, lie on bedding planes. Precambrian (</w:t>
            </w:r>
            <w:proofErr w:type="spellStart"/>
            <w:r w:rsidRPr="00FE7417">
              <w:rPr>
                <w:rFonts w:ascii="Verdana" w:eastAsia="Times New Roman" w:hAnsi="Verdana" w:cs="Times New Roman"/>
                <w:color w:val="000000"/>
                <w:sz w:val="18"/>
                <w:szCs w:val="18"/>
              </w:rPr>
              <w:t>Torridonian</w:t>
            </w:r>
            <w:proofErr w:type="spellEnd"/>
            <w:r w:rsidRPr="00FE7417">
              <w:rPr>
                <w:rFonts w:ascii="Verdana" w:eastAsia="Times New Roman" w:hAnsi="Verdana" w:cs="Times New Roman"/>
                <w:color w:val="000000"/>
                <w:sz w:val="18"/>
                <w:szCs w:val="18"/>
              </w:rPr>
              <w:t xml:space="preserve">), </w:t>
            </w:r>
            <w:proofErr w:type="spellStart"/>
            <w:r w:rsidRPr="00FE7417">
              <w:rPr>
                <w:rFonts w:ascii="Verdana" w:eastAsia="Times New Roman" w:hAnsi="Verdana" w:cs="Times New Roman"/>
                <w:color w:val="000000"/>
                <w:sz w:val="18"/>
                <w:szCs w:val="18"/>
              </w:rPr>
              <w:t>Raasay</w:t>
            </w:r>
            <w:proofErr w:type="spellEnd"/>
            <w:r w:rsidRPr="00FE7417">
              <w:rPr>
                <w:rFonts w:ascii="Verdana" w:eastAsia="Times New Roman" w:hAnsi="Verdana" w:cs="Times New Roman"/>
                <w:color w:val="000000"/>
                <w:sz w:val="18"/>
                <w:szCs w:val="18"/>
              </w:rPr>
              <w:t>, Inner Hebrides, Scotland. Field of view 3.5 mm.</w:t>
            </w:r>
          </w:p>
        </w:tc>
      </w:tr>
    </w:tbl>
    <w:p w:rsidR="00A711BD" w:rsidRPr="00FE7417" w:rsidRDefault="00A711BD" w:rsidP="00A711BD">
      <w:pPr>
        <w:spacing w:line="240" w:lineRule="auto"/>
        <w:rPr>
          <w:rFonts w:ascii="Verdana" w:eastAsia="Times New Roman" w:hAnsi="Verdana" w:cs="Times New Roman"/>
          <w:vanish/>
          <w:color w:val="000000"/>
          <w:sz w:val="18"/>
          <w:szCs w:val="18"/>
        </w:rPr>
      </w:pP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4" name="Picture 4" descr="http://www.earth.ox.ac.uk/~oesis/micro/thumbs/greensand_pm13-30_t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rth.ox.ac.uk/~oesis/micro/thumbs/greensand_pm13-30_th.jpg">
                            <a:hlinkClick r:id="rId8"/>
                          </pic:cNvPr>
                          <pic:cNvPicPr>
                            <a:picLocks noChangeAspect="1" noChangeArrowheads="1"/>
                          </pic:cNvPicPr>
                        </pic:nvPicPr>
                        <pic:blipFill>
                          <a:blip r:embed="rId9"/>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Greensand</w:t>
            </w:r>
            <w:r w:rsidRPr="00FE7417">
              <w:rPr>
                <w:rFonts w:ascii="Verdana" w:eastAsia="Times New Roman" w:hAnsi="Verdana" w:cs="Times New Roman"/>
                <w:color w:val="000000"/>
                <w:sz w:val="18"/>
                <w:szCs w:val="18"/>
              </w:rPr>
              <w:br/>
              <w:t xml:space="preserve">The green </w:t>
            </w:r>
            <w:proofErr w:type="spellStart"/>
            <w:r w:rsidRPr="00FE7417">
              <w:rPr>
                <w:rFonts w:ascii="Verdana" w:eastAsia="Times New Roman" w:hAnsi="Verdana" w:cs="Times New Roman"/>
                <w:color w:val="000000"/>
                <w:sz w:val="18"/>
                <w:szCs w:val="18"/>
              </w:rPr>
              <w:t>colour</w:t>
            </w:r>
            <w:proofErr w:type="spellEnd"/>
            <w:r w:rsidRPr="00FE7417">
              <w:rPr>
                <w:rFonts w:ascii="Verdana" w:eastAsia="Times New Roman" w:hAnsi="Verdana" w:cs="Times New Roman"/>
                <w:color w:val="000000"/>
                <w:sz w:val="18"/>
                <w:szCs w:val="18"/>
              </w:rPr>
              <w:t xml:space="preserve"> that this Cretaceous sandstone has in hand specimen comes from the rounded grains of the mineral </w:t>
            </w:r>
            <w:proofErr w:type="spellStart"/>
            <w:r w:rsidRPr="00FE7417">
              <w:rPr>
                <w:rFonts w:ascii="Verdana" w:eastAsia="Times New Roman" w:hAnsi="Verdana" w:cs="Times New Roman"/>
                <w:color w:val="000000"/>
                <w:sz w:val="18"/>
                <w:szCs w:val="18"/>
              </w:rPr>
              <w:t>glauconite</w:t>
            </w:r>
            <w:proofErr w:type="spellEnd"/>
            <w:r w:rsidRPr="00FE7417">
              <w:rPr>
                <w:rFonts w:ascii="Verdana" w:eastAsia="Times New Roman" w:hAnsi="Verdana" w:cs="Times New Roman"/>
                <w:color w:val="000000"/>
                <w:sz w:val="18"/>
                <w:szCs w:val="18"/>
              </w:rPr>
              <w:t>, seen here among quartz grains in a matrix of clay and calcium carbonate. Field of view 3.5 mm.</w:t>
            </w:r>
          </w:p>
        </w:tc>
      </w:tr>
    </w:tbl>
    <w:p w:rsidR="00A711BD" w:rsidRPr="00FE7417" w:rsidRDefault="00A711BD" w:rsidP="00A711BD">
      <w:pPr>
        <w:spacing w:line="240" w:lineRule="auto"/>
        <w:rPr>
          <w:rFonts w:ascii="Verdana" w:eastAsia="Times New Roman" w:hAnsi="Verdana" w:cs="Times New Roman"/>
          <w:vanish/>
          <w:color w:val="000000"/>
          <w:sz w:val="18"/>
          <w:szCs w:val="18"/>
        </w:rPr>
      </w:pP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5" name="Picture 5" descr="http://www.earth.ox.ac.uk/~oesis/micro/thumbs/greywacke_pm19-16_t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rth.ox.ac.uk/~oesis/micro/thumbs/greywacke_pm19-16_th.jpg">
                            <a:hlinkClick r:id="rId10"/>
                          </pic:cNvPr>
                          <pic:cNvPicPr>
                            <a:picLocks noChangeAspect="1" noChangeArrowheads="1"/>
                          </pic:cNvPicPr>
                        </pic:nvPicPr>
                        <pic:blipFill>
                          <a:blip r:embed="rId11"/>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Greywacke (impure sandstone</w:t>
            </w:r>
            <w:proofErr w:type="gramStart"/>
            <w:r w:rsidRPr="00FE7417">
              <w:rPr>
                <w:rFonts w:ascii="Verdana" w:eastAsia="Times New Roman" w:hAnsi="Verdana" w:cs="Times New Roman"/>
                <w:b/>
                <w:bCs/>
                <w:color w:val="000000"/>
                <w:sz w:val="18"/>
                <w:szCs w:val="18"/>
              </w:rPr>
              <w:t>)</w:t>
            </w:r>
            <w:proofErr w:type="gramEnd"/>
            <w:r w:rsidRPr="00FE7417">
              <w:rPr>
                <w:rFonts w:ascii="Verdana" w:eastAsia="Times New Roman" w:hAnsi="Verdana" w:cs="Times New Roman"/>
                <w:color w:val="000000"/>
                <w:sz w:val="18"/>
                <w:szCs w:val="18"/>
              </w:rPr>
              <w:br/>
            </w:r>
            <w:proofErr w:type="spellStart"/>
            <w:r w:rsidRPr="00FE7417">
              <w:rPr>
                <w:rFonts w:ascii="Verdana" w:eastAsia="Times New Roman" w:hAnsi="Verdana" w:cs="Times New Roman"/>
                <w:color w:val="000000"/>
                <w:sz w:val="18"/>
                <w:szCs w:val="18"/>
              </w:rPr>
              <w:t>Greywackes</w:t>
            </w:r>
            <w:proofErr w:type="spellEnd"/>
            <w:r w:rsidRPr="00FE7417">
              <w:rPr>
                <w:rFonts w:ascii="Verdana" w:eastAsia="Times New Roman" w:hAnsi="Verdana" w:cs="Times New Roman"/>
                <w:color w:val="000000"/>
                <w:sz w:val="18"/>
                <w:szCs w:val="18"/>
              </w:rPr>
              <w:t xml:space="preserve"> are impure sandstones in which the grains are commonly made of feldspar and rock fragments as well as quartz. Notice that the grains have a wide range of sizes, and that some are rounded, some not. Field of view 5 mm, </w:t>
            </w:r>
            <w:proofErr w:type="spellStart"/>
            <w:r w:rsidRPr="00FE7417">
              <w:rPr>
                <w:rFonts w:ascii="Verdana" w:eastAsia="Times New Roman" w:hAnsi="Verdana" w:cs="Times New Roman"/>
                <w:color w:val="000000"/>
                <w:sz w:val="18"/>
                <w:szCs w:val="18"/>
              </w:rPr>
              <w:t>polarising</w:t>
            </w:r>
            <w:proofErr w:type="spellEnd"/>
            <w:r w:rsidRPr="00FE7417">
              <w:rPr>
                <w:rFonts w:ascii="Verdana" w:eastAsia="Times New Roman" w:hAnsi="Verdana" w:cs="Times New Roman"/>
                <w:color w:val="000000"/>
                <w:sz w:val="18"/>
                <w:szCs w:val="18"/>
              </w:rPr>
              <w:t xml:space="preserve"> filters.</w:t>
            </w:r>
          </w:p>
        </w:tc>
      </w:tr>
    </w:tbl>
    <w:p w:rsidR="00A711BD" w:rsidRPr="00FE7417" w:rsidRDefault="00A711BD" w:rsidP="00A711BD">
      <w:pPr>
        <w:spacing w:line="240" w:lineRule="auto"/>
        <w:rPr>
          <w:rFonts w:ascii="Verdana" w:eastAsia="Times New Roman" w:hAnsi="Verdana" w:cs="Times New Roman"/>
          <w:vanish/>
          <w:color w:val="000000"/>
          <w:sz w:val="18"/>
          <w:szCs w:val="18"/>
        </w:rPr>
      </w:pP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6" name="Picture 6" descr="http://www.earth.ox.ac.uk/~oesis/micro/thumbs/limestone-xpl_pm14-09_th.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rth.ox.ac.uk/~oesis/micro/thumbs/limestone-xpl_pm14-09_th.jpg">
                            <a:hlinkClick r:id="rId12"/>
                          </pic:cNvPr>
                          <pic:cNvPicPr>
                            <a:picLocks noChangeAspect="1" noChangeArrowheads="1"/>
                          </pic:cNvPicPr>
                        </pic:nvPicPr>
                        <pic:blipFill>
                          <a:blip r:embed="rId13"/>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Limestone (with fossil fragments</w:t>
            </w:r>
            <w:proofErr w:type="gramStart"/>
            <w:r w:rsidRPr="00FE7417">
              <w:rPr>
                <w:rFonts w:ascii="Verdana" w:eastAsia="Times New Roman" w:hAnsi="Verdana" w:cs="Times New Roman"/>
                <w:b/>
                <w:bCs/>
                <w:color w:val="000000"/>
                <w:sz w:val="18"/>
                <w:szCs w:val="18"/>
              </w:rPr>
              <w:t>)</w:t>
            </w:r>
            <w:proofErr w:type="gramEnd"/>
            <w:r w:rsidRPr="00FE7417">
              <w:rPr>
                <w:rFonts w:ascii="Verdana" w:eastAsia="Times New Roman" w:hAnsi="Verdana" w:cs="Times New Roman"/>
                <w:color w:val="000000"/>
                <w:sz w:val="18"/>
                <w:szCs w:val="18"/>
              </w:rPr>
              <w:br/>
              <w:t xml:space="preserve">This is a fairly typical limestone deposited in shallow water. A good proportion of the particles are tiny shells and worm tubes, and much of the rest is very small particles of calcium carbonate. Where there was empty space in the sediment, such as inside the worm tube on the right of the picture, larger crystals of calcite have grown. Field of view 3.5 mm, </w:t>
            </w:r>
            <w:proofErr w:type="spellStart"/>
            <w:r w:rsidRPr="00FE7417">
              <w:rPr>
                <w:rFonts w:ascii="Verdana" w:eastAsia="Times New Roman" w:hAnsi="Verdana" w:cs="Times New Roman"/>
                <w:color w:val="000000"/>
                <w:sz w:val="18"/>
                <w:szCs w:val="18"/>
              </w:rPr>
              <w:t>polarising</w:t>
            </w:r>
            <w:proofErr w:type="spellEnd"/>
            <w:r w:rsidRPr="00FE7417">
              <w:rPr>
                <w:rFonts w:ascii="Verdana" w:eastAsia="Times New Roman" w:hAnsi="Verdana" w:cs="Times New Roman"/>
                <w:color w:val="000000"/>
                <w:sz w:val="18"/>
                <w:szCs w:val="18"/>
              </w:rPr>
              <w:t xml:space="preserve"> filters.</w:t>
            </w:r>
          </w:p>
        </w:tc>
      </w:tr>
    </w:tbl>
    <w:p w:rsidR="00A711BD" w:rsidRPr="00FE7417" w:rsidRDefault="00A711BD" w:rsidP="00A711BD">
      <w:pPr>
        <w:spacing w:line="240" w:lineRule="auto"/>
        <w:rPr>
          <w:rFonts w:ascii="Verdana" w:eastAsia="Times New Roman" w:hAnsi="Verdana" w:cs="Times New Roman"/>
          <w:vanish/>
          <w:color w:val="000000"/>
          <w:sz w:val="18"/>
          <w:szCs w:val="18"/>
        </w:rPr>
      </w:pP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7" name="Picture 7" descr="http://www.earth.ox.ac.uk/~oesis/micro/thumbs/limestone-oolitic_pm21-35_th.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rth.ox.ac.uk/~oesis/micro/thumbs/limestone-oolitic_pm21-35_th.jpg">
                            <a:hlinkClick r:id="rId14"/>
                          </pic:cNvPr>
                          <pic:cNvPicPr>
                            <a:picLocks noChangeAspect="1" noChangeArrowheads="1"/>
                          </pic:cNvPicPr>
                        </pic:nvPicPr>
                        <pic:blipFill>
                          <a:blip r:embed="rId15"/>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Limestone (</w:t>
            </w:r>
            <w:proofErr w:type="spellStart"/>
            <w:r w:rsidRPr="00FE7417">
              <w:rPr>
                <w:rFonts w:ascii="Verdana" w:eastAsia="Times New Roman" w:hAnsi="Verdana" w:cs="Times New Roman"/>
                <w:b/>
                <w:bCs/>
                <w:color w:val="000000"/>
                <w:sz w:val="18"/>
                <w:szCs w:val="18"/>
              </w:rPr>
              <w:t>oolitic</w:t>
            </w:r>
            <w:proofErr w:type="spellEnd"/>
            <w:proofErr w:type="gramStart"/>
            <w:r w:rsidRPr="00FE7417">
              <w:rPr>
                <w:rFonts w:ascii="Verdana" w:eastAsia="Times New Roman" w:hAnsi="Verdana" w:cs="Times New Roman"/>
                <w:b/>
                <w:bCs/>
                <w:color w:val="000000"/>
                <w:sz w:val="18"/>
                <w:szCs w:val="18"/>
              </w:rPr>
              <w:t>)</w:t>
            </w:r>
            <w:proofErr w:type="gramEnd"/>
            <w:r w:rsidRPr="00FE7417">
              <w:rPr>
                <w:rFonts w:ascii="Verdana" w:eastAsia="Times New Roman" w:hAnsi="Verdana" w:cs="Times New Roman"/>
                <w:color w:val="000000"/>
                <w:sz w:val="18"/>
                <w:szCs w:val="18"/>
              </w:rPr>
              <w:br/>
            </w:r>
            <w:proofErr w:type="spellStart"/>
            <w:r w:rsidRPr="00FE7417">
              <w:rPr>
                <w:rFonts w:ascii="Verdana" w:eastAsia="Times New Roman" w:hAnsi="Verdana" w:cs="Times New Roman"/>
                <w:color w:val="000000"/>
                <w:sz w:val="18"/>
                <w:szCs w:val="18"/>
              </w:rPr>
              <w:t>Oolitic</w:t>
            </w:r>
            <w:proofErr w:type="spellEnd"/>
            <w:r w:rsidRPr="00FE7417">
              <w:rPr>
                <w:rFonts w:ascii="Verdana" w:eastAsia="Times New Roman" w:hAnsi="Verdana" w:cs="Times New Roman"/>
                <w:color w:val="000000"/>
                <w:sz w:val="18"/>
                <w:szCs w:val="18"/>
              </w:rPr>
              <w:t xml:space="preserve"> limestone is made up largely of sand-sized, rounded pellets of calcium carbonate, which are formed in warm shallow water where carbonate sediment is moved about by currents. Isle of Skye, Scotland. </w:t>
            </w:r>
            <w:r w:rsidRPr="00FE7417">
              <w:rPr>
                <w:rFonts w:ascii="Verdana" w:eastAsia="Times New Roman" w:hAnsi="Verdana" w:cs="Times New Roman"/>
                <w:color w:val="000000"/>
                <w:sz w:val="18"/>
                <w:szCs w:val="18"/>
              </w:rPr>
              <w:lastRenderedPageBreak/>
              <w:t xml:space="preserve">Field of view 4.5 mm, </w:t>
            </w:r>
            <w:proofErr w:type="spellStart"/>
            <w:r w:rsidRPr="00FE7417">
              <w:rPr>
                <w:rFonts w:ascii="Verdana" w:eastAsia="Times New Roman" w:hAnsi="Verdana" w:cs="Times New Roman"/>
                <w:color w:val="000000"/>
                <w:sz w:val="18"/>
                <w:szCs w:val="18"/>
              </w:rPr>
              <w:t>polarising</w:t>
            </w:r>
            <w:proofErr w:type="spellEnd"/>
            <w:r w:rsidRPr="00FE7417">
              <w:rPr>
                <w:rFonts w:ascii="Verdana" w:eastAsia="Times New Roman" w:hAnsi="Verdana" w:cs="Times New Roman"/>
                <w:color w:val="000000"/>
                <w:sz w:val="18"/>
                <w:szCs w:val="18"/>
              </w:rPr>
              <w:t xml:space="preserve"> filters.</w:t>
            </w:r>
          </w:p>
        </w:tc>
      </w:tr>
    </w:tbl>
    <w:p w:rsidR="00A711BD" w:rsidRPr="00FE7417" w:rsidRDefault="00A711BD" w:rsidP="00A711BD">
      <w:pPr>
        <w:spacing w:line="240" w:lineRule="auto"/>
        <w:rPr>
          <w:rFonts w:ascii="Verdana" w:eastAsia="Times New Roman" w:hAnsi="Verdana" w:cs="Times New Roman"/>
          <w:vanish/>
          <w:color w:val="000000"/>
          <w:sz w:val="18"/>
          <w:szCs w:val="18"/>
        </w:rPr>
      </w:pP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8" name="Picture 8" descr="http://www.earth.ox.ac.uk/~oesis/micro/thumbs/limestone-oolitic-detail_pm21-38_t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rth.ox.ac.uk/~oesis/micro/thumbs/limestone-oolitic-detail_pm21-38_th.jpg">
                            <a:hlinkClick r:id="rId16"/>
                          </pic:cNvPr>
                          <pic:cNvPicPr>
                            <a:picLocks noChangeAspect="1" noChangeArrowheads="1"/>
                          </pic:cNvPicPr>
                        </pic:nvPicPr>
                        <pic:blipFill>
                          <a:blip r:embed="rId17"/>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Limestone (</w:t>
            </w:r>
            <w:proofErr w:type="spellStart"/>
            <w:r w:rsidRPr="00FE7417">
              <w:rPr>
                <w:rFonts w:ascii="Verdana" w:eastAsia="Times New Roman" w:hAnsi="Verdana" w:cs="Times New Roman"/>
                <w:b/>
                <w:bCs/>
                <w:color w:val="000000"/>
                <w:sz w:val="18"/>
                <w:szCs w:val="18"/>
              </w:rPr>
              <w:t>oolitic</w:t>
            </w:r>
            <w:proofErr w:type="spellEnd"/>
            <w:proofErr w:type="gramStart"/>
            <w:r w:rsidRPr="00FE7417">
              <w:rPr>
                <w:rFonts w:ascii="Verdana" w:eastAsia="Times New Roman" w:hAnsi="Verdana" w:cs="Times New Roman"/>
                <w:b/>
                <w:bCs/>
                <w:color w:val="000000"/>
                <w:sz w:val="18"/>
                <w:szCs w:val="18"/>
              </w:rPr>
              <w:t>)</w:t>
            </w:r>
            <w:proofErr w:type="gramEnd"/>
            <w:r w:rsidRPr="00FE7417">
              <w:rPr>
                <w:rFonts w:ascii="Verdana" w:eastAsia="Times New Roman" w:hAnsi="Verdana" w:cs="Times New Roman"/>
                <w:color w:val="000000"/>
                <w:sz w:val="18"/>
                <w:szCs w:val="18"/>
              </w:rPr>
              <w:br/>
            </w:r>
            <w:proofErr w:type="spellStart"/>
            <w:r w:rsidRPr="00FE7417">
              <w:rPr>
                <w:rFonts w:ascii="Verdana" w:eastAsia="Times New Roman" w:hAnsi="Verdana" w:cs="Times New Roman"/>
                <w:color w:val="000000"/>
                <w:sz w:val="18"/>
                <w:szCs w:val="18"/>
              </w:rPr>
              <w:t>Oolitic</w:t>
            </w:r>
            <w:proofErr w:type="spellEnd"/>
            <w:r w:rsidRPr="00FE7417">
              <w:rPr>
                <w:rFonts w:ascii="Verdana" w:eastAsia="Times New Roman" w:hAnsi="Verdana" w:cs="Times New Roman"/>
                <w:color w:val="000000"/>
                <w:sz w:val="18"/>
                <w:szCs w:val="18"/>
              </w:rPr>
              <w:t xml:space="preserve"> limestone is made up largely of sand-sized, rounded pellets of calcium carbonate. In this closer view we can see that some of the pellets have grown by adding layers of calcium carbonate onto a tiny sedimentary grain of quartz. Isle of Skye, Scotland. Field of view 3 mm.</w:t>
            </w:r>
          </w:p>
        </w:tc>
      </w:tr>
    </w:tbl>
    <w:p w:rsidR="00A711BD" w:rsidRPr="00FE7417" w:rsidRDefault="00A711BD" w:rsidP="00A711BD">
      <w:pPr>
        <w:spacing w:line="240" w:lineRule="auto"/>
        <w:rPr>
          <w:rFonts w:ascii="Verdana" w:eastAsia="Times New Roman" w:hAnsi="Verdana" w:cs="Times New Roman"/>
          <w:vanish/>
          <w:color w:val="000000"/>
          <w:sz w:val="18"/>
          <w:szCs w:val="18"/>
        </w:rPr>
      </w:pP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9" name="Picture 9" descr="http://www.earth.ox.ac.uk/~oesis/micro/thumbs/limestone-dolomitic_pm20-11_th.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rth.ox.ac.uk/~oesis/micro/thumbs/limestone-dolomitic_pm20-11_th.jpg">
                            <a:hlinkClick r:id="rId18"/>
                          </pic:cNvPr>
                          <pic:cNvPicPr>
                            <a:picLocks noChangeAspect="1" noChangeArrowheads="1"/>
                          </pic:cNvPicPr>
                        </pic:nvPicPr>
                        <pic:blipFill>
                          <a:blip r:embed="rId19"/>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Limestone (</w:t>
            </w:r>
            <w:proofErr w:type="spellStart"/>
            <w:r w:rsidRPr="00FE7417">
              <w:rPr>
                <w:rFonts w:ascii="Verdana" w:eastAsia="Times New Roman" w:hAnsi="Verdana" w:cs="Times New Roman"/>
                <w:b/>
                <w:bCs/>
                <w:color w:val="000000"/>
                <w:sz w:val="18"/>
                <w:szCs w:val="18"/>
              </w:rPr>
              <w:t>dolomitic</w:t>
            </w:r>
            <w:proofErr w:type="spellEnd"/>
            <w:proofErr w:type="gramStart"/>
            <w:r w:rsidRPr="00FE7417">
              <w:rPr>
                <w:rFonts w:ascii="Verdana" w:eastAsia="Times New Roman" w:hAnsi="Verdana" w:cs="Times New Roman"/>
                <w:b/>
                <w:bCs/>
                <w:color w:val="000000"/>
                <w:sz w:val="18"/>
                <w:szCs w:val="18"/>
              </w:rPr>
              <w:t>)</w:t>
            </w:r>
            <w:proofErr w:type="gramEnd"/>
            <w:r w:rsidRPr="00FE7417">
              <w:rPr>
                <w:rFonts w:ascii="Verdana" w:eastAsia="Times New Roman" w:hAnsi="Verdana" w:cs="Times New Roman"/>
                <w:color w:val="000000"/>
                <w:sz w:val="18"/>
                <w:szCs w:val="18"/>
              </w:rPr>
              <w:br/>
              <w:t>In this limestone, diamond-shaped crystals of dolomite (calcium magnesium carbonate) have grown after deposition, while the sediment was being changed into rock. They replace the fine calcium carbonate mud (dark material in the photo) that makes up the rest of the rock. Field of view 3.5 mm.</w:t>
            </w:r>
          </w:p>
        </w:tc>
      </w:tr>
    </w:tbl>
    <w:p w:rsidR="00A711BD" w:rsidRPr="00FE7417" w:rsidRDefault="00A711BD" w:rsidP="00A711BD">
      <w:pPr>
        <w:spacing w:line="240" w:lineRule="auto"/>
        <w:rPr>
          <w:rFonts w:ascii="Verdana" w:eastAsia="Times New Roman" w:hAnsi="Verdana" w:cs="Times New Roman"/>
          <w:vanish/>
          <w:color w:val="000000"/>
          <w:sz w:val="18"/>
          <w:szCs w:val="18"/>
        </w:rPr>
      </w:pPr>
    </w:p>
    <w:tbl>
      <w:tblPr>
        <w:tblW w:w="5000" w:type="pct"/>
        <w:tblCellSpacing w:w="60" w:type="dxa"/>
        <w:tblCellMar>
          <w:top w:w="15" w:type="dxa"/>
          <w:left w:w="15" w:type="dxa"/>
          <w:bottom w:w="15" w:type="dxa"/>
          <w:right w:w="15" w:type="dxa"/>
        </w:tblCellMar>
        <w:tblLook w:val="04A0"/>
      </w:tblPr>
      <w:tblGrid>
        <w:gridCol w:w="2040"/>
        <w:gridCol w:w="6870"/>
      </w:tblGrid>
      <w:tr w:rsidR="00A711BD" w:rsidRPr="00FE7417" w:rsidTr="00AF1E1D">
        <w:trPr>
          <w:tblCellSpacing w:w="60" w:type="dxa"/>
        </w:trPr>
        <w:tc>
          <w:tcPr>
            <w:tcW w:w="1800" w:type="dxa"/>
            <w:hideMark/>
          </w:tcPr>
          <w:p w:rsidR="00A711BD" w:rsidRPr="00FE7417" w:rsidRDefault="00A711BD" w:rsidP="00AF1E1D">
            <w:pPr>
              <w:spacing w:after="0" w:line="312" w:lineRule="atLeast"/>
              <w:rPr>
                <w:rFonts w:ascii="Verdana" w:eastAsia="Times New Roman" w:hAnsi="Verdana" w:cs="Times New Roman"/>
                <w:color w:val="000000"/>
                <w:sz w:val="18"/>
                <w:szCs w:val="18"/>
              </w:rPr>
            </w:pPr>
            <w:r>
              <w:rPr>
                <w:rFonts w:ascii="Verdana" w:eastAsia="Times New Roman" w:hAnsi="Verdana" w:cs="Times New Roman"/>
                <w:b/>
                <w:bCs/>
                <w:noProof/>
                <w:color w:val="0000CC"/>
                <w:sz w:val="18"/>
                <w:szCs w:val="18"/>
              </w:rPr>
              <w:drawing>
                <wp:inline distT="0" distB="0" distL="0" distR="0">
                  <wp:extent cx="1143000" cy="857250"/>
                  <wp:effectExtent l="19050" t="0" r="0" b="0"/>
                  <wp:docPr id="10" name="Picture 10" descr="http://www.earth.ox.ac.uk/~oesis/micro/thumbs/coal_pm13-36_th.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rth.ox.ac.uk/~oesis/micro/thumbs/coal_pm13-36_th.jpg">
                            <a:hlinkClick r:id="rId20"/>
                          </pic:cNvPr>
                          <pic:cNvPicPr>
                            <a:picLocks noChangeAspect="1" noChangeArrowheads="1"/>
                          </pic:cNvPicPr>
                        </pic:nvPicPr>
                        <pic:blipFill>
                          <a:blip r:embed="rId21"/>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hideMark/>
          </w:tcPr>
          <w:p w:rsidR="00A711BD" w:rsidRPr="00FE7417" w:rsidRDefault="00A711BD" w:rsidP="00AF1E1D">
            <w:pPr>
              <w:spacing w:after="0" w:line="312" w:lineRule="atLeast"/>
              <w:rPr>
                <w:rFonts w:ascii="Verdana" w:eastAsia="Times New Roman" w:hAnsi="Verdana" w:cs="Times New Roman"/>
                <w:color w:val="000000"/>
                <w:sz w:val="18"/>
                <w:szCs w:val="18"/>
              </w:rPr>
            </w:pPr>
            <w:r w:rsidRPr="00FE7417">
              <w:rPr>
                <w:rFonts w:ascii="Verdana" w:eastAsia="Times New Roman" w:hAnsi="Verdana" w:cs="Times New Roman"/>
                <w:b/>
                <w:bCs/>
                <w:color w:val="000000"/>
                <w:sz w:val="18"/>
                <w:szCs w:val="18"/>
              </w:rPr>
              <w:t>Coal</w:t>
            </w:r>
            <w:r w:rsidRPr="00FE7417">
              <w:rPr>
                <w:rFonts w:ascii="Verdana" w:eastAsia="Times New Roman" w:hAnsi="Verdana" w:cs="Times New Roman"/>
                <w:color w:val="000000"/>
                <w:sz w:val="18"/>
                <w:szCs w:val="18"/>
              </w:rPr>
              <w:br/>
              <w:t>Coal is mostly opaque under the microscope, as you might expect. The red-black material (</w:t>
            </w:r>
            <w:proofErr w:type="spellStart"/>
            <w:r w:rsidRPr="00FE7417">
              <w:rPr>
                <w:rFonts w:ascii="Verdana" w:eastAsia="Times New Roman" w:hAnsi="Verdana" w:cs="Times New Roman"/>
                <w:color w:val="000000"/>
                <w:sz w:val="18"/>
                <w:szCs w:val="18"/>
              </w:rPr>
              <w:t>vitrinite</w:t>
            </w:r>
            <w:proofErr w:type="spellEnd"/>
            <w:r w:rsidRPr="00FE7417">
              <w:rPr>
                <w:rFonts w:ascii="Verdana" w:eastAsia="Times New Roman" w:hAnsi="Verdana" w:cs="Times New Roman"/>
                <w:color w:val="000000"/>
                <w:sz w:val="18"/>
                <w:szCs w:val="18"/>
              </w:rPr>
              <w:t>) in the thin section is the part of the coal that appears shiny black in hand sample, and is made from compressed wood tissue. The loop-shaped orange-yellow objects are the flattened large spores of plants. Field of view 3 mm.</w:t>
            </w:r>
          </w:p>
        </w:tc>
      </w:tr>
    </w:tbl>
    <w:p w:rsidR="00A711BD" w:rsidRDefault="000B3C9F">
      <w:r w:rsidRPr="000B3C9F">
        <w:rPr>
          <w:rFonts w:ascii="Verdana" w:eastAsia="Times New Roman" w:hAnsi="Verdana" w:cs="Times New Roman"/>
          <w:color w:val="000000"/>
          <w:sz w:val="18"/>
          <w:szCs w:val="18"/>
        </w:rPr>
        <w:pict>
          <v:rect id="_x0000_i1025" style="width:0;height:1.5pt" o:hralign="center" o:hrstd="t" o:hrnoshade="t" o:hr="t" fillcolor="#009" stroked="f"/>
        </w:pict>
      </w:r>
    </w:p>
    <w:p w:rsidR="00A711BD" w:rsidRDefault="00A711BD"/>
    <w:sectPr w:rsidR="00A711BD" w:rsidSect="005E10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5954"/>
    <w:rsid w:val="000B3C9F"/>
    <w:rsid w:val="004B1C1E"/>
    <w:rsid w:val="00665954"/>
    <w:rsid w:val="00747FF0"/>
    <w:rsid w:val="00A711BD"/>
    <w:rsid w:val="00FC4E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ox.ac.uk/~oesis/micro/medium/greensand_pm13-30.jpg" TargetMode="External"/><Relationship Id="rId13" Type="http://schemas.openxmlformats.org/officeDocument/2006/relationships/image" Target="media/image5.jpeg"/><Relationship Id="rId18" Type="http://schemas.openxmlformats.org/officeDocument/2006/relationships/hyperlink" Target="http://www.earth.ox.ac.uk/~oesis/micro/medium/limestone-dolomitic_pm20-11.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earth.ox.ac.uk/~oesis/micro/medium/limestone-xpl_pm14-09.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earth.ox.ac.uk/~oesis/micro/medium/limestone-oolitic-detail_pm21-38.jpg" TargetMode="External"/><Relationship Id="rId20" Type="http://schemas.openxmlformats.org/officeDocument/2006/relationships/hyperlink" Target="http://www.earth.ox.ac.uk/~oesis/micro/medium/coal_pm13-36.jpg" TargetMode="External"/><Relationship Id="rId1" Type="http://schemas.openxmlformats.org/officeDocument/2006/relationships/styles" Target="styles.xml"/><Relationship Id="rId6" Type="http://schemas.openxmlformats.org/officeDocument/2006/relationships/hyperlink" Target="http://www.earth.ox.ac.uk/~oesis/micro/medium/sandstone-mica-ppl_pm21-3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earth.ox.ac.uk/~oesis/micro/medium/greywacke_pm19-16.jpg" TargetMode="External"/><Relationship Id="rId19" Type="http://schemas.openxmlformats.org/officeDocument/2006/relationships/image" Target="media/image8.jpeg"/><Relationship Id="rId4" Type="http://schemas.openxmlformats.org/officeDocument/2006/relationships/hyperlink" Target="http://www.earth.ox.ac.uk/~oesis/micro/medium/sandstone2_pm13-19.jpg" TargetMode="External"/><Relationship Id="rId9" Type="http://schemas.openxmlformats.org/officeDocument/2006/relationships/image" Target="media/image3.jpeg"/><Relationship Id="rId14" Type="http://schemas.openxmlformats.org/officeDocument/2006/relationships/hyperlink" Target="http://www.earth.ox.ac.uk/~oesis/micro/medium/limestone-oolitic_pm21-35.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2011-02-28T06:47:00Z</dcterms:created>
  <dcterms:modified xsi:type="dcterms:W3CDTF">2011-05-09T10:16:00Z</dcterms:modified>
</cp:coreProperties>
</file>