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5B7" w:rsidRDefault="002655B7" w:rsidP="0003192A">
      <w:pPr>
        <w:autoSpaceDE w:val="0"/>
        <w:autoSpaceDN w:val="0"/>
        <w:bidi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Week 4:</w:t>
      </w:r>
    </w:p>
    <w:p w:rsidR="002B6266" w:rsidRPr="00BF207C" w:rsidRDefault="002B6266" w:rsidP="002655B7">
      <w:pPr>
        <w:autoSpaceDE w:val="0"/>
        <w:autoSpaceDN w:val="0"/>
        <w:bidi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BF207C">
        <w:rPr>
          <w:b/>
          <w:bCs/>
          <w:sz w:val="28"/>
          <w:szCs w:val="28"/>
        </w:rPr>
        <w:t>Complexometric</w:t>
      </w:r>
      <w:proofErr w:type="spellEnd"/>
      <w:r w:rsidRPr="00BF207C">
        <w:rPr>
          <w:b/>
          <w:bCs/>
          <w:sz w:val="28"/>
          <w:szCs w:val="28"/>
        </w:rPr>
        <w:t xml:space="preserve"> titration:</w:t>
      </w:r>
    </w:p>
    <w:p w:rsidR="002655B7" w:rsidRPr="002655B7" w:rsidRDefault="002655B7" w:rsidP="002655B7">
      <w:pPr>
        <w:autoSpaceDE w:val="0"/>
        <w:autoSpaceDN w:val="0"/>
        <w:bidi w:val="0"/>
        <w:adjustRightInd w:val="0"/>
        <w:rPr>
          <w:b/>
          <w:bCs/>
        </w:rPr>
      </w:pPr>
      <w:r w:rsidRPr="002655B7">
        <w:rPr>
          <w:b/>
          <w:bCs/>
        </w:rPr>
        <w:t>Introduction:</w:t>
      </w:r>
    </w:p>
    <w:p w:rsidR="002B6266" w:rsidRPr="002655B7" w:rsidRDefault="002B6266" w:rsidP="0003192A">
      <w:pPr>
        <w:autoSpaceDE w:val="0"/>
        <w:autoSpaceDN w:val="0"/>
        <w:bidi w:val="0"/>
        <w:adjustRightInd w:val="0"/>
        <w:jc w:val="center"/>
      </w:pPr>
    </w:p>
    <w:p w:rsidR="006538E4" w:rsidRPr="002655B7" w:rsidRDefault="00BF207C" w:rsidP="002B6266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  <w:color w:val="000000" w:themeColor="text1"/>
        </w:rPr>
        <w:t xml:space="preserve">  </w:t>
      </w:r>
      <w:r w:rsidR="000415A2" w:rsidRPr="002655B7">
        <w:rPr>
          <w:rFonts w:asciiTheme="majorBidi" w:hAnsiTheme="majorBidi" w:cstheme="majorBidi"/>
          <w:color w:val="000000" w:themeColor="text1"/>
        </w:rPr>
        <w:t xml:space="preserve">These titrations are based on the formation of a </w:t>
      </w:r>
      <w:hyperlink r:id="rId6" w:tooltip="Complex (chemistry)" w:history="1">
        <w:r w:rsidR="000415A2" w:rsidRPr="002655B7">
          <w:rPr>
            <w:rStyle w:val="Hyperlink"/>
            <w:rFonts w:asciiTheme="majorBidi" w:hAnsiTheme="majorBidi" w:cstheme="majorBidi"/>
            <w:color w:val="000000" w:themeColor="text1"/>
          </w:rPr>
          <w:t>complex</w:t>
        </w:r>
      </w:hyperlink>
      <w:r w:rsidR="000415A2" w:rsidRPr="002655B7">
        <w:rPr>
          <w:rFonts w:asciiTheme="majorBidi" w:hAnsiTheme="majorBidi" w:cstheme="majorBidi"/>
          <w:color w:val="000000" w:themeColor="text1"/>
        </w:rPr>
        <w:t xml:space="preserve"> between the </w:t>
      </w:r>
      <w:proofErr w:type="spellStart"/>
      <w:r w:rsidR="000415A2" w:rsidRPr="002655B7">
        <w:rPr>
          <w:rFonts w:asciiTheme="majorBidi" w:hAnsiTheme="majorBidi" w:cstheme="majorBidi"/>
          <w:color w:val="000000" w:themeColor="text1"/>
        </w:rPr>
        <w:t>analyte</w:t>
      </w:r>
      <w:proofErr w:type="spellEnd"/>
      <w:r w:rsidR="000415A2" w:rsidRPr="002655B7">
        <w:rPr>
          <w:rFonts w:asciiTheme="majorBidi" w:hAnsiTheme="majorBidi" w:cstheme="majorBidi"/>
          <w:color w:val="000000" w:themeColor="text1"/>
        </w:rPr>
        <w:t xml:space="preserve"> and the </w:t>
      </w:r>
      <w:proofErr w:type="spellStart"/>
      <w:r w:rsidR="000415A2" w:rsidRPr="002655B7">
        <w:rPr>
          <w:rFonts w:asciiTheme="majorBidi" w:hAnsiTheme="majorBidi" w:cstheme="majorBidi"/>
          <w:color w:val="000000" w:themeColor="text1"/>
        </w:rPr>
        <w:t>titrant</w:t>
      </w:r>
      <w:proofErr w:type="spellEnd"/>
      <w:r w:rsidR="000415A2" w:rsidRPr="002655B7">
        <w:rPr>
          <w:rFonts w:asciiTheme="majorBidi" w:hAnsiTheme="majorBidi" w:cstheme="majorBidi"/>
          <w:color w:val="000000" w:themeColor="text1"/>
        </w:rPr>
        <w:t xml:space="preserve">. The </w:t>
      </w:r>
      <w:hyperlink r:id="rId7" w:tooltip="Chelating agent" w:history="1">
        <w:r w:rsidR="000415A2" w:rsidRPr="002655B7">
          <w:rPr>
            <w:rStyle w:val="Hyperlink"/>
            <w:rFonts w:asciiTheme="majorBidi" w:hAnsiTheme="majorBidi" w:cstheme="majorBidi"/>
            <w:color w:val="000000" w:themeColor="text1"/>
          </w:rPr>
          <w:t>chelating agent</w:t>
        </w:r>
      </w:hyperlink>
      <w:r w:rsidR="000415A2" w:rsidRPr="002655B7">
        <w:rPr>
          <w:rFonts w:asciiTheme="majorBidi" w:hAnsiTheme="majorBidi" w:cstheme="majorBidi"/>
          <w:color w:val="000000" w:themeColor="text1"/>
        </w:rPr>
        <w:t xml:space="preserve"> </w:t>
      </w:r>
      <w:hyperlink r:id="rId8" w:tooltip="EDTA" w:history="1">
        <w:r w:rsidR="000415A2" w:rsidRPr="002655B7">
          <w:rPr>
            <w:rStyle w:val="Hyperlink"/>
            <w:rFonts w:asciiTheme="majorBidi" w:hAnsiTheme="majorBidi" w:cstheme="majorBidi"/>
            <w:color w:val="000000" w:themeColor="text1"/>
          </w:rPr>
          <w:t>EDTA</w:t>
        </w:r>
      </w:hyperlink>
      <w:r w:rsidR="000415A2" w:rsidRPr="002655B7">
        <w:rPr>
          <w:rFonts w:asciiTheme="majorBidi" w:hAnsiTheme="majorBidi" w:cstheme="majorBidi"/>
          <w:color w:val="000000" w:themeColor="text1"/>
        </w:rPr>
        <w:t xml:space="preserve"> is very commonly used to </w:t>
      </w:r>
      <w:proofErr w:type="gramStart"/>
      <w:r w:rsidR="000415A2" w:rsidRPr="002655B7">
        <w:rPr>
          <w:rFonts w:asciiTheme="majorBidi" w:hAnsiTheme="majorBidi" w:cstheme="majorBidi"/>
          <w:color w:val="000000" w:themeColor="text1"/>
        </w:rPr>
        <w:t>titrate</w:t>
      </w:r>
      <w:proofErr w:type="gramEnd"/>
      <w:r w:rsidR="000415A2" w:rsidRPr="002655B7">
        <w:rPr>
          <w:rFonts w:asciiTheme="majorBidi" w:hAnsiTheme="majorBidi" w:cstheme="majorBidi"/>
          <w:color w:val="000000" w:themeColor="text1"/>
        </w:rPr>
        <w:t xml:space="preserve"> metal ions in solution. These titrations generally require specialized </w:t>
      </w:r>
      <w:hyperlink r:id="rId9" w:tooltip="Complexometric indicator" w:history="1">
        <w:r w:rsidR="000415A2" w:rsidRPr="002655B7">
          <w:rPr>
            <w:rStyle w:val="Hyperlink"/>
            <w:rFonts w:asciiTheme="majorBidi" w:hAnsiTheme="majorBidi" w:cstheme="majorBidi"/>
            <w:color w:val="000000" w:themeColor="text1"/>
          </w:rPr>
          <w:t>indicators</w:t>
        </w:r>
      </w:hyperlink>
      <w:r w:rsidR="000415A2" w:rsidRPr="002655B7">
        <w:rPr>
          <w:rFonts w:asciiTheme="majorBidi" w:hAnsiTheme="majorBidi" w:cstheme="majorBidi"/>
          <w:color w:val="000000" w:themeColor="text1"/>
        </w:rPr>
        <w:t xml:space="preserve"> that form weaker complexes with the </w:t>
      </w:r>
      <w:proofErr w:type="spellStart"/>
      <w:r w:rsidR="000415A2" w:rsidRPr="002655B7">
        <w:rPr>
          <w:rFonts w:asciiTheme="majorBidi" w:hAnsiTheme="majorBidi" w:cstheme="majorBidi"/>
          <w:color w:val="000000" w:themeColor="text1"/>
        </w:rPr>
        <w:t>analyte</w:t>
      </w:r>
      <w:proofErr w:type="spellEnd"/>
      <w:r w:rsidR="000415A2" w:rsidRPr="002655B7">
        <w:rPr>
          <w:rFonts w:asciiTheme="majorBidi" w:hAnsiTheme="majorBidi" w:cstheme="majorBidi"/>
          <w:color w:val="000000" w:themeColor="text1"/>
        </w:rPr>
        <w:t>.</w:t>
      </w:r>
    </w:p>
    <w:p w:rsidR="007F12DA" w:rsidRPr="002655B7" w:rsidRDefault="000415A2" w:rsidP="006538E4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color w:val="000000" w:themeColor="text1"/>
        </w:rPr>
      </w:pPr>
      <w:r w:rsidRPr="002655B7">
        <w:rPr>
          <w:rFonts w:asciiTheme="majorBidi" w:hAnsiTheme="majorBidi" w:cstheme="majorBidi"/>
          <w:color w:val="000000" w:themeColor="text1"/>
        </w:rPr>
        <w:t xml:space="preserve"> A common example is </w:t>
      </w:r>
      <w:hyperlink r:id="rId10" w:tooltip="Eriochrome Black T" w:history="1">
        <w:proofErr w:type="spellStart"/>
        <w:r w:rsidRPr="002655B7">
          <w:rPr>
            <w:rStyle w:val="Hyperlink"/>
            <w:rFonts w:asciiTheme="majorBidi" w:hAnsiTheme="majorBidi" w:cstheme="majorBidi"/>
            <w:color w:val="000000" w:themeColor="text1"/>
          </w:rPr>
          <w:t>Eriochrome</w:t>
        </w:r>
        <w:proofErr w:type="spellEnd"/>
        <w:r w:rsidRPr="002655B7">
          <w:rPr>
            <w:rStyle w:val="Hyperlink"/>
            <w:rFonts w:asciiTheme="majorBidi" w:hAnsiTheme="majorBidi" w:cstheme="majorBidi"/>
            <w:color w:val="000000" w:themeColor="text1"/>
          </w:rPr>
          <w:t xml:space="preserve"> Black T</w:t>
        </w:r>
      </w:hyperlink>
      <w:r w:rsidRPr="002655B7">
        <w:rPr>
          <w:rFonts w:asciiTheme="majorBidi" w:hAnsiTheme="majorBidi" w:cstheme="majorBidi"/>
          <w:color w:val="000000" w:themeColor="text1"/>
        </w:rPr>
        <w:t xml:space="preserve"> for the titration of </w:t>
      </w:r>
      <w:hyperlink r:id="rId11" w:tooltip="Calcium" w:history="1">
        <w:r w:rsidRPr="002655B7">
          <w:rPr>
            <w:rStyle w:val="Hyperlink"/>
            <w:rFonts w:asciiTheme="majorBidi" w:hAnsiTheme="majorBidi" w:cstheme="majorBidi"/>
            <w:color w:val="000000" w:themeColor="text1"/>
          </w:rPr>
          <w:t>calcium</w:t>
        </w:r>
      </w:hyperlink>
      <w:r w:rsidRPr="002655B7">
        <w:rPr>
          <w:rFonts w:asciiTheme="majorBidi" w:hAnsiTheme="majorBidi" w:cstheme="majorBidi"/>
          <w:color w:val="000000" w:themeColor="text1"/>
        </w:rPr>
        <w:t xml:space="preserve"> and </w:t>
      </w:r>
      <w:hyperlink r:id="rId12" w:tooltip="Magnesium" w:history="1">
        <w:r w:rsidRPr="002655B7">
          <w:rPr>
            <w:rStyle w:val="Hyperlink"/>
            <w:rFonts w:asciiTheme="majorBidi" w:hAnsiTheme="majorBidi" w:cstheme="majorBidi"/>
            <w:color w:val="000000" w:themeColor="text1"/>
          </w:rPr>
          <w:t>magnesium</w:t>
        </w:r>
      </w:hyperlink>
      <w:r w:rsidRPr="002655B7">
        <w:rPr>
          <w:rFonts w:asciiTheme="majorBidi" w:hAnsiTheme="majorBidi" w:cstheme="majorBidi"/>
          <w:color w:val="000000" w:themeColor="text1"/>
        </w:rPr>
        <w:t xml:space="preserve"> ions</w:t>
      </w:r>
      <w:r w:rsidR="007F12DA" w:rsidRPr="002655B7">
        <w:rPr>
          <w:rFonts w:asciiTheme="majorBidi" w:hAnsiTheme="majorBidi" w:cstheme="majorBidi"/>
          <w:b/>
          <w:bCs/>
          <w:color w:val="000000" w:themeColor="text1"/>
        </w:rPr>
        <w:t xml:space="preserve"> </w:t>
      </w:r>
      <w:r w:rsidR="0023190B" w:rsidRPr="002655B7">
        <w:rPr>
          <w:rFonts w:asciiTheme="majorBidi" w:hAnsiTheme="majorBidi" w:cstheme="majorBidi"/>
          <w:b/>
          <w:bCs/>
          <w:color w:val="000000" w:themeColor="text1"/>
        </w:rPr>
        <w:t xml:space="preserve">or </w:t>
      </w:r>
      <w:proofErr w:type="spellStart"/>
      <w:r w:rsidR="0023190B" w:rsidRPr="002655B7">
        <w:rPr>
          <w:rFonts w:asciiTheme="majorBidi" w:hAnsiTheme="majorBidi" w:cstheme="majorBidi"/>
          <w:b/>
          <w:bCs/>
          <w:color w:val="000000" w:themeColor="text1"/>
        </w:rPr>
        <w:t>Murexide</w:t>
      </w:r>
      <w:proofErr w:type="spellEnd"/>
      <w:r w:rsidR="0023190B" w:rsidRPr="002655B7">
        <w:rPr>
          <w:rFonts w:asciiTheme="majorBidi" w:hAnsiTheme="majorBidi" w:cstheme="majorBidi"/>
          <w:color w:val="000000" w:themeColor="text1"/>
        </w:rPr>
        <w:t xml:space="preserve"> </w:t>
      </w:r>
      <w:r w:rsidR="006538E4" w:rsidRPr="002655B7">
        <w:rPr>
          <w:rFonts w:asciiTheme="majorBidi" w:hAnsiTheme="majorBidi" w:cstheme="majorBidi"/>
          <w:color w:val="000000" w:themeColor="text1"/>
        </w:rPr>
        <w:t>for the titration of Calcium.</w:t>
      </w:r>
    </w:p>
    <w:p w:rsidR="006538E4" w:rsidRPr="002655B7" w:rsidRDefault="006538E4" w:rsidP="006538E4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b/>
          <w:bCs/>
          <w:color w:val="000000" w:themeColor="text1"/>
        </w:rPr>
      </w:pPr>
    </w:p>
    <w:p w:rsidR="007F12DA" w:rsidRPr="002655B7" w:rsidRDefault="007F12DA" w:rsidP="007F12DA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color w:val="000000" w:themeColor="text1"/>
        </w:rPr>
      </w:pPr>
      <w:r w:rsidRPr="002655B7">
        <w:rPr>
          <w:rFonts w:asciiTheme="majorBidi" w:hAnsiTheme="majorBidi" w:cstheme="majorBidi"/>
          <w:b/>
          <w:bCs/>
          <w:color w:val="000000" w:themeColor="text1"/>
        </w:rPr>
        <w:t xml:space="preserve">Chelating agent </w:t>
      </w:r>
    </w:p>
    <w:p w:rsidR="006932C0" w:rsidRPr="002655B7" w:rsidRDefault="007F12DA" w:rsidP="007F12DA">
      <w:pPr>
        <w:jc w:val="right"/>
        <w:rPr>
          <w:rFonts w:asciiTheme="majorBidi" w:hAnsiTheme="majorBidi" w:cstheme="majorBidi"/>
          <w:color w:val="000000" w:themeColor="text1"/>
        </w:rPr>
      </w:pPr>
      <w:proofErr w:type="spellStart"/>
      <w:r w:rsidRPr="002655B7">
        <w:rPr>
          <w:rFonts w:asciiTheme="majorBidi" w:hAnsiTheme="majorBidi" w:cstheme="majorBidi"/>
          <w:color w:val="000000" w:themeColor="text1"/>
        </w:rPr>
        <w:t>Ligands</w:t>
      </w:r>
      <w:proofErr w:type="spellEnd"/>
      <w:r w:rsidRPr="002655B7">
        <w:rPr>
          <w:rFonts w:asciiTheme="majorBidi" w:hAnsiTheme="majorBidi" w:cstheme="majorBidi"/>
          <w:color w:val="000000" w:themeColor="text1"/>
        </w:rPr>
        <w:t xml:space="preserve"> having more than one electron donating groups are called </w:t>
      </w:r>
      <w:r w:rsidRPr="002655B7">
        <w:rPr>
          <w:rFonts w:asciiTheme="majorBidi" w:hAnsiTheme="majorBidi" w:cstheme="majorBidi"/>
          <w:b/>
          <w:bCs/>
          <w:color w:val="000000" w:themeColor="text1"/>
        </w:rPr>
        <w:t>chelating agents</w:t>
      </w:r>
    </w:p>
    <w:p w:rsidR="007F12DA" w:rsidRPr="002655B7" w:rsidRDefault="007F12DA" w:rsidP="000415A2">
      <w:pPr>
        <w:jc w:val="right"/>
        <w:rPr>
          <w:rFonts w:asciiTheme="majorBidi" w:hAnsiTheme="majorBidi" w:cstheme="majorBidi"/>
          <w:color w:val="000000" w:themeColor="text1"/>
        </w:rPr>
      </w:pPr>
    </w:p>
    <w:p w:rsidR="007F12DA" w:rsidRPr="002655B7" w:rsidRDefault="007F12DA" w:rsidP="000415A2">
      <w:pPr>
        <w:jc w:val="right"/>
        <w:rPr>
          <w:rFonts w:asciiTheme="majorBidi" w:hAnsiTheme="majorBidi" w:cstheme="majorBidi"/>
          <w:color w:val="000000" w:themeColor="text1"/>
          <w:rtl/>
        </w:rPr>
      </w:pPr>
    </w:p>
    <w:p w:rsidR="007F12DA" w:rsidRPr="002655B7" w:rsidRDefault="007F12DA" w:rsidP="000415A2">
      <w:pPr>
        <w:jc w:val="right"/>
        <w:rPr>
          <w:rFonts w:asciiTheme="majorBidi" w:hAnsiTheme="majorBidi" w:cstheme="majorBidi"/>
          <w:b/>
          <w:bCs/>
          <w:color w:val="000000" w:themeColor="text1"/>
          <w:rtl/>
        </w:rPr>
      </w:pPr>
      <w:proofErr w:type="spellStart"/>
      <w:r w:rsidRPr="002655B7">
        <w:rPr>
          <w:rStyle w:val="mw-headline"/>
          <w:rFonts w:asciiTheme="majorBidi" w:hAnsiTheme="majorBidi" w:cstheme="majorBidi"/>
          <w:b/>
          <w:bCs/>
          <w:color w:val="000000" w:themeColor="text1"/>
        </w:rPr>
        <w:t>Complexometric</w:t>
      </w:r>
      <w:proofErr w:type="spellEnd"/>
      <w:r w:rsidRPr="002655B7">
        <w:rPr>
          <w:rStyle w:val="mw-headline"/>
          <w:rFonts w:asciiTheme="majorBidi" w:hAnsiTheme="majorBidi" w:cstheme="majorBidi"/>
          <w:b/>
          <w:bCs/>
          <w:color w:val="000000" w:themeColor="text1"/>
        </w:rPr>
        <w:t xml:space="preserve"> titration with EDTA</w:t>
      </w:r>
    </w:p>
    <w:p w:rsidR="007F12DA" w:rsidRPr="002655B7" w:rsidRDefault="007F12DA" w:rsidP="007F12DA">
      <w:pPr>
        <w:pStyle w:val="NormalWeb"/>
        <w:shd w:val="clear" w:color="auto" w:fill="F8FCFF"/>
        <w:rPr>
          <w:rFonts w:asciiTheme="majorBidi" w:hAnsiTheme="majorBidi" w:cstheme="majorBidi"/>
          <w:color w:val="000000" w:themeColor="text1"/>
        </w:rPr>
      </w:pPr>
      <w:proofErr w:type="spellStart"/>
      <w:proofErr w:type="gramStart"/>
      <w:r w:rsidRPr="002655B7">
        <w:rPr>
          <w:rFonts w:asciiTheme="majorBidi" w:hAnsiTheme="majorBidi" w:cstheme="majorBidi"/>
          <w:color w:val="000000" w:themeColor="text1"/>
        </w:rPr>
        <w:t>ethylenediaminetetraacetic</w:t>
      </w:r>
      <w:proofErr w:type="spellEnd"/>
      <w:proofErr w:type="gramEnd"/>
      <w:r w:rsidRPr="002655B7">
        <w:rPr>
          <w:rFonts w:asciiTheme="majorBidi" w:hAnsiTheme="majorBidi" w:cstheme="majorBidi"/>
          <w:color w:val="000000" w:themeColor="text1"/>
        </w:rPr>
        <w:t xml:space="preserve"> acid, has four </w:t>
      </w:r>
      <w:hyperlink r:id="rId13" w:tooltip="Carboxyl" w:history="1">
        <w:r w:rsidRPr="002655B7">
          <w:rPr>
            <w:rStyle w:val="Hyperlink"/>
            <w:rFonts w:asciiTheme="majorBidi" w:hAnsiTheme="majorBidi" w:cstheme="majorBidi"/>
            <w:color w:val="000000" w:themeColor="text1"/>
          </w:rPr>
          <w:t>carboxyl</w:t>
        </w:r>
      </w:hyperlink>
      <w:r w:rsidRPr="002655B7">
        <w:rPr>
          <w:rFonts w:asciiTheme="majorBidi" w:hAnsiTheme="majorBidi" w:cstheme="majorBidi"/>
          <w:color w:val="000000" w:themeColor="text1"/>
        </w:rPr>
        <w:t xml:space="preserve"> groups and two </w:t>
      </w:r>
      <w:hyperlink r:id="rId14" w:tooltip="Amine" w:history="1">
        <w:r w:rsidRPr="002655B7">
          <w:rPr>
            <w:rStyle w:val="Hyperlink"/>
            <w:rFonts w:asciiTheme="majorBidi" w:hAnsiTheme="majorBidi" w:cstheme="majorBidi"/>
            <w:color w:val="000000" w:themeColor="text1"/>
          </w:rPr>
          <w:t>amine</w:t>
        </w:r>
      </w:hyperlink>
      <w:r w:rsidRPr="002655B7">
        <w:rPr>
          <w:rFonts w:asciiTheme="majorBidi" w:hAnsiTheme="majorBidi" w:cstheme="majorBidi"/>
          <w:color w:val="000000" w:themeColor="text1"/>
        </w:rPr>
        <w:t xml:space="preserve"> groups that can act as electron pair donors, or </w:t>
      </w:r>
      <w:hyperlink r:id="rId15" w:tooltip="Lewis base" w:history="1">
        <w:r w:rsidRPr="002655B7">
          <w:rPr>
            <w:rStyle w:val="Hyperlink"/>
            <w:rFonts w:asciiTheme="majorBidi" w:hAnsiTheme="majorBidi" w:cstheme="majorBidi"/>
            <w:color w:val="000000" w:themeColor="text1"/>
          </w:rPr>
          <w:t>Lewis bases</w:t>
        </w:r>
      </w:hyperlink>
      <w:r w:rsidRPr="002655B7">
        <w:rPr>
          <w:rFonts w:asciiTheme="majorBidi" w:hAnsiTheme="majorBidi" w:cstheme="majorBidi"/>
          <w:color w:val="000000" w:themeColor="text1"/>
        </w:rPr>
        <w:t xml:space="preserve">. The ability of EDTA to potentially donate its six lone pairs of electrons for the formation of coordinate covalent bonds to metal </w:t>
      </w:r>
      <w:proofErr w:type="spellStart"/>
      <w:r w:rsidRPr="002655B7">
        <w:rPr>
          <w:rFonts w:asciiTheme="majorBidi" w:hAnsiTheme="majorBidi" w:cstheme="majorBidi"/>
          <w:color w:val="000000" w:themeColor="text1"/>
        </w:rPr>
        <w:t>cations</w:t>
      </w:r>
      <w:proofErr w:type="spellEnd"/>
      <w:r w:rsidRPr="002655B7">
        <w:rPr>
          <w:rFonts w:asciiTheme="majorBidi" w:hAnsiTheme="majorBidi" w:cstheme="majorBidi"/>
          <w:color w:val="000000" w:themeColor="text1"/>
        </w:rPr>
        <w:t xml:space="preserve"> makes EDTA a </w:t>
      </w:r>
      <w:proofErr w:type="spellStart"/>
      <w:r w:rsidRPr="002655B7">
        <w:rPr>
          <w:rFonts w:asciiTheme="majorBidi" w:hAnsiTheme="majorBidi" w:cstheme="majorBidi"/>
          <w:b/>
          <w:bCs/>
          <w:color w:val="000000" w:themeColor="text1"/>
        </w:rPr>
        <w:t>hexadentate</w:t>
      </w:r>
      <w:proofErr w:type="spellEnd"/>
      <w:r w:rsidRPr="002655B7">
        <w:rPr>
          <w:rFonts w:asciiTheme="majorBidi" w:hAnsiTheme="majorBidi" w:cstheme="majorBidi"/>
          <w:color w:val="000000" w:themeColor="text1"/>
        </w:rPr>
        <w:t xml:space="preserve"> </w:t>
      </w:r>
      <w:proofErr w:type="spellStart"/>
      <w:r w:rsidRPr="002655B7">
        <w:rPr>
          <w:rFonts w:asciiTheme="majorBidi" w:hAnsiTheme="majorBidi" w:cstheme="majorBidi"/>
          <w:color w:val="000000" w:themeColor="text1"/>
        </w:rPr>
        <w:t>ligand</w:t>
      </w:r>
      <w:proofErr w:type="spellEnd"/>
      <w:r w:rsidRPr="002655B7">
        <w:rPr>
          <w:rFonts w:asciiTheme="majorBidi" w:hAnsiTheme="majorBidi" w:cstheme="majorBidi"/>
          <w:color w:val="000000" w:themeColor="text1"/>
        </w:rPr>
        <w:t xml:space="preserve">. </w:t>
      </w:r>
    </w:p>
    <w:p w:rsidR="0023190B" w:rsidRPr="002655B7" w:rsidRDefault="007F12DA" w:rsidP="0023190B">
      <w:pPr>
        <w:pStyle w:val="NormalWeb"/>
        <w:shd w:val="clear" w:color="auto" w:fill="F8FCFF"/>
        <w:rPr>
          <w:rFonts w:asciiTheme="majorBidi" w:hAnsiTheme="majorBidi" w:cstheme="majorBidi"/>
          <w:color w:val="000000" w:themeColor="text1"/>
        </w:rPr>
      </w:pPr>
      <w:r w:rsidRPr="002655B7">
        <w:rPr>
          <w:rFonts w:asciiTheme="majorBidi" w:hAnsiTheme="majorBidi" w:cstheme="majorBidi"/>
          <w:color w:val="000000" w:themeColor="text1"/>
        </w:rPr>
        <w:t xml:space="preserve">                                 </w:t>
      </w:r>
      <w:r w:rsidRPr="002655B7">
        <w:rPr>
          <w:rFonts w:asciiTheme="majorBidi" w:hAnsiTheme="majorBidi" w:cstheme="majorBidi"/>
          <w:noProof/>
          <w:color w:val="000000" w:themeColor="text1"/>
        </w:rPr>
        <w:drawing>
          <wp:inline distT="0" distB="0" distL="0" distR="0">
            <wp:extent cx="1905000" cy="1571625"/>
            <wp:effectExtent l="19050" t="0" r="0" b="0"/>
            <wp:docPr id="2" name="Picture 4" descr="http://upload.wikimedia.org/wikipedia/commons/thumb/8/85/Ethylenediaminetetraacetic.png/200px-Ethylenediaminetetraacetic.pn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load.wikimedia.org/wikipedia/commons/thumb/8/85/Ethylenediaminetetraacetic.png/200px-Ethylenediaminetetraacetic.pn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90B" w:rsidRPr="002655B7">
        <w:rPr>
          <w:rFonts w:asciiTheme="majorBidi" w:hAnsiTheme="majorBidi" w:cstheme="majorBidi"/>
          <w:color w:val="000000" w:themeColor="text1"/>
        </w:rPr>
        <w:tab/>
      </w:r>
    </w:p>
    <w:p w:rsidR="0023190B" w:rsidRPr="002655B7" w:rsidRDefault="0023190B" w:rsidP="00D72DE3">
      <w:pPr>
        <w:pStyle w:val="NormalWeb"/>
        <w:shd w:val="clear" w:color="auto" w:fill="F8FCFF"/>
        <w:rPr>
          <w:rFonts w:asciiTheme="majorBidi" w:hAnsiTheme="majorBidi" w:cstheme="majorBidi"/>
          <w:color w:val="000000" w:themeColor="text1"/>
        </w:rPr>
      </w:pPr>
      <w:r w:rsidRPr="002655B7">
        <w:rPr>
          <w:rFonts w:asciiTheme="majorBidi" w:hAnsiTheme="majorBidi" w:cstheme="majorBidi"/>
          <w:color w:val="000000" w:themeColor="text1"/>
        </w:rPr>
        <w:t>EDTA forms an octahedral complex with most 2</w:t>
      </w:r>
      <w:r w:rsidRPr="002655B7">
        <w:rPr>
          <w:rFonts w:asciiTheme="majorBidi" w:hAnsiTheme="majorBidi" w:cstheme="majorBidi"/>
          <w:color w:val="000000" w:themeColor="text1"/>
          <w:vertAlign w:val="superscript"/>
        </w:rPr>
        <w:t>+</w:t>
      </w:r>
      <w:r w:rsidRPr="002655B7">
        <w:rPr>
          <w:rFonts w:asciiTheme="majorBidi" w:hAnsiTheme="majorBidi" w:cstheme="majorBidi"/>
          <w:color w:val="000000" w:themeColor="text1"/>
        </w:rPr>
        <w:t xml:space="preserve"> metal </w:t>
      </w:r>
      <w:proofErr w:type="spellStart"/>
      <w:r w:rsidRPr="002655B7">
        <w:rPr>
          <w:rFonts w:asciiTheme="majorBidi" w:hAnsiTheme="majorBidi" w:cstheme="majorBidi"/>
          <w:color w:val="000000" w:themeColor="text1"/>
        </w:rPr>
        <w:t>cations</w:t>
      </w:r>
      <w:proofErr w:type="spellEnd"/>
      <w:r w:rsidRPr="002655B7">
        <w:rPr>
          <w:rFonts w:asciiTheme="majorBidi" w:hAnsiTheme="majorBidi" w:cstheme="majorBidi"/>
          <w:color w:val="000000" w:themeColor="text1"/>
        </w:rPr>
        <w:t>, M</w:t>
      </w:r>
      <w:r w:rsidRPr="002655B7">
        <w:rPr>
          <w:rFonts w:asciiTheme="majorBidi" w:hAnsiTheme="majorBidi" w:cstheme="majorBidi"/>
          <w:color w:val="000000" w:themeColor="text1"/>
          <w:vertAlign w:val="superscript"/>
        </w:rPr>
        <w:t>2+</w:t>
      </w:r>
      <w:r w:rsidRPr="002655B7">
        <w:rPr>
          <w:rFonts w:asciiTheme="majorBidi" w:hAnsiTheme="majorBidi" w:cstheme="majorBidi"/>
          <w:color w:val="000000" w:themeColor="text1"/>
        </w:rPr>
        <w:t xml:space="preserve">, in aqueous solution. </w:t>
      </w:r>
    </w:p>
    <w:p w:rsidR="0023190B" w:rsidRPr="002655B7" w:rsidRDefault="0023190B" w:rsidP="00164186">
      <w:pPr>
        <w:shd w:val="clear" w:color="auto" w:fill="F8FCFF"/>
        <w:bidi w:val="0"/>
        <w:ind w:left="720"/>
        <w:rPr>
          <w:rFonts w:asciiTheme="majorBidi" w:eastAsia="Times New Roman" w:hAnsiTheme="majorBidi" w:cstheme="majorBidi"/>
          <w:color w:val="000000" w:themeColor="text1"/>
        </w:rPr>
      </w:pPr>
      <w:r w:rsidRPr="002655B7">
        <w:rPr>
          <w:rFonts w:asciiTheme="majorBidi" w:eastAsia="Times New Roman" w:hAnsiTheme="majorBidi" w:cstheme="majorBidi"/>
          <w:color w:val="000000" w:themeColor="text1"/>
        </w:rPr>
        <w:t>M</w:t>
      </w:r>
      <w:r w:rsidRPr="002655B7">
        <w:rPr>
          <w:rFonts w:asciiTheme="majorBidi" w:eastAsia="Times New Roman" w:hAnsiTheme="majorBidi" w:cstheme="majorBidi"/>
          <w:color w:val="000000" w:themeColor="text1"/>
          <w:vertAlign w:val="superscript"/>
        </w:rPr>
        <w:t>2+</w:t>
      </w:r>
      <w:r w:rsidRPr="002655B7">
        <w:rPr>
          <w:rFonts w:asciiTheme="majorBidi" w:eastAsia="Times New Roman" w:hAnsiTheme="majorBidi" w:cstheme="majorBidi"/>
          <w:color w:val="000000" w:themeColor="text1"/>
        </w:rPr>
        <w:t xml:space="preserve"> + H</w:t>
      </w:r>
      <w:r w:rsidR="00164186" w:rsidRPr="002655B7">
        <w:rPr>
          <w:rFonts w:asciiTheme="majorBidi" w:eastAsia="Times New Roman" w:hAnsiTheme="majorBidi" w:cstheme="majorBidi"/>
          <w:color w:val="000000" w:themeColor="text1"/>
          <w:vertAlign w:val="subscript"/>
        </w:rPr>
        <w:t>2</w:t>
      </w:r>
      <w:r w:rsidRPr="002655B7">
        <w:rPr>
          <w:rFonts w:asciiTheme="majorBidi" w:eastAsia="Times New Roman" w:hAnsiTheme="majorBidi" w:cstheme="majorBidi"/>
          <w:color w:val="000000" w:themeColor="text1"/>
        </w:rPr>
        <w:t>Y</w:t>
      </w:r>
      <w:r w:rsidR="00164186" w:rsidRPr="002655B7">
        <w:rPr>
          <w:rFonts w:asciiTheme="majorBidi" w:eastAsia="Times New Roman" w:hAnsiTheme="majorBidi" w:cstheme="majorBidi"/>
          <w:color w:val="000000" w:themeColor="text1"/>
          <w:vertAlign w:val="superscript"/>
        </w:rPr>
        <w:t>-2</w:t>
      </w:r>
      <w:r w:rsidRPr="002655B7">
        <w:rPr>
          <w:rFonts w:asciiTheme="majorBidi" w:eastAsia="Times New Roman" w:hAnsiTheme="majorBidi" w:cstheme="majorBidi"/>
          <w:color w:val="000000" w:themeColor="text1"/>
        </w:rPr>
        <w:t xml:space="preserve"> → MY</w:t>
      </w:r>
      <w:r w:rsidR="00A16913" w:rsidRPr="002655B7">
        <w:rPr>
          <w:rFonts w:asciiTheme="majorBidi" w:eastAsia="Times New Roman" w:hAnsiTheme="majorBidi" w:cstheme="majorBidi"/>
          <w:color w:val="000000" w:themeColor="text1"/>
          <w:vertAlign w:val="superscript"/>
        </w:rPr>
        <w:t>-2</w:t>
      </w:r>
      <w:r w:rsidRPr="002655B7">
        <w:rPr>
          <w:rFonts w:asciiTheme="majorBidi" w:eastAsia="Times New Roman" w:hAnsiTheme="majorBidi" w:cstheme="majorBidi"/>
          <w:color w:val="000000" w:themeColor="text1"/>
        </w:rPr>
        <w:t xml:space="preserve"> + 2H</w:t>
      </w:r>
      <w:r w:rsidRPr="002655B7">
        <w:rPr>
          <w:rFonts w:asciiTheme="majorBidi" w:eastAsia="Times New Roman" w:hAnsiTheme="majorBidi" w:cstheme="majorBidi"/>
          <w:color w:val="000000" w:themeColor="text1"/>
          <w:vertAlign w:val="superscript"/>
        </w:rPr>
        <w:t>+</w:t>
      </w:r>
    </w:p>
    <w:p w:rsidR="0023190B" w:rsidRPr="002655B7" w:rsidRDefault="0023190B" w:rsidP="0023190B">
      <w:pPr>
        <w:pStyle w:val="NormalWeb"/>
        <w:shd w:val="clear" w:color="auto" w:fill="F8FCFF"/>
        <w:tabs>
          <w:tab w:val="left" w:pos="5610"/>
        </w:tabs>
        <w:rPr>
          <w:rFonts w:asciiTheme="majorBidi" w:hAnsiTheme="majorBidi" w:cstheme="majorBidi"/>
          <w:color w:val="000000" w:themeColor="text1"/>
        </w:rPr>
      </w:pPr>
    </w:p>
    <w:p w:rsidR="007F12DA" w:rsidRPr="002655B7" w:rsidRDefault="007F12DA" w:rsidP="007F12DA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color w:val="000000" w:themeColor="text1"/>
        </w:rPr>
      </w:pPr>
      <w:r w:rsidRPr="002655B7">
        <w:rPr>
          <w:rFonts w:asciiTheme="majorBidi" w:hAnsiTheme="majorBidi" w:cstheme="majorBidi"/>
          <w:color w:val="000000" w:themeColor="text1"/>
        </w:rPr>
        <w:t xml:space="preserve">EDTA has the widest general application in analyses because of the following important properties: </w:t>
      </w:r>
    </w:p>
    <w:p w:rsidR="007F12DA" w:rsidRPr="002655B7" w:rsidRDefault="007F12DA" w:rsidP="00D72DE3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color w:val="000000" w:themeColor="text1"/>
        </w:rPr>
      </w:pPr>
      <w:r w:rsidRPr="002655B7">
        <w:rPr>
          <w:rFonts w:asciiTheme="majorBidi" w:hAnsiTheme="majorBidi" w:cstheme="majorBidi"/>
          <w:color w:val="000000" w:themeColor="text1"/>
        </w:rPr>
        <w:t xml:space="preserve">It has low price. </w:t>
      </w:r>
    </w:p>
    <w:p w:rsidR="00D72DE3" w:rsidRPr="002655B7" w:rsidRDefault="007F12DA" w:rsidP="00D72DE3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color w:val="000000" w:themeColor="text1"/>
        </w:rPr>
      </w:pPr>
      <w:r w:rsidRPr="002655B7">
        <w:rPr>
          <w:rFonts w:asciiTheme="majorBidi" w:hAnsiTheme="majorBidi" w:cstheme="majorBidi"/>
          <w:color w:val="000000" w:themeColor="text1"/>
        </w:rPr>
        <w:t xml:space="preserve">The special structure of its anion which has 6 </w:t>
      </w:r>
      <w:proofErr w:type="spellStart"/>
      <w:r w:rsidRPr="002655B7">
        <w:rPr>
          <w:rFonts w:asciiTheme="majorBidi" w:hAnsiTheme="majorBidi" w:cstheme="majorBidi"/>
          <w:color w:val="000000" w:themeColor="text1"/>
        </w:rPr>
        <w:t>ligand</w:t>
      </w:r>
      <w:proofErr w:type="spellEnd"/>
      <w:r w:rsidRPr="002655B7">
        <w:rPr>
          <w:rFonts w:asciiTheme="majorBidi" w:hAnsiTheme="majorBidi" w:cstheme="majorBidi"/>
          <w:color w:val="000000" w:themeColor="text1"/>
        </w:rPr>
        <w:t xml:space="preserve"> atoms</w:t>
      </w:r>
    </w:p>
    <w:p w:rsidR="007F12DA" w:rsidRPr="002655B7" w:rsidRDefault="00D72DE3" w:rsidP="00D72DE3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color w:val="000000" w:themeColor="text1"/>
        </w:rPr>
      </w:pPr>
      <w:r w:rsidRPr="002655B7">
        <w:rPr>
          <w:rFonts w:asciiTheme="majorBidi" w:hAnsiTheme="majorBidi" w:cstheme="majorBidi"/>
          <w:color w:val="000000" w:themeColor="text1"/>
        </w:rPr>
        <w:t xml:space="preserve">The formation constant for most metal </w:t>
      </w:r>
      <w:proofErr w:type="spellStart"/>
      <w:r w:rsidRPr="002655B7">
        <w:rPr>
          <w:rFonts w:asciiTheme="majorBidi" w:hAnsiTheme="majorBidi" w:cstheme="majorBidi"/>
          <w:color w:val="000000" w:themeColor="text1"/>
        </w:rPr>
        <w:t>cation</w:t>
      </w:r>
      <w:proofErr w:type="spellEnd"/>
      <w:r w:rsidRPr="002655B7">
        <w:rPr>
          <w:rFonts w:asciiTheme="majorBidi" w:hAnsiTheme="majorBidi" w:cstheme="majorBidi"/>
          <w:color w:val="000000" w:themeColor="text1"/>
        </w:rPr>
        <w:t>-EDTA complexes is very   high</w:t>
      </w:r>
      <w:r w:rsidR="007F12DA" w:rsidRPr="002655B7">
        <w:rPr>
          <w:rFonts w:asciiTheme="majorBidi" w:hAnsiTheme="majorBidi" w:cstheme="majorBidi"/>
          <w:color w:val="000000" w:themeColor="text1"/>
        </w:rPr>
        <w:t xml:space="preserve"> </w:t>
      </w:r>
    </w:p>
    <w:p w:rsidR="007F12DA" w:rsidRPr="002655B7" w:rsidRDefault="007F12DA" w:rsidP="007F12DA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b/>
          <w:bCs/>
          <w:color w:val="000000" w:themeColor="text1"/>
        </w:rPr>
      </w:pPr>
      <w:r w:rsidRPr="002655B7">
        <w:rPr>
          <w:rFonts w:asciiTheme="majorBidi" w:hAnsiTheme="majorBidi" w:cstheme="majorBidi"/>
          <w:b/>
          <w:bCs/>
          <w:color w:val="000000" w:themeColor="text1"/>
        </w:rPr>
        <w:t xml:space="preserve">Factors influencing EDTA reactions: </w:t>
      </w:r>
    </w:p>
    <w:p w:rsidR="007F12DA" w:rsidRPr="002655B7" w:rsidRDefault="007F12DA" w:rsidP="00D72DE3">
      <w:pPr>
        <w:autoSpaceDE w:val="0"/>
        <w:autoSpaceDN w:val="0"/>
        <w:bidi w:val="0"/>
        <w:adjustRightInd w:val="0"/>
        <w:ind w:left="720" w:hanging="360"/>
        <w:jc w:val="both"/>
        <w:rPr>
          <w:rFonts w:asciiTheme="majorBidi" w:hAnsiTheme="majorBidi" w:cstheme="majorBidi"/>
          <w:color w:val="000000" w:themeColor="text1"/>
        </w:rPr>
      </w:pPr>
      <w:proofErr w:type="gramStart"/>
      <w:r w:rsidRPr="002655B7">
        <w:rPr>
          <w:rFonts w:asciiTheme="majorBidi" w:hAnsiTheme="majorBidi" w:cstheme="majorBidi"/>
          <w:color w:val="000000" w:themeColor="text1"/>
        </w:rPr>
        <w:t>􀂑The nature and activity of metal ion.</w:t>
      </w:r>
      <w:proofErr w:type="gramEnd"/>
      <w:r w:rsidRPr="002655B7">
        <w:rPr>
          <w:rFonts w:asciiTheme="majorBidi" w:hAnsiTheme="majorBidi" w:cstheme="majorBidi"/>
          <w:color w:val="000000" w:themeColor="text1"/>
        </w:rPr>
        <w:t xml:space="preserve"> </w:t>
      </w:r>
    </w:p>
    <w:p w:rsidR="007F12DA" w:rsidRPr="002655B7" w:rsidRDefault="007F12DA" w:rsidP="00D72DE3">
      <w:pPr>
        <w:autoSpaceDE w:val="0"/>
        <w:autoSpaceDN w:val="0"/>
        <w:bidi w:val="0"/>
        <w:adjustRightInd w:val="0"/>
        <w:ind w:left="720" w:hanging="360"/>
        <w:jc w:val="both"/>
        <w:rPr>
          <w:rFonts w:asciiTheme="majorBidi" w:hAnsiTheme="majorBidi" w:cstheme="majorBidi"/>
          <w:color w:val="000000" w:themeColor="text1"/>
        </w:rPr>
      </w:pPr>
      <w:proofErr w:type="gramStart"/>
      <w:r w:rsidRPr="002655B7">
        <w:rPr>
          <w:rFonts w:asciiTheme="majorBidi" w:hAnsiTheme="majorBidi" w:cstheme="majorBidi"/>
          <w:color w:val="000000" w:themeColor="text1"/>
        </w:rPr>
        <w:t>􀂑The pH at which the titration is carried out.</w:t>
      </w:r>
      <w:proofErr w:type="gramEnd"/>
      <w:r w:rsidRPr="002655B7">
        <w:rPr>
          <w:rFonts w:asciiTheme="majorBidi" w:hAnsiTheme="majorBidi" w:cstheme="majorBidi"/>
          <w:color w:val="000000" w:themeColor="text1"/>
        </w:rPr>
        <w:t xml:space="preserve"> </w:t>
      </w:r>
    </w:p>
    <w:p w:rsidR="006538E4" w:rsidRPr="002655B7" w:rsidRDefault="007F12DA" w:rsidP="00D72DE3">
      <w:pPr>
        <w:autoSpaceDE w:val="0"/>
        <w:autoSpaceDN w:val="0"/>
        <w:bidi w:val="0"/>
        <w:adjustRightInd w:val="0"/>
        <w:ind w:left="720" w:hanging="360"/>
        <w:jc w:val="both"/>
        <w:rPr>
          <w:rFonts w:asciiTheme="majorBidi" w:hAnsiTheme="majorBidi" w:cstheme="majorBidi"/>
          <w:color w:val="000000" w:themeColor="text1"/>
        </w:rPr>
      </w:pPr>
      <w:r w:rsidRPr="002655B7">
        <w:rPr>
          <w:rFonts w:asciiTheme="majorBidi" w:hAnsiTheme="majorBidi" w:cstheme="majorBidi"/>
          <w:color w:val="000000" w:themeColor="text1"/>
        </w:rPr>
        <w:t xml:space="preserve">􀂑The presence of interfering ions such as </w:t>
      </w:r>
      <w:r w:rsidR="006538E4" w:rsidRPr="002655B7">
        <w:rPr>
          <w:rFonts w:asciiTheme="majorBidi" w:hAnsiTheme="majorBidi" w:cstheme="majorBidi"/>
          <w:color w:val="000000" w:themeColor="text1"/>
        </w:rPr>
        <w:t>CN</w:t>
      </w:r>
    </w:p>
    <w:p w:rsidR="0023190B" w:rsidRPr="002655B7" w:rsidRDefault="001950AA" w:rsidP="002655B7">
      <w:pPr>
        <w:jc w:val="right"/>
        <w:rPr>
          <w:rFonts w:asciiTheme="majorBidi" w:hAnsiTheme="majorBidi" w:cstheme="majorBidi"/>
          <w:color w:val="000000" w:themeColor="text1"/>
          <w:sz w:val="28"/>
          <w:szCs w:val="28"/>
          <w:rtl/>
        </w:rPr>
      </w:pPr>
      <w:r w:rsidRPr="002655B7">
        <w:rPr>
          <w:rFonts w:asciiTheme="majorBidi" w:hAnsiTheme="majorBidi" w:cstheme="majorBidi"/>
          <w:color w:val="000000" w:themeColor="text1"/>
        </w:rPr>
        <w:t xml:space="preserve">  </w:t>
      </w:r>
      <w:r w:rsidRPr="002655B7">
        <w:rPr>
          <w:rFonts w:asciiTheme="majorBidi" w:hAnsiTheme="majorBidi" w:cstheme="majorBidi"/>
          <w:color w:val="000000" w:themeColor="text1"/>
        </w:rPr>
        <w:t>Organic solvents also increase the stability of complex</w:t>
      </w:r>
    </w:p>
    <w:p w:rsidR="0023190B" w:rsidRDefault="0023190B" w:rsidP="007F12DA">
      <w:pPr>
        <w:jc w:val="right"/>
        <w:rPr>
          <w:rtl/>
        </w:rPr>
      </w:pPr>
    </w:p>
    <w:p w:rsidR="0023190B" w:rsidRDefault="0023190B" w:rsidP="007F12DA">
      <w:pPr>
        <w:jc w:val="right"/>
        <w:rPr>
          <w:rtl/>
        </w:rPr>
      </w:pPr>
    </w:p>
    <w:p w:rsidR="0023190B" w:rsidRPr="00BF207C" w:rsidRDefault="0023190B" w:rsidP="0023190B">
      <w:pPr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</w:rPr>
      </w:pPr>
      <w:r w:rsidRPr="00BF207C">
        <w:rPr>
          <w:rFonts w:asciiTheme="majorBidi" w:hAnsiTheme="majorBidi" w:cstheme="majorBidi"/>
          <w:b/>
          <w:bCs/>
        </w:rPr>
        <w:t>EDTA Determination of Total Water</w:t>
      </w:r>
    </w:p>
    <w:p w:rsidR="0023190B" w:rsidRPr="00BF207C" w:rsidRDefault="0023190B" w:rsidP="0023190B">
      <w:pPr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</w:rPr>
      </w:pPr>
      <w:r w:rsidRPr="00BF207C">
        <w:rPr>
          <w:rFonts w:asciiTheme="majorBidi" w:hAnsiTheme="majorBidi" w:cstheme="majorBidi"/>
          <w:b/>
          <w:bCs/>
        </w:rPr>
        <w:t>Hardness</w:t>
      </w:r>
    </w:p>
    <w:p w:rsidR="00E21E55" w:rsidRDefault="00E21E55" w:rsidP="00BF207C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36"/>
          <w:szCs w:val="36"/>
        </w:rPr>
      </w:pPr>
    </w:p>
    <w:p w:rsidR="00E21E55" w:rsidRDefault="00E21E55" w:rsidP="00E21E55">
      <w:pPr>
        <w:autoSpaceDE w:val="0"/>
        <w:autoSpaceDN w:val="0"/>
        <w:bidi w:val="0"/>
        <w:adjustRightInd w:val="0"/>
        <w:jc w:val="center"/>
        <w:rPr>
          <w:rFonts w:ascii="Arial" w:hAnsi="Arial" w:cs="Arial"/>
          <w:b/>
          <w:bCs/>
          <w:sz w:val="36"/>
          <w:szCs w:val="36"/>
        </w:rPr>
      </w:pPr>
    </w:p>
    <w:p w:rsidR="0023190B" w:rsidRDefault="0023190B" w:rsidP="0023190B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BF207C">
        <w:rPr>
          <w:rFonts w:asciiTheme="majorBidi" w:hAnsiTheme="majorBidi" w:cstheme="majorBidi"/>
          <w:b/>
          <w:bCs/>
        </w:rPr>
        <w:t>Purpose:</w:t>
      </w:r>
    </w:p>
    <w:p w:rsidR="00BF207C" w:rsidRPr="00BF207C" w:rsidRDefault="00BF207C" w:rsidP="00BF207C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23190B" w:rsidRPr="00BF207C" w:rsidRDefault="0023190B" w:rsidP="0023190B">
      <w:pPr>
        <w:jc w:val="right"/>
        <w:rPr>
          <w:rFonts w:asciiTheme="majorBidi" w:hAnsiTheme="majorBidi" w:cstheme="majorBidi"/>
          <w:rtl/>
        </w:rPr>
      </w:pPr>
      <w:r w:rsidRPr="00BF207C">
        <w:rPr>
          <w:rFonts w:asciiTheme="majorBidi" w:hAnsiTheme="majorBidi" w:cstheme="majorBidi"/>
        </w:rPr>
        <w:t>Determine the hardness in tap water samples.</w:t>
      </w:r>
    </w:p>
    <w:p w:rsidR="002B6266" w:rsidRPr="00BF207C" w:rsidRDefault="002B6266" w:rsidP="0023190B">
      <w:pPr>
        <w:jc w:val="right"/>
        <w:rPr>
          <w:rFonts w:asciiTheme="majorBidi" w:hAnsiTheme="majorBidi" w:cstheme="majorBidi"/>
        </w:rPr>
      </w:pPr>
    </w:p>
    <w:p w:rsidR="00BF513D" w:rsidRPr="00BF207C" w:rsidRDefault="00164186" w:rsidP="002655B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BF207C">
        <w:rPr>
          <w:rFonts w:asciiTheme="majorBidi" w:hAnsiTheme="majorBidi" w:cstheme="majorBidi"/>
        </w:rPr>
        <w:t>W</w:t>
      </w:r>
      <w:r w:rsidR="002B6266" w:rsidRPr="00BF207C">
        <w:rPr>
          <w:rFonts w:asciiTheme="majorBidi" w:hAnsiTheme="majorBidi" w:cstheme="majorBidi"/>
        </w:rPr>
        <w:t xml:space="preserve">ater hardness is an expression for the sum of the calcium and magnesium </w:t>
      </w:r>
      <w:proofErr w:type="spellStart"/>
      <w:r w:rsidR="002B6266" w:rsidRPr="00BF207C">
        <w:rPr>
          <w:rFonts w:asciiTheme="majorBidi" w:hAnsiTheme="majorBidi" w:cstheme="majorBidi"/>
        </w:rPr>
        <w:t>cation</w:t>
      </w:r>
      <w:proofErr w:type="spellEnd"/>
      <w:r w:rsidRPr="00BF207C">
        <w:rPr>
          <w:rFonts w:asciiTheme="majorBidi" w:hAnsiTheme="majorBidi" w:cstheme="majorBidi"/>
        </w:rPr>
        <w:t xml:space="preserve"> </w:t>
      </w:r>
      <w:r w:rsidR="002B6266" w:rsidRPr="00BF207C">
        <w:rPr>
          <w:rFonts w:asciiTheme="majorBidi" w:hAnsiTheme="majorBidi" w:cstheme="majorBidi"/>
        </w:rPr>
        <w:t xml:space="preserve">concentration in a water sample. These </w:t>
      </w:r>
      <w:proofErr w:type="spellStart"/>
      <w:r w:rsidR="002B6266" w:rsidRPr="00BF207C">
        <w:rPr>
          <w:rFonts w:asciiTheme="majorBidi" w:hAnsiTheme="majorBidi" w:cstheme="majorBidi"/>
        </w:rPr>
        <w:t>cations</w:t>
      </w:r>
      <w:proofErr w:type="spellEnd"/>
      <w:r w:rsidR="002B6266" w:rsidRPr="00BF207C">
        <w:rPr>
          <w:rFonts w:asciiTheme="majorBidi" w:hAnsiTheme="majorBidi" w:cstheme="majorBidi"/>
        </w:rPr>
        <w:t xml:space="preserve"> form insoluble salts with soap, decreasing</w:t>
      </w:r>
      <w:r w:rsidR="00E21E55" w:rsidRPr="00BF207C">
        <w:rPr>
          <w:rFonts w:asciiTheme="majorBidi" w:hAnsiTheme="majorBidi" w:cstheme="majorBidi"/>
        </w:rPr>
        <w:t xml:space="preserve"> </w:t>
      </w:r>
      <w:r w:rsidR="002B6266" w:rsidRPr="00BF207C">
        <w:rPr>
          <w:rFonts w:asciiTheme="majorBidi" w:hAnsiTheme="majorBidi" w:cstheme="majorBidi"/>
        </w:rPr>
        <w:t>soaps cleaning effectiveness.</w:t>
      </w:r>
      <w:r w:rsidR="00BF513D" w:rsidRPr="00BF207C">
        <w:rPr>
          <w:rFonts w:ascii="Arial" w:hAnsi="Arial" w:cs="Arial"/>
        </w:rPr>
        <w:t xml:space="preserve"> </w:t>
      </w:r>
      <w:r w:rsidR="00BF513D" w:rsidRPr="00BF207C">
        <w:rPr>
          <w:rFonts w:asciiTheme="majorBidi" w:hAnsiTheme="majorBidi" w:cstheme="majorBidi"/>
        </w:rPr>
        <w:t>They also form hard water</w:t>
      </w:r>
      <w:r w:rsidR="002B6266" w:rsidRPr="00BF207C">
        <w:rPr>
          <w:rFonts w:asciiTheme="majorBidi" w:hAnsiTheme="majorBidi" w:cstheme="majorBidi"/>
        </w:rPr>
        <w:t xml:space="preserve"> deposits in hot water heaters. The standard way to express water hardness is in </w:t>
      </w:r>
      <w:proofErr w:type="spellStart"/>
      <w:r w:rsidR="002B6266" w:rsidRPr="00BF207C">
        <w:rPr>
          <w:rFonts w:asciiTheme="majorBidi" w:hAnsiTheme="majorBidi" w:cstheme="majorBidi"/>
        </w:rPr>
        <w:t>ppm</w:t>
      </w:r>
      <w:proofErr w:type="spellEnd"/>
      <w:r w:rsidR="002B6266" w:rsidRPr="00BF207C">
        <w:rPr>
          <w:rFonts w:asciiTheme="majorBidi" w:hAnsiTheme="majorBidi" w:cstheme="majorBidi"/>
        </w:rPr>
        <w:t xml:space="preserve"> CaCO</w:t>
      </w:r>
      <w:r w:rsidR="002B6266" w:rsidRPr="00BF207C">
        <w:rPr>
          <w:rFonts w:asciiTheme="majorBidi" w:hAnsiTheme="majorBidi" w:cstheme="majorBidi"/>
          <w:vertAlign w:val="subscript"/>
        </w:rPr>
        <w:t>3</w:t>
      </w:r>
      <w:r w:rsidR="002B6266" w:rsidRPr="00BF207C">
        <w:rPr>
          <w:rFonts w:ascii="Arial" w:hAnsi="Arial" w:cs="Arial"/>
        </w:rPr>
        <w:t xml:space="preserve"> </w:t>
      </w:r>
      <w:r w:rsidR="00BF513D" w:rsidRPr="00BF207C">
        <w:rPr>
          <w:rFonts w:asciiTheme="majorBidi" w:hAnsiTheme="majorBidi" w:cstheme="majorBidi"/>
        </w:rPr>
        <w:t>which has the formula weight of</w:t>
      </w:r>
      <w:r w:rsidR="002655B7" w:rsidRPr="00BF207C">
        <w:rPr>
          <w:rFonts w:asciiTheme="majorBidi" w:hAnsiTheme="majorBidi" w:cstheme="majorBidi"/>
        </w:rPr>
        <w:t xml:space="preserve"> </w:t>
      </w:r>
      <w:r w:rsidR="00BF513D" w:rsidRPr="00BF207C">
        <w:rPr>
          <w:rFonts w:asciiTheme="majorBidi" w:hAnsiTheme="majorBidi" w:cstheme="majorBidi"/>
        </w:rPr>
        <w:t>100.1 g/mole.</w:t>
      </w:r>
    </w:p>
    <w:p w:rsidR="001950AA" w:rsidRPr="00BF207C" w:rsidRDefault="001950AA" w:rsidP="00BF513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E21E55" w:rsidRDefault="00E21E55" w:rsidP="00E21E55">
      <w:pPr>
        <w:autoSpaceDE w:val="0"/>
        <w:autoSpaceDN w:val="0"/>
        <w:bidi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A81695" w:rsidRPr="00BF207C" w:rsidRDefault="00F9638A" w:rsidP="00E21E55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BF207C">
        <w:rPr>
          <w:rFonts w:asciiTheme="majorBidi" w:hAnsiTheme="majorBidi" w:cstheme="majorBidi"/>
          <w:b/>
          <w:bCs/>
        </w:rPr>
        <w:t>Procedure</w:t>
      </w:r>
      <w:r w:rsidR="00E21E55" w:rsidRPr="00BF207C">
        <w:rPr>
          <w:rFonts w:asciiTheme="majorBidi" w:hAnsiTheme="majorBidi" w:cstheme="majorBidi"/>
          <w:b/>
          <w:bCs/>
        </w:rPr>
        <w:t>:</w:t>
      </w:r>
    </w:p>
    <w:p w:rsidR="00E21E55" w:rsidRPr="00BF207C" w:rsidRDefault="00E21E55" w:rsidP="00E21E5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E21E55" w:rsidRPr="00BF207C" w:rsidRDefault="00A81695" w:rsidP="00F9638A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BF207C">
        <w:rPr>
          <w:rFonts w:asciiTheme="majorBidi" w:hAnsiTheme="majorBidi" w:cstheme="majorBidi"/>
        </w:rPr>
        <w:t>1-</w:t>
      </w:r>
      <w:r w:rsidR="00F9638A" w:rsidRPr="00BF207C">
        <w:rPr>
          <w:rFonts w:asciiTheme="majorBidi" w:hAnsiTheme="majorBidi" w:cstheme="majorBidi"/>
        </w:rPr>
        <w:t>Transfer a100</w:t>
      </w:r>
      <w:r w:rsidRPr="00BF207C">
        <w:rPr>
          <w:rFonts w:asciiTheme="majorBidi" w:hAnsiTheme="majorBidi" w:cstheme="majorBidi"/>
        </w:rPr>
        <w:t xml:space="preserve"> ml of tap </w:t>
      </w:r>
      <w:proofErr w:type="gramStart"/>
      <w:r w:rsidRPr="00BF207C">
        <w:rPr>
          <w:rFonts w:asciiTheme="majorBidi" w:hAnsiTheme="majorBidi" w:cstheme="majorBidi"/>
        </w:rPr>
        <w:t>water</w:t>
      </w:r>
      <w:r w:rsidR="00F9638A" w:rsidRPr="00BF207C">
        <w:rPr>
          <w:rFonts w:asciiTheme="majorBidi" w:hAnsiTheme="majorBidi" w:cstheme="majorBidi"/>
        </w:rPr>
        <w:t xml:space="preserve"> </w:t>
      </w:r>
      <w:r w:rsidRPr="00BF207C">
        <w:rPr>
          <w:rFonts w:asciiTheme="majorBidi" w:hAnsiTheme="majorBidi" w:cstheme="majorBidi"/>
        </w:rPr>
        <w:t xml:space="preserve"> </w:t>
      </w:r>
      <w:r w:rsidR="00F9638A" w:rsidRPr="00BF207C">
        <w:rPr>
          <w:rFonts w:asciiTheme="majorBidi" w:hAnsiTheme="majorBidi" w:cstheme="majorBidi"/>
        </w:rPr>
        <w:t>by</w:t>
      </w:r>
      <w:proofErr w:type="gramEnd"/>
      <w:r w:rsidR="00F9638A" w:rsidRPr="00BF207C">
        <w:rPr>
          <w:rFonts w:asciiTheme="majorBidi" w:hAnsiTheme="majorBidi" w:cstheme="majorBidi"/>
        </w:rPr>
        <w:t xml:space="preserve"> graduated cylinder </w:t>
      </w:r>
      <w:r w:rsidRPr="00BF207C">
        <w:rPr>
          <w:rFonts w:asciiTheme="majorBidi" w:hAnsiTheme="majorBidi" w:cstheme="majorBidi"/>
        </w:rPr>
        <w:t xml:space="preserve">to the </w:t>
      </w:r>
      <w:r w:rsidR="00BF513D" w:rsidRPr="00BF207C">
        <w:rPr>
          <w:rFonts w:asciiTheme="majorBidi" w:hAnsiTheme="majorBidi" w:cstheme="majorBidi"/>
        </w:rPr>
        <w:t>conical</w:t>
      </w:r>
      <w:r w:rsidRPr="00BF207C">
        <w:rPr>
          <w:rFonts w:asciiTheme="majorBidi" w:hAnsiTheme="majorBidi" w:cstheme="majorBidi"/>
        </w:rPr>
        <w:t xml:space="preserve"> flask</w:t>
      </w:r>
      <w:r w:rsidR="00E21E55" w:rsidRPr="00BF207C">
        <w:rPr>
          <w:rFonts w:asciiTheme="majorBidi" w:hAnsiTheme="majorBidi" w:cstheme="majorBidi"/>
        </w:rPr>
        <w:t>.</w:t>
      </w:r>
    </w:p>
    <w:p w:rsidR="00F9638A" w:rsidRPr="00BF207C" w:rsidRDefault="00F9638A" w:rsidP="00F9638A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81695" w:rsidRPr="00BF207C" w:rsidRDefault="00A81695" w:rsidP="00E21E5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BF207C">
        <w:rPr>
          <w:rFonts w:asciiTheme="majorBidi" w:hAnsiTheme="majorBidi" w:cstheme="majorBidi"/>
        </w:rPr>
        <w:t>2-Add</w:t>
      </w:r>
      <w:r w:rsidR="00F9638A" w:rsidRPr="00BF207C">
        <w:rPr>
          <w:rFonts w:asciiTheme="majorBidi" w:hAnsiTheme="majorBidi" w:cstheme="majorBidi"/>
        </w:rPr>
        <w:t xml:space="preserve"> </w:t>
      </w:r>
      <w:r w:rsidRPr="00BF207C">
        <w:rPr>
          <w:rFonts w:asciiTheme="majorBidi" w:hAnsiTheme="majorBidi" w:cstheme="majorBidi"/>
        </w:rPr>
        <w:t>1ml of buffer solution (PH10) and little particles of EBT indicator</w:t>
      </w:r>
      <w:r w:rsidR="00E21E55" w:rsidRPr="00BF207C">
        <w:rPr>
          <w:rFonts w:asciiTheme="majorBidi" w:hAnsiTheme="majorBidi" w:cstheme="majorBidi"/>
        </w:rPr>
        <w:t>.</w:t>
      </w:r>
    </w:p>
    <w:p w:rsidR="00E21E55" w:rsidRPr="00BF207C" w:rsidRDefault="00E21E55" w:rsidP="00E21E5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81695" w:rsidRPr="00BF207C" w:rsidRDefault="00E21E55" w:rsidP="00E21E5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BF207C">
        <w:rPr>
          <w:rFonts w:asciiTheme="majorBidi" w:hAnsiTheme="majorBidi" w:cstheme="majorBidi"/>
        </w:rPr>
        <w:t>3-</w:t>
      </w:r>
      <w:r w:rsidR="00A81695" w:rsidRPr="00BF207C">
        <w:rPr>
          <w:rFonts w:asciiTheme="majorBidi" w:hAnsiTheme="majorBidi" w:cstheme="majorBidi"/>
        </w:rPr>
        <w:t xml:space="preserve">Titrate </w:t>
      </w:r>
      <w:r w:rsidRPr="00BF207C">
        <w:rPr>
          <w:rFonts w:asciiTheme="majorBidi" w:hAnsiTheme="majorBidi" w:cstheme="majorBidi"/>
        </w:rPr>
        <w:t>b</w:t>
      </w:r>
      <w:r w:rsidR="00A81695" w:rsidRPr="00BF207C">
        <w:rPr>
          <w:rFonts w:asciiTheme="majorBidi" w:hAnsiTheme="majorBidi" w:cstheme="majorBidi"/>
        </w:rPr>
        <w:t>y standard solution of EDT</w:t>
      </w:r>
      <w:r w:rsidRPr="00BF207C">
        <w:rPr>
          <w:rFonts w:asciiTheme="majorBidi" w:hAnsiTheme="majorBidi" w:cstheme="majorBidi"/>
        </w:rPr>
        <w:t>A</w:t>
      </w:r>
      <w:r w:rsidR="00A81695" w:rsidRPr="00BF207C">
        <w:rPr>
          <w:rFonts w:asciiTheme="majorBidi" w:hAnsiTheme="majorBidi" w:cstheme="majorBidi"/>
        </w:rPr>
        <w:t xml:space="preserve"> (0.01M)</w:t>
      </w:r>
      <w:r w:rsidR="00BF513D" w:rsidRPr="00BF207C">
        <w:rPr>
          <w:rFonts w:asciiTheme="majorBidi" w:hAnsiTheme="majorBidi" w:cstheme="majorBidi"/>
        </w:rPr>
        <w:t>, till</w:t>
      </w:r>
      <w:r w:rsidR="00A81695" w:rsidRPr="00BF207C">
        <w:rPr>
          <w:rFonts w:asciiTheme="majorBidi" w:hAnsiTheme="majorBidi" w:cstheme="majorBidi"/>
        </w:rPr>
        <w:t xml:space="preserve"> the first color change (wine </w:t>
      </w:r>
      <w:r w:rsidR="00BF513D" w:rsidRPr="00BF207C">
        <w:rPr>
          <w:rFonts w:asciiTheme="majorBidi" w:hAnsiTheme="majorBidi" w:cstheme="majorBidi"/>
        </w:rPr>
        <w:t>red to</w:t>
      </w:r>
      <w:r w:rsidR="00A81695" w:rsidRPr="00BF207C">
        <w:rPr>
          <w:rFonts w:asciiTheme="majorBidi" w:hAnsiTheme="majorBidi" w:cstheme="majorBidi"/>
        </w:rPr>
        <w:t xml:space="preserve"> Blue)</w:t>
      </w:r>
      <w:r w:rsidRPr="00BF207C">
        <w:rPr>
          <w:rFonts w:asciiTheme="majorBidi" w:hAnsiTheme="majorBidi" w:cstheme="majorBidi"/>
        </w:rPr>
        <w:t>.</w:t>
      </w:r>
    </w:p>
    <w:p w:rsidR="00E21E55" w:rsidRPr="00BF207C" w:rsidRDefault="00E21E55" w:rsidP="00E21E5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BE086C" w:rsidRPr="00BF207C" w:rsidRDefault="00E21E55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BF207C">
        <w:rPr>
          <w:rFonts w:asciiTheme="majorBidi" w:hAnsiTheme="majorBidi" w:cstheme="majorBidi"/>
        </w:rPr>
        <w:t>4-</w:t>
      </w:r>
      <w:r w:rsidR="00A81695" w:rsidRPr="00BF207C">
        <w:rPr>
          <w:rFonts w:asciiTheme="majorBidi" w:hAnsiTheme="majorBidi" w:cstheme="majorBidi"/>
        </w:rPr>
        <w:t>Calculate the total water hardness as concentration of CaCo</w:t>
      </w:r>
      <w:r w:rsidR="00A81695" w:rsidRPr="00BF207C">
        <w:rPr>
          <w:rFonts w:asciiTheme="majorBidi" w:hAnsiTheme="majorBidi" w:cstheme="majorBidi"/>
          <w:vertAlign w:val="subscript"/>
        </w:rPr>
        <w:t>3</w:t>
      </w:r>
      <w:r w:rsidR="00A81695" w:rsidRPr="00BF207C">
        <w:rPr>
          <w:rFonts w:asciiTheme="majorBidi" w:hAnsiTheme="majorBidi" w:cstheme="majorBidi"/>
        </w:rPr>
        <w:t xml:space="preserve"> in ppm</w:t>
      </w:r>
      <w:r w:rsidRPr="00BF207C">
        <w:rPr>
          <w:rFonts w:asciiTheme="majorBidi" w:hAnsiTheme="majorBidi" w:cstheme="majorBidi"/>
        </w:rPr>
        <w:t>.</w:t>
      </w:r>
    </w:p>
    <w:p w:rsidR="00BE086C" w:rsidRPr="00BF207C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BE086C" w:rsidRPr="00BF207C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2"/>
          <w:szCs w:val="22"/>
        </w:rPr>
      </w:pP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2"/>
          <w:szCs w:val="22"/>
        </w:rPr>
      </w:pP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2"/>
          <w:szCs w:val="22"/>
        </w:rPr>
      </w:pP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2"/>
          <w:szCs w:val="22"/>
        </w:rPr>
      </w:pP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2"/>
          <w:szCs w:val="22"/>
        </w:rPr>
      </w:pP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  <w:sz w:val="22"/>
          <w:szCs w:val="22"/>
        </w:rPr>
      </w:pPr>
    </w:p>
    <w:p w:rsidR="00A16913" w:rsidRDefault="00A16913" w:rsidP="00A16913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A16913" w:rsidRDefault="00A16913" w:rsidP="00A16913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A16913" w:rsidRDefault="00A16913" w:rsidP="00A16913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A16913" w:rsidRDefault="00A16913" w:rsidP="00A16913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A16913" w:rsidRDefault="00A16913" w:rsidP="00A16913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2655B7" w:rsidRDefault="002655B7" w:rsidP="002655B7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2655B7" w:rsidRDefault="002655B7" w:rsidP="002655B7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2655B7" w:rsidRDefault="002655B7" w:rsidP="002655B7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2655B7" w:rsidRDefault="002655B7" w:rsidP="002655B7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2655B7" w:rsidRDefault="002655B7" w:rsidP="002655B7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BE086C" w:rsidRDefault="00BE086C" w:rsidP="00BE086C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BF207C" w:rsidRDefault="00BF207C" w:rsidP="00BF207C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BF207C" w:rsidRDefault="00BF207C" w:rsidP="00BF207C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BF207C" w:rsidRDefault="00BF207C" w:rsidP="00BF207C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BF207C" w:rsidRDefault="00BF207C" w:rsidP="00BF207C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BF207C" w:rsidRDefault="00BF207C" w:rsidP="00BF207C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BF207C" w:rsidRDefault="00BF207C" w:rsidP="00BF207C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BE086C" w:rsidRDefault="00BE086C" w:rsidP="00BE086C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BE086C" w:rsidRPr="002655B7" w:rsidRDefault="00BF207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</w:t>
      </w:r>
      <w:r w:rsidR="00BE086C" w:rsidRPr="002655B7">
        <w:rPr>
          <w:rFonts w:asciiTheme="majorBidi" w:hAnsiTheme="majorBidi" w:cstheme="majorBidi"/>
          <w:b/>
          <w:bCs/>
          <w:sz w:val="28"/>
          <w:szCs w:val="28"/>
        </w:rPr>
        <w:t xml:space="preserve">Copper Analysis by </w:t>
      </w:r>
      <w:proofErr w:type="spellStart"/>
      <w:r w:rsidR="00BE086C" w:rsidRPr="002655B7">
        <w:rPr>
          <w:rFonts w:asciiTheme="majorBidi" w:hAnsiTheme="majorBidi" w:cstheme="majorBidi"/>
          <w:b/>
          <w:bCs/>
          <w:sz w:val="28"/>
          <w:szCs w:val="28"/>
        </w:rPr>
        <w:t>Complexometric</w:t>
      </w:r>
      <w:proofErr w:type="spellEnd"/>
      <w:r w:rsidR="00BE086C" w:rsidRPr="002655B7">
        <w:rPr>
          <w:rFonts w:asciiTheme="majorBidi" w:hAnsiTheme="majorBidi" w:cstheme="majorBidi"/>
          <w:b/>
          <w:bCs/>
          <w:sz w:val="28"/>
          <w:szCs w:val="28"/>
        </w:rPr>
        <w:t xml:space="preserve"> Titration</w:t>
      </w: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BE086C" w:rsidRPr="002655B7" w:rsidRDefault="00BE086C" w:rsidP="00BF207C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E21E55" w:rsidRPr="002655B7" w:rsidRDefault="00BE086C" w:rsidP="00A1691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655B7">
        <w:rPr>
          <w:rFonts w:asciiTheme="majorBidi" w:hAnsiTheme="majorBidi" w:cstheme="majorBidi"/>
        </w:rPr>
        <w:t>The complexing agent will be ethylenediaminetetraacetic acid (EDTA) in the form of</w:t>
      </w:r>
      <w:r w:rsidR="00E21E55" w:rsidRPr="002655B7">
        <w:rPr>
          <w:rFonts w:asciiTheme="majorBidi" w:hAnsiTheme="majorBidi" w:cstheme="majorBidi"/>
        </w:rPr>
        <w:t xml:space="preserve"> </w:t>
      </w:r>
      <w:r w:rsidRPr="002655B7">
        <w:rPr>
          <w:rFonts w:asciiTheme="majorBidi" w:hAnsiTheme="majorBidi" w:cstheme="majorBidi"/>
        </w:rPr>
        <w:t xml:space="preserve">its </w:t>
      </w:r>
      <w:r w:rsidR="00A16913" w:rsidRPr="002655B7">
        <w:rPr>
          <w:rFonts w:asciiTheme="majorBidi" w:hAnsiTheme="majorBidi" w:cstheme="majorBidi"/>
        </w:rPr>
        <w:t xml:space="preserve">disodium salt, </w:t>
      </w:r>
      <w:r w:rsidRPr="002655B7">
        <w:rPr>
          <w:rFonts w:asciiTheme="majorBidi" w:hAnsiTheme="majorBidi" w:cstheme="majorBidi"/>
        </w:rPr>
        <w:t xml:space="preserve">EDTA forms complexes with many metal </w:t>
      </w:r>
    </w:p>
    <w:p w:rsidR="00E21E55" w:rsidRPr="002655B7" w:rsidRDefault="00BF513D" w:rsidP="00E21E5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655B7">
        <w:rPr>
          <w:rFonts w:asciiTheme="majorBidi" w:hAnsiTheme="majorBidi" w:cstheme="majorBidi"/>
        </w:rPr>
        <w:t>This</w:t>
      </w:r>
      <w:r w:rsidR="00BE086C" w:rsidRPr="002655B7">
        <w:rPr>
          <w:rFonts w:asciiTheme="majorBidi" w:hAnsiTheme="majorBidi" w:cstheme="majorBidi"/>
        </w:rPr>
        <w:t xml:space="preserve"> particular method can only be used in the</w:t>
      </w:r>
      <w:r w:rsidR="00E21E55" w:rsidRPr="002655B7">
        <w:rPr>
          <w:rFonts w:asciiTheme="majorBidi" w:hAnsiTheme="majorBidi" w:cstheme="majorBidi"/>
        </w:rPr>
        <w:t xml:space="preserve"> </w:t>
      </w:r>
      <w:r w:rsidR="00BE086C" w:rsidRPr="002655B7">
        <w:rPr>
          <w:rFonts w:asciiTheme="majorBidi" w:hAnsiTheme="majorBidi" w:cstheme="majorBidi"/>
        </w:rPr>
        <w:t>absence of such ions as Ca</w:t>
      </w:r>
      <w:r w:rsidR="00BE086C" w:rsidRPr="002655B7">
        <w:rPr>
          <w:rFonts w:asciiTheme="majorBidi" w:hAnsiTheme="majorBidi" w:cstheme="majorBidi"/>
          <w:vertAlign w:val="superscript"/>
        </w:rPr>
        <w:t>2+</w:t>
      </w:r>
      <w:r w:rsidR="00BE086C" w:rsidRPr="002655B7">
        <w:rPr>
          <w:rFonts w:asciiTheme="majorBidi" w:hAnsiTheme="majorBidi" w:cstheme="majorBidi"/>
        </w:rPr>
        <w:t>, Ni</w:t>
      </w:r>
      <w:r w:rsidR="00BE086C" w:rsidRPr="002655B7">
        <w:rPr>
          <w:rFonts w:asciiTheme="majorBidi" w:hAnsiTheme="majorBidi" w:cstheme="majorBidi"/>
          <w:vertAlign w:val="superscript"/>
        </w:rPr>
        <w:t>2+</w:t>
      </w:r>
      <w:r w:rsidR="00BE086C" w:rsidRPr="002655B7">
        <w:rPr>
          <w:rFonts w:asciiTheme="majorBidi" w:hAnsiTheme="majorBidi" w:cstheme="majorBidi"/>
        </w:rPr>
        <w:t>, etc.</w:t>
      </w:r>
    </w:p>
    <w:p w:rsidR="00A16913" w:rsidRPr="002655B7" w:rsidRDefault="00BE086C" w:rsidP="00A1691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655B7">
        <w:rPr>
          <w:rFonts w:asciiTheme="majorBidi" w:hAnsiTheme="majorBidi" w:cstheme="majorBidi"/>
        </w:rPr>
        <w:t xml:space="preserve"> The reaction of </w:t>
      </w:r>
      <w:proofErr w:type="spellStart"/>
      <w:r w:rsidRPr="002655B7">
        <w:rPr>
          <w:rFonts w:asciiTheme="majorBidi" w:hAnsiTheme="majorBidi" w:cstheme="majorBidi"/>
        </w:rPr>
        <w:t>complexation</w:t>
      </w:r>
      <w:proofErr w:type="spellEnd"/>
      <w:r w:rsidRPr="002655B7">
        <w:rPr>
          <w:rFonts w:asciiTheme="majorBidi" w:hAnsiTheme="majorBidi" w:cstheme="majorBidi"/>
        </w:rPr>
        <w:t xml:space="preserve"> is:</w:t>
      </w:r>
    </w:p>
    <w:p w:rsidR="00BE086C" w:rsidRPr="002655B7" w:rsidRDefault="00BE086C" w:rsidP="00A1691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655B7">
        <w:rPr>
          <w:rFonts w:asciiTheme="majorBidi" w:hAnsiTheme="majorBidi" w:cstheme="majorBidi"/>
        </w:rPr>
        <w:t>Cu</w:t>
      </w:r>
      <w:r w:rsidRPr="002655B7">
        <w:rPr>
          <w:rFonts w:asciiTheme="majorBidi" w:hAnsiTheme="majorBidi" w:cstheme="majorBidi"/>
          <w:vertAlign w:val="superscript"/>
        </w:rPr>
        <w:t>2+</w:t>
      </w:r>
      <w:r w:rsidRPr="002655B7">
        <w:rPr>
          <w:rFonts w:asciiTheme="majorBidi" w:hAnsiTheme="majorBidi" w:cstheme="majorBidi"/>
        </w:rPr>
        <w:t xml:space="preserve"> </w:t>
      </w:r>
      <w:r w:rsidR="002655B7">
        <w:rPr>
          <w:rFonts w:asciiTheme="majorBidi" w:hAnsiTheme="majorBidi" w:cstheme="majorBidi"/>
        </w:rPr>
        <w:t>(</w:t>
      </w:r>
      <w:proofErr w:type="spellStart"/>
      <w:r w:rsidRPr="002655B7">
        <w:rPr>
          <w:rFonts w:asciiTheme="majorBidi" w:hAnsiTheme="majorBidi" w:cstheme="majorBidi"/>
        </w:rPr>
        <w:t>aq</w:t>
      </w:r>
      <w:proofErr w:type="spellEnd"/>
      <w:r w:rsidRPr="002655B7">
        <w:rPr>
          <w:rFonts w:asciiTheme="majorBidi" w:hAnsiTheme="majorBidi" w:cstheme="majorBidi"/>
        </w:rPr>
        <w:t>) + (EDTA</w:t>
      </w:r>
      <w:proofErr w:type="gramStart"/>
      <w:r w:rsidRPr="002655B7">
        <w:rPr>
          <w:rFonts w:asciiTheme="majorBidi" w:hAnsiTheme="majorBidi" w:cstheme="majorBidi"/>
        </w:rPr>
        <w:t>)</w:t>
      </w:r>
      <w:r w:rsidRPr="002655B7">
        <w:rPr>
          <w:rFonts w:asciiTheme="majorBidi" w:hAnsiTheme="majorBidi" w:cstheme="majorBidi"/>
          <w:vertAlign w:val="superscript"/>
        </w:rPr>
        <w:t>2</w:t>
      </w:r>
      <w:proofErr w:type="gramEnd"/>
      <w:r w:rsidRPr="002655B7">
        <w:rPr>
          <w:rFonts w:asciiTheme="majorBidi" w:hAnsiTheme="majorBidi" w:cstheme="majorBidi"/>
          <w:vertAlign w:val="superscript"/>
        </w:rPr>
        <w:t>–</w:t>
      </w:r>
      <w:r w:rsidRPr="002655B7">
        <w:rPr>
          <w:rFonts w:asciiTheme="majorBidi" w:hAnsiTheme="majorBidi" w:cstheme="majorBidi"/>
        </w:rPr>
        <w:t>(</w:t>
      </w:r>
      <w:proofErr w:type="spellStart"/>
      <w:r w:rsidRPr="002655B7">
        <w:rPr>
          <w:rFonts w:asciiTheme="majorBidi" w:hAnsiTheme="majorBidi" w:cstheme="majorBidi"/>
        </w:rPr>
        <w:t>aq</w:t>
      </w:r>
      <w:proofErr w:type="spellEnd"/>
      <w:r w:rsidRPr="002655B7">
        <w:rPr>
          <w:rFonts w:asciiTheme="majorBidi" w:hAnsiTheme="majorBidi" w:cstheme="majorBidi"/>
        </w:rPr>
        <w:t xml:space="preserve">) </w:t>
      </w:r>
      <w:r w:rsidRPr="002655B7">
        <w:rPr>
          <w:rFonts w:asciiTheme="majorBidi" w:eastAsia="SymbolMT" w:hAnsiTheme="majorBidi" w:cstheme="majorBidi"/>
        </w:rPr>
        <w:t xml:space="preserve">→ </w:t>
      </w:r>
      <w:r w:rsidRPr="002655B7">
        <w:rPr>
          <w:rFonts w:asciiTheme="majorBidi" w:hAnsiTheme="majorBidi" w:cstheme="majorBidi"/>
        </w:rPr>
        <w:t>Cu(EDTA)</w:t>
      </w:r>
      <w:r w:rsidRPr="002655B7">
        <w:rPr>
          <w:rFonts w:asciiTheme="majorBidi" w:hAnsiTheme="majorBidi" w:cstheme="majorBidi"/>
          <w:vertAlign w:val="superscript"/>
        </w:rPr>
        <w:t>2–</w:t>
      </w:r>
      <w:r w:rsidRPr="002655B7">
        <w:rPr>
          <w:rFonts w:asciiTheme="majorBidi" w:hAnsiTheme="majorBidi" w:cstheme="majorBidi"/>
        </w:rPr>
        <w:t xml:space="preserve"> (</w:t>
      </w:r>
      <w:proofErr w:type="spellStart"/>
      <w:r w:rsidRPr="002655B7">
        <w:rPr>
          <w:rFonts w:asciiTheme="majorBidi" w:hAnsiTheme="majorBidi" w:cstheme="majorBidi"/>
        </w:rPr>
        <w:t>aq</w:t>
      </w:r>
      <w:proofErr w:type="spellEnd"/>
      <w:r w:rsidRPr="002655B7">
        <w:rPr>
          <w:rFonts w:asciiTheme="majorBidi" w:hAnsiTheme="majorBidi" w:cstheme="majorBidi"/>
        </w:rPr>
        <w:t xml:space="preserve">) + </w:t>
      </w:r>
      <w:r w:rsidR="00A16913" w:rsidRPr="002655B7">
        <w:rPr>
          <w:rFonts w:asciiTheme="majorBidi" w:hAnsiTheme="majorBidi" w:cstheme="majorBidi"/>
        </w:rPr>
        <w:t xml:space="preserve"> </w:t>
      </w:r>
      <w:r w:rsidRPr="002655B7">
        <w:rPr>
          <w:rFonts w:asciiTheme="majorBidi" w:hAnsiTheme="majorBidi" w:cstheme="majorBidi"/>
        </w:rPr>
        <w:t>2H</w:t>
      </w:r>
      <w:r w:rsidR="00D72DE3" w:rsidRPr="002655B7">
        <w:rPr>
          <w:rFonts w:asciiTheme="majorBidi" w:hAnsiTheme="majorBidi" w:cstheme="majorBidi"/>
          <w:vertAlign w:val="superscript"/>
        </w:rPr>
        <w:t>+1</w:t>
      </w:r>
      <w:r w:rsidRPr="002655B7">
        <w:rPr>
          <w:rFonts w:asciiTheme="majorBidi" w:hAnsiTheme="majorBidi" w:cstheme="majorBidi"/>
        </w:rPr>
        <w:t>(</w:t>
      </w:r>
      <w:proofErr w:type="spellStart"/>
      <w:r w:rsidRPr="002655B7">
        <w:rPr>
          <w:rFonts w:asciiTheme="majorBidi" w:hAnsiTheme="majorBidi" w:cstheme="majorBidi"/>
        </w:rPr>
        <w:t>aq</w:t>
      </w:r>
      <w:proofErr w:type="spellEnd"/>
      <w:r w:rsidRPr="002655B7">
        <w:rPr>
          <w:rFonts w:asciiTheme="majorBidi" w:hAnsiTheme="majorBidi" w:cstheme="majorBidi"/>
        </w:rPr>
        <w:t>)</w:t>
      </w: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655B7">
        <w:rPr>
          <w:rFonts w:asciiTheme="majorBidi" w:hAnsiTheme="majorBidi" w:cstheme="majorBidi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33600" cy="1514475"/>
            <wp:effectExtent l="19050" t="0" r="0" b="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1E55" w:rsidRPr="002655B7">
        <w:rPr>
          <w:rFonts w:asciiTheme="majorBidi" w:hAnsiTheme="majorBidi" w:cstheme="majorBidi"/>
        </w:rPr>
        <w:br w:type="textWrapping" w:clear="all"/>
      </w: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655B7">
        <w:rPr>
          <w:rFonts w:asciiTheme="majorBidi" w:hAnsiTheme="majorBidi" w:cstheme="majorBidi"/>
        </w:rPr>
        <w:t xml:space="preserve">The stoichiometry is one metal cation to one EDTA anion. </w:t>
      </w:r>
    </w:p>
    <w:p w:rsidR="00BE086C" w:rsidRPr="002655B7" w:rsidRDefault="00BE086C" w:rsidP="002655B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655B7">
        <w:rPr>
          <w:rFonts w:asciiTheme="majorBidi" w:hAnsiTheme="majorBidi" w:cstheme="majorBidi"/>
        </w:rPr>
        <w:t>The indicator used for the titration is called murexide. This indicator is highly colored</w:t>
      </w:r>
      <w:r w:rsidR="00D72DE3" w:rsidRPr="002655B7">
        <w:rPr>
          <w:rFonts w:asciiTheme="majorBidi" w:hAnsiTheme="majorBidi" w:cstheme="majorBidi"/>
        </w:rPr>
        <w:t xml:space="preserve"> </w:t>
      </w:r>
      <w:r w:rsidRPr="002655B7">
        <w:rPr>
          <w:rFonts w:asciiTheme="majorBidi" w:hAnsiTheme="majorBidi" w:cstheme="majorBidi"/>
        </w:rPr>
        <w:t xml:space="preserve">and will complex with the copper ion to </w:t>
      </w:r>
      <w:r w:rsidR="00BF513D" w:rsidRPr="002655B7">
        <w:rPr>
          <w:rFonts w:asciiTheme="majorBidi" w:hAnsiTheme="majorBidi" w:cstheme="majorBidi"/>
        </w:rPr>
        <w:t>give</w:t>
      </w:r>
      <w:r w:rsidRPr="002655B7">
        <w:rPr>
          <w:rFonts w:asciiTheme="majorBidi" w:hAnsiTheme="majorBidi" w:cstheme="majorBidi"/>
        </w:rPr>
        <w:t xml:space="preserve"> different colored species. During the</w:t>
      </w:r>
      <w:r w:rsidR="00D72DE3" w:rsidRPr="002655B7">
        <w:rPr>
          <w:rFonts w:asciiTheme="majorBidi" w:hAnsiTheme="majorBidi" w:cstheme="majorBidi"/>
        </w:rPr>
        <w:t xml:space="preserve"> </w:t>
      </w:r>
      <w:r w:rsidRPr="002655B7">
        <w:rPr>
          <w:rFonts w:asciiTheme="majorBidi" w:hAnsiTheme="majorBidi" w:cstheme="majorBidi"/>
        </w:rPr>
        <w:t>titration, the EDTA</w:t>
      </w:r>
      <w:r w:rsidRPr="002655B7">
        <w:rPr>
          <w:rFonts w:asciiTheme="majorBidi" w:hAnsiTheme="majorBidi" w:cstheme="majorBidi"/>
          <w:vertAlign w:val="superscript"/>
        </w:rPr>
        <w:t>2–</w:t>
      </w:r>
      <w:r w:rsidRPr="002655B7">
        <w:rPr>
          <w:rFonts w:asciiTheme="majorBidi" w:hAnsiTheme="majorBidi" w:cstheme="majorBidi"/>
        </w:rPr>
        <w:t xml:space="preserve"> forms a more stable complex and frees the indicator, which then</w:t>
      </w:r>
      <w:r w:rsidR="00D72DE3" w:rsidRPr="002655B7">
        <w:rPr>
          <w:rFonts w:asciiTheme="majorBidi" w:hAnsiTheme="majorBidi" w:cstheme="majorBidi"/>
        </w:rPr>
        <w:t xml:space="preserve"> </w:t>
      </w:r>
      <w:r w:rsidRPr="002655B7">
        <w:rPr>
          <w:rFonts w:asciiTheme="majorBidi" w:hAnsiTheme="majorBidi" w:cstheme="majorBidi"/>
        </w:rPr>
        <w:t>displays its original color. The appearance of the free indicator means that all metal ions have been complexed by EDTA, which</w:t>
      </w:r>
      <w:r w:rsidR="00D72DE3" w:rsidRPr="002655B7">
        <w:rPr>
          <w:rFonts w:asciiTheme="majorBidi" w:hAnsiTheme="majorBidi" w:cstheme="majorBidi"/>
        </w:rPr>
        <w:t xml:space="preserve"> </w:t>
      </w:r>
      <w:r w:rsidRPr="002655B7">
        <w:rPr>
          <w:rFonts w:asciiTheme="majorBidi" w:hAnsiTheme="majorBidi" w:cstheme="majorBidi"/>
        </w:rPr>
        <w:t xml:space="preserve">signals the end point. </w:t>
      </w:r>
    </w:p>
    <w:p w:rsidR="00BE086C" w:rsidRPr="002655B7" w:rsidRDefault="00BE086C" w:rsidP="00BE086C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1950AA" w:rsidRPr="00BF207C" w:rsidRDefault="001950AA" w:rsidP="001950AA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BF207C">
        <w:rPr>
          <w:rFonts w:asciiTheme="majorBidi" w:hAnsiTheme="majorBidi" w:cstheme="majorBidi"/>
          <w:b/>
          <w:bCs/>
        </w:rPr>
        <w:t>Procedure:</w:t>
      </w:r>
    </w:p>
    <w:p w:rsidR="00D72DE3" w:rsidRPr="00BF207C" w:rsidRDefault="00D72DE3" w:rsidP="00D72DE3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1950AA" w:rsidRPr="002655B7" w:rsidRDefault="001950AA" w:rsidP="001950AA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proofErr w:type="gramStart"/>
      <w:r w:rsidRPr="002655B7">
        <w:rPr>
          <w:rFonts w:asciiTheme="majorBidi" w:hAnsiTheme="majorBidi" w:cstheme="majorBidi"/>
        </w:rPr>
        <w:t>1-Pipette 10 ml of CuSO</w:t>
      </w:r>
      <w:r w:rsidRPr="002655B7">
        <w:rPr>
          <w:rFonts w:asciiTheme="majorBidi" w:hAnsiTheme="majorBidi" w:cstheme="majorBidi"/>
          <w:vertAlign w:val="subscript"/>
        </w:rPr>
        <w:t>4</w:t>
      </w:r>
      <w:r w:rsidRPr="002655B7">
        <w:rPr>
          <w:rFonts w:asciiTheme="majorBidi" w:hAnsiTheme="majorBidi" w:cstheme="majorBidi"/>
        </w:rPr>
        <w:t>.5H</w:t>
      </w:r>
      <w:r w:rsidRPr="002655B7">
        <w:rPr>
          <w:rFonts w:asciiTheme="majorBidi" w:hAnsiTheme="majorBidi" w:cstheme="majorBidi"/>
          <w:vertAlign w:val="subscript"/>
        </w:rPr>
        <w:t>2</w:t>
      </w:r>
      <w:r w:rsidRPr="002655B7">
        <w:rPr>
          <w:rFonts w:asciiTheme="majorBidi" w:hAnsiTheme="majorBidi" w:cstheme="majorBidi"/>
        </w:rPr>
        <w:t>O to the conical flask.</w:t>
      </w:r>
      <w:proofErr w:type="gramEnd"/>
    </w:p>
    <w:p w:rsidR="00D72DE3" w:rsidRPr="002655B7" w:rsidRDefault="00D72DE3" w:rsidP="00D72DE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1950AA" w:rsidRPr="002655B7" w:rsidRDefault="001950AA" w:rsidP="00D72DE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655B7">
        <w:rPr>
          <w:rFonts w:asciiTheme="majorBidi" w:hAnsiTheme="majorBidi" w:cstheme="majorBidi"/>
        </w:rPr>
        <w:t xml:space="preserve">2- </w:t>
      </w:r>
      <w:proofErr w:type="gramStart"/>
      <w:r w:rsidRPr="002655B7">
        <w:rPr>
          <w:rFonts w:asciiTheme="majorBidi" w:hAnsiTheme="majorBidi" w:cstheme="majorBidi"/>
        </w:rPr>
        <w:t>add</w:t>
      </w:r>
      <w:proofErr w:type="gramEnd"/>
      <w:r w:rsidRPr="002655B7">
        <w:rPr>
          <w:rFonts w:asciiTheme="majorBidi" w:hAnsiTheme="majorBidi" w:cstheme="majorBidi"/>
        </w:rPr>
        <w:t xml:space="preserve"> 1 ml of NH</w:t>
      </w:r>
      <w:r w:rsidRPr="002655B7">
        <w:rPr>
          <w:rFonts w:asciiTheme="majorBidi" w:hAnsiTheme="majorBidi" w:cstheme="majorBidi"/>
          <w:vertAlign w:val="subscript"/>
        </w:rPr>
        <w:t>3</w:t>
      </w:r>
      <w:r w:rsidRPr="002655B7">
        <w:rPr>
          <w:rFonts w:asciiTheme="majorBidi" w:hAnsiTheme="majorBidi" w:cstheme="majorBidi"/>
        </w:rPr>
        <w:t xml:space="preserve"> , 10</w:t>
      </w:r>
      <w:r w:rsidR="00D72DE3" w:rsidRPr="002655B7">
        <w:rPr>
          <w:rFonts w:asciiTheme="majorBidi" w:hAnsiTheme="majorBidi" w:cstheme="majorBidi"/>
        </w:rPr>
        <w:t xml:space="preserve"> </w:t>
      </w:r>
      <w:r w:rsidRPr="002655B7">
        <w:rPr>
          <w:rFonts w:asciiTheme="majorBidi" w:hAnsiTheme="majorBidi" w:cstheme="majorBidi"/>
        </w:rPr>
        <w:t>ml</w:t>
      </w:r>
      <w:r w:rsidR="00BF513D" w:rsidRPr="002655B7">
        <w:rPr>
          <w:rFonts w:asciiTheme="majorBidi" w:hAnsiTheme="majorBidi" w:cstheme="majorBidi"/>
        </w:rPr>
        <w:t xml:space="preserve"> </w:t>
      </w:r>
      <w:r w:rsidRPr="002655B7">
        <w:rPr>
          <w:rFonts w:asciiTheme="majorBidi" w:hAnsiTheme="majorBidi" w:cstheme="majorBidi"/>
        </w:rPr>
        <w:t>of distilled water</w:t>
      </w:r>
      <w:r w:rsidR="00D72DE3" w:rsidRPr="002655B7">
        <w:rPr>
          <w:rFonts w:asciiTheme="majorBidi" w:hAnsiTheme="majorBidi" w:cstheme="majorBidi"/>
        </w:rPr>
        <w:t xml:space="preserve"> </w:t>
      </w:r>
      <w:r w:rsidRPr="002655B7">
        <w:rPr>
          <w:rFonts w:asciiTheme="majorBidi" w:hAnsiTheme="majorBidi" w:cstheme="majorBidi"/>
        </w:rPr>
        <w:t xml:space="preserve">and the </w:t>
      </w:r>
      <w:proofErr w:type="spellStart"/>
      <w:r w:rsidRPr="002655B7">
        <w:rPr>
          <w:rFonts w:asciiTheme="majorBidi" w:hAnsiTheme="majorBidi" w:cstheme="majorBidi"/>
        </w:rPr>
        <w:t>Murexide</w:t>
      </w:r>
      <w:proofErr w:type="spellEnd"/>
      <w:r w:rsidRPr="002655B7">
        <w:rPr>
          <w:rFonts w:asciiTheme="majorBidi" w:hAnsiTheme="majorBidi" w:cstheme="majorBidi"/>
        </w:rPr>
        <w:t xml:space="preserve"> indicator</w:t>
      </w:r>
      <w:r w:rsidR="00D72DE3" w:rsidRPr="002655B7">
        <w:rPr>
          <w:rFonts w:asciiTheme="majorBidi" w:hAnsiTheme="majorBidi" w:cstheme="majorBidi"/>
        </w:rPr>
        <w:t>.</w:t>
      </w:r>
    </w:p>
    <w:p w:rsidR="00D72DE3" w:rsidRPr="002655B7" w:rsidRDefault="00D72DE3" w:rsidP="00D72DE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1950AA" w:rsidRPr="002655B7" w:rsidRDefault="001950AA" w:rsidP="001950AA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655B7">
        <w:rPr>
          <w:rFonts w:asciiTheme="majorBidi" w:hAnsiTheme="majorBidi" w:cstheme="majorBidi"/>
        </w:rPr>
        <w:t xml:space="preserve">3- Titrate by 0.01M </w:t>
      </w:r>
      <w:proofErr w:type="gramStart"/>
      <w:r w:rsidRPr="002655B7">
        <w:rPr>
          <w:rFonts w:asciiTheme="majorBidi" w:hAnsiTheme="majorBidi" w:cstheme="majorBidi"/>
        </w:rPr>
        <w:t xml:space="preserve">of </w:t>
      </w:r>
      <w:r w:rsidR="00BF513D" w:rsidRPr="002655B7">
        <w:rPr>
          <w:rFonts w:asciiTheme="majorBidi" w:hAnsiTheme="majorBidi" w:cstheme="majorBidi"/>
        </w:rPr>
        <w:t xml:space="preserve"> </w:t>
      </w:r>
      <w:proofErr w:type="spellStart"/>
      <w:r w:rsidRPr="002655B7">
        <w:rPr>
          <w:rFonts w:asciiTheme="majorBidi" w:hAnsiTheme="majorBidi" w:cstheme="majorBidi"/>
        </w:rPr>
        <w:t>EDTA.</w:t>
      </w:r>
      <w:r w:rsidR="00A81695" w:rsidRPr="002655B7">
        <w:rPr>
          <w:rFonts w:asciiTheme="majorBidi" w:hAnsiTheme="majorBidi" w:cstheme="majorBidi"/>
        </w:rPr>
        <w:t>till</w:t>
      </w:r>
      <w:proofErr w:type="spellEnd"/>
      <w:proofErr w:type="gramEnd"/>
      <w:r w:rsidR="00A81695" w:rsidRPr="002655B7">
        <w:rPr>
          <w:rFonts w:asciiTheme="majorBidi" w:hAnsiTheme="majorBidi" w:cstheme="majorBidi"/>
        </w:rPr>
        <w:t xml:space="preserve"> the first color change</w:t>
      </w:r>
      <w:r w:rsidR="00D72DE3" w:rsidRPr="002655B7">
        <w:rPr>
          <w:rFonts w:asciiTheme="majorBidi" w:hAnsiTheme="majorBidi" w:cstheme="majorBidi"/>
        </w:rPr>
        <w:t>.</w:t>
      </w:r>
    </w:p>
    <w:p w:rsidR="00D72DE3" w:rsidRPr="002655B7" w:rsidRDefault="00D72DE3" w:rsidP="00D72DE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1950AA" w:rsidRPr="00A16913" w:rsidRDefault="001950AA" w:rsidP="0003192A">
      <w:pPr>
        <w:autoSpaceDE w:val="0"/>
        <w:autoSpaceDN w:val="0"/>
        <w:bidi w:val="0"/>
        <w:adjustRightInd w:val="0"/>
        <w:rPr>
          <w:rFonts w:asciiTheme="majorBidi" w:hAnsiTheme="majorBidi" w:cstheme="majorBidi"/>
          <w:rtl/>
        </w:rPr>
      </w:pPr>
      <w:r w:rsidRPr="002655B7">
        <w:rPr>
          <w:rFonts w:asciiTheme="majorBidi" w:hAnsiTheme="majorBidi" w:cstheme="majorBidi"/>
        </w:rPr>
        <w:t xml:space="preserve">4- </w:t>
      </w:r>
      <w:proofErr w:type="gramStart"/>
      <w:r w:rsidRPr="002655B7">
        <w:rPr>
          <w:rFonts w:asciiTheme="majorBidi" w:hAnsiTheme="majorBidi" w:cstheme="majorBidi"/>
        </w:rPr>
        <w:t>calculate</w:t>
      </w:r>
      <w:proofErr w:type="gramEnd"/>
      <w:r w:rsidRPr="002655B7">
        <w:rPr>
          <w:rFonts w:asciiTheme="majorBidi" w:hAnsiTheme="majorBidi" w:cstheme="majorBidi"/>
        </w:rPr>
        <w:t xml:space="preserve"> the </w:t>
      </w:r>
      <w:r w:rsidR="0003192A" w:rsidRPr="002655B7">
        <w:rPr>
          <w:rFonts w:asciiTheme="majorBidi" w:hAnsiTheme="majorBidi" w:cstheme="majorBidi"/>
        </w:rPr>
        <w:t>c</w:t>
      </w:r>
      <w:r w:rsidRPr="002655B7">
        <w:rPr>
          <w:rFonts w:asciiTheme="majorBidi" w:hAnsiTheme="majorBidi" w:cstheme="majorBidi"/>
        </w:rPr>
        <w:t xml:space="preserve">oncentration of </w:t>
      </w:r>
      <w:r w:rsidR="00D72DE3" w:rsidRPr="002655B7">
        <w:rPr>
          <w:rFonts w:asciiTheme="majorBidi" w:hAnsiTheme="majorBidi" w:cstheme="majorBidi"/>
        </w:rPr>
        <w:t>Cu</w:t>
      </w:r>
      <w:r w:rsidR="00BF513D" w:rsidRPr="00A16913">
        <w:rPr>
          <w:rFonts w:asciiTheme="majorBidi" w:hAnsiTheme="majorBidi" w:cstheme="majorBidi"/>
        </w:rPr>
        <w:t>.</w:t>
      </w:r>
    </w:p>
    <w:sectPr w:rsidR="001950AA" w:rsidRPr="00A16913" w:rsidSect="00BF513D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B207F"/>
    <w:multiLevelType w:val="hybridMultilevel"/>
    <w:tmpl w:val="BF4E98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11AE9"/>
    <w:multiLevelType w:val="hybridMultilevel"/>
    <w:tmpl w:val="408CBE02"/>
    <w:lvl w:ilvl="0" w:tplc="04090005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15A2"/>
    <w:rsid w:val="0003192A"/>
    <w:rsid w:val="0003428A"/>
    <w:rsid w:val="000415A2"/>
    <w:rsid w:val="00164186"/>
    <w:rsid w:val="001950AA"/>
    <w:rsid w:val="0023190B"/>
    <w:rsid w:val="002655B7"/>
    <w:rsid w:val="002B6266"/>
    <w:rsid w:val="00306570"/>
    <w:rsid w:val="003524A2"/>
    <w:rsid w:val="006538E4"/>
    <w:rsid w:val="006932C0"/>
    <w:rsid w:val="006A551C"/>
    <w:rsid w:val="006B5549"/>
    <w:rsid w:val="007F12DA"/>
    <w:rsid w:val="00876952"/>
    <w:rsid w:val="009206FC"/>
    <w:rsid w:val="00A16913"/>
    <w:rsid w:val="00A81695"/>
    <w:rsid w:val="00BE086C"/>
    <w:rsid w:val="00BF207C"/>
    <w:rsid w:val="00BF513D"/>
    <w:rsid w:val="00C90350"/>
    <w:rsid w:val="00D469B5"/>
    <w:rsid w:val="00D72DE3"/>
    <w:rsid w:val="00E21E55"/>
    <w:rsid w:val="00EC5D62"/>
    <w:rsid w:val="00F96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FC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415A2"/>
    <w:rPr>
      <w:color w:val="0000FF"/>
      <w:u w:val="single"/>
    </w:rPr>
  </w:style>
  <w:style w:type="character" w:customStyle="1" w:styleId="mw-headline">
    <w:name w:val="mw-headline"/>
    <w:basedOn w:val="DefaultParagraphFont"/>
    <w:rsid w:val="007F12DA"/>
  </w:style>
  <w:style w:type="paragraph" w:styleId="NormalWeb">
    <w:name w:val="Normal (Web)"/>
    <w:basedOn w:val="Normal"/>
    <w:uiPriority w:val="99"/>
    <w:semiHidden/>
    <w:unhideWhenUsed/>
    <w:rsid w:val="007F12DA"/>
    <w:pPr>
      <w:bidi w:val="0"/>
      <w:spacing w:before="100" w:beforeAutospacing="1" w:after="100" w:afterAutospacing="1"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2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2D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D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74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93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8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2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22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64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65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62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3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82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2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DTA" TargetMode="External"/><Relationship Id="rId13" Type="http://schemas.openxmlformats.org/officeDocument/2006/relationships/hyperlink" Target="http://en.wikipedia.org/wiki/Carboxyl" TargetMode="External"/><Relationship Id="rId1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hyperlink" Target="http://en.wikipedia.org/wiki/Chelating_agent" TargetMode="External"/><Relationship Id="rId12" Type="http://schemas.openxmlformats.org/officeDocument/2006/relationships/hyperlink" Target="http://en.wikipedia.org/wiki/Magnesium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://en.wikipedia.org/wiki/File:Ethylenediaminetetraacetic.pn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Complex_(chemistry)" TargetMode="External"/><Relationship Id="rId11" Type="http://schemas.openxmlformats.org/officeDocument/2006/relationships/hyperlink" Target="http://en.wikipedia.org/wiki/Calciu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wikipedia.org/wiki/Lewis_base" TargetMode="External"/><Relationship Id="rId10" Type="http://schemas.openxmlformats.org/officeDocument/2006/relationships/hyperlink" Target="http://en.wikipedia.org/wiki/Eriochrome_Black_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Complexometric_indicator" TargetMode="External"/><Relationship Id="rId14" Type="http://schemas.openxmlformats.org/officeDocument/2006/relationships/hyperlink" Target="http://en.wikipedia.org/wiki/Ami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BF8A3-0E59-4CCC-8D80-621046E32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mwalonazi</dc:creator>
  <cp:lastModifiedBy>mwalonazi</cp:lastModifiedBy>
  <cp:revision>10</cp:revision>
  <cp:lastPrinted>2010-03-29T20:47:00Z</cp:lastPrinted>
  <dcterms:created xsi:type="dcterms:W3CDTF">2010-03-24T13:36:00Z</dcterms:created>
  <dcterms:modified xsi:type="dcterms:W3CDTF">2010-09-30T22:35:00Z</dcterms:modified>
</cp:coreProperties>
</file>