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FE" w:rsidRPr="006F55FE" w:rsidRDefault="006F55FE" w:rsidP="00E054B0">
      <w:pPr>
        <w:bidi/>
        <w:jc w:val="center"/>
        <w:rPr>
          <w:b/>
          <w:bCs/>
          <w:color w:val="808080" w:themeColor="background1" w:themeShade="80"/>
          <w:sz w:val="48"/>
          <w:szCs w:val="48"/>
          <w:rtl/>
        </w:rPr>
      </w:pPr>
      <w:r w:rsidRPr="006F55FE">
        <w:rPr>
          <w:rFonts w:hint="cs"/>
          <w:b/>
          <w:bCs/>
          <w:color w:val="808080" w:themeColor="background1" w:themeShade="80"/>
          <w:sz w:val="48"/>
          <w:szCs w:val="48"/>
          <w:rtl/>
        </w:rPr>
        <w:t>الدكتور ماهر دريد بدوي</w:t>
      </w:r>
    </w:p>
    <w:p w:rsidR="00357460" w:rsidRPr="00A57E8D" w:rsidRDefault="00A57E8D" w:rsidP="00D344B6">
      <w:pPr>
        <w:bidi/>
        <w:jc w:val="center"/>
        <w:rPr>
          <w:b/>
          <w:bCs/>
          <w:color w:val="808080" w:themeColor="background1" w:themeShade="80"/>
          <w:sz w:val="40"/>
          <w:szCs w:val="40"/>
          <w:rtl/>
        </w:rPr>
      </w:pPr>
      <w:r w:rsidRPr="00A57E8D">
        <w:rPr>
          <w:rFonts w:hint="cs"/>
          <w:b/>
          <w:bCs/>
          <w:color w:val="808080" w:themeColor="background1" w:themeShade="80"/>
          <w:sz w:val="40"/>
          <w:szCs w:val="40"/>
          <w:rtl/>
        </w:rPr>
        <w:t>البرنامج الاسبوعي</w:t>
      </w:r>
      <w:r w:rsidR="002722FF">
        <w:rPr>
          <w:rFonts w:hint="cs"/>
          <w:b/>
          <w:bCs/>
          <w:color w:val="808080" w:themeColor="background1" w:themeShade="80"/>
          <w:sz w:val="40"/>
          <w:szCs w:val="40"/>
          <w:rtl/>
        </w:rPr>
        <w:t xml:space="preserve"> للفصل ال</w:t>
      </w:r>
      <w:r w:rsidR="00D344B6">
        <w:rPr>
          <w:rFonts w:hint="cs"/>
          <w:b/>
          <w:bCs/>
          <w:color w:val="808080" w:themeColor="background1" w:themeShade="80"/>
          <w:sz w:val="40"/>
          <w:szCs w:val="40"/>
          <w:rtl/>
        </w:rPr>
        <w:t>أول</w:t>
      </w:r>
      <w:r w:rsidR="002722FF">
        <w:rPr>
          <w:rFonts w:hint="cs"/>
          <w:b/>
          <w:bCs/>
          <w:color w:val="808080" w:themeColor="background1" w:themeShade="80"/>
          <w:sz w:val="40"/>
          <w:szCs w:val="40"/>
          <w:rtl/>
        </w:rPr>
        <w:t xml:space="preserve"> من العام الدراسي 143</w:t>
      </w:r>
      <w:r w:rsidR="00D344B6">
        <w:rPr>
          <w:rFonts w:hint="cs"/>
          <w:b/>
          <w:bCs/>
          <w:color w:val="808080" w:themeColor="background1" w:themeShade="80"/>
          <w:sz w:val="40"/>
          <w:szCs w:val="40"/>
          <w:rtl/>
        </w:rPr>
        <w:t>6</w:t>
      </w:r>
      <w:r w:rsidR="002722FF">
        <w:rPr>
          <w:rFonts w:hint="cs"/>
          <w:b/>
          <w:bCs/>
          <w:color w:val="808080" w:themeColor="background1" w:themeShade="80"/>
          <w:sz w:val="40"/>
          <w:szCs w:val="40"/>
          <w:rtl/>
        </w:rPr>
        <w:t>-143</w:t>
      </w:r>
      <w:r w:rsidR="00D344B6">
        <w:rPr>
          <w:rFonts w:hint="cs"/>
          <w:b/>
          <w:bCs/>
          <w:color w:val="808080" w:themeColor="background1" w:themeShade="80"/>
          <w:sz w:val="40"/>
          <w:szCs w:val="40"/>
          <w:rtl/>
        </w:rPr>
        <w:t>7</w:t>
      </w:r>
      <w:r w:rsidR="002722FF">
        <w:rPr>
          <w:rFonts w:hint="cs"/>
          <w:b/>
          <w:bCs/>
          <w:color w:val="808080" w:themeColor="background1" w:themeShade="80"/>
          <w:sz w:val="40"/>
          <w:szCs w:val="40"/>
          <w:rtl/>
        </w:rPr>
        <w:t>هـ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2010"/>
        <w:gridCol w:w="1410"/>
        <w:gridCol w:w="1906"/>
        <w:gridCol w:w="1318"/>
      </w:tblGrid>
      <w:tr w:rsidR="00D344B6" w:rsidTr="00D344B6">
        <w:trPr>
          <w:jc w:val="center"/>
        </w:trPr>
        <w:tc>
          <w:tcPr>
            <w:tcW w:w="1368" w:type="dxa"/>
          </w:tcPr>
          <w:p w:rsidR="00D344B6" w:rsidRDefault="00D344B6" w:rsidP="00D344B6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15-14</w:t>
            </w:r>
          </w:p>
        </w:tc>
        <w:tc>
          <w:tcPr>
            <w:tcW w:w="2010" w:type="dxa"/>
          </w:tcPr>
          <w:p w:rsidR="00D344B6" w:rsidRPr="00B65327" w:rsidRDefault="00D344B6" w:rsidP="00D344B6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14-13</w:t>
            </w:r>
          </w:p>
        </w:tc>
        <w:tc>
          <w:tcPr>
            <w:tcW w:w="1410" w:type="dxa"/>
          </w:tcPr>
          <w:p w:rsidR="00D344B6" w:rsidRPr="00B65327" w:rsidRDefault="00C12B7A" w:rsidP="00C12B7A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</w:t>
            </w:r>
            <w:bookmarkStart w:id="0" w:name="_GoBack"/>
            <w:bookmarkEnd w:id="0"/>
            <w:r w:rsidR="00D344B6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-</w:t>
            </w:r>
            <w:r w:rsidR="00D344B6">
              <w:rPr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906" w:type="dxa"/>
          </w:tcPr>
          <w:p w:rsidR="00D344B6" w:rsidRPr="00B65327" w:rsidRDefault="00D344B6" w:rsidP="00D344B6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</w:t>
            </w:r>
            <w:r w:rsidRPr="00B65327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-</w:t>
            </w:r>
            <w:r>
              <w:rPr>
                <w:b/>
                <w:bCs/>
                <w:color w:val="FF0000"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:rsidR="00D344B6" w:rsidRDefault="00D344B6" w:rsidP="00B65327">
            <w:pPr>
              <w:bidi/>
            </w:pPr>
          </w:p>
        </w:tc>
      </w:tr>
      <w:tr w:rsidR="00D344B6" w:rsidTr="00D344B6">
        <w:trPr>
          <w:jc w:val="center"/>
        </w:trPr>
        <w:tc>
          <w:tcPr>
            <w:tcW w:w="1368" w:type="dxa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76923C" w:themeColor="accent3" w:themeShade="BF"/>
                <w:sz w:val="36"/>
                <w:szCs w:val="36"/>
              </w:rPr>
            </w:pPr>
            <w:r w:rsidRPr="00A57E8D">
              <w:rPr>
                <w:rFonts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ساعة مكتبية</w:t>
            </w:r>
          </w:p>
          <w:p w:rsidR="00D344B6" w:rsidRDefault="00D344B6" w:rsidP="009E4A5A">
            <w:pPr>
              <w:bidi/>
              <w:jc w:val="center"/>
            </w:pPr>
            <w:r>
              <w:rPr>
                <w:b/>
                <w:bCs/>
                <w:color w:val="76923C" w:themeColor="accent3" w:themeShade="BF"/>
                <w:sz w:val="36"/>
                <w:szCs w:val="36"/>
              </w:rPr>
              <w:t>F26</w:t>
            </w:r>
          </w:p>
        </w:tc>
        <w:tc>
          <w:tcPr>
            <w:tcW w:w="2010" w:type="dxa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207 </w:t>
            </w:r>
            <w:r>
              <w:rPr>
                <w:b/>
                <w:bCs/>
                <w:color w:val="0070C0"/>
                <w:sz w:val="36"/>
                <w:szCs w:val="36"/>
              </w:rPr>
              <w:t>QUA</w:t>
            </w:r>
          </w:p>
          <w:p w:rsidR="00D344B6" w:rsidRPr="00B65327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شعبة </w:t>
            </w:r>
            <w:r>
              <w:rPr>
                <w:b/>
                <w:bCs/>
                <w:color w:val="0070C0"/>
                <w:sz w:val="36"/>
                <w:szCs w:val="36"/>
              </w:rPr>
              <w:t>29735</w:t>
            </w:r>
          </w:p>
          <w:p w:rsidR="00D344B6" w:rsidRDefault="00D344B6" w:rsidP="009E4A5A">
            <w:pPr>
              <w:bidi/>
              <w:jc w:val="center"/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قاعة </w:t>
            </w:r>
            <w:r>
              <w:rPr>
                <w:b/>
                <w:bCs/>
                <w:color w:val="0070C0"/>
                <w:sz w:val="36"/>
                <w:szCs w:val="36"/>
              </w:rPr>
              <w:t>22</w:t>
            </w:r>
          </w:p>
        </w:tc>
        <w:tc>
          <w:tcPr>
            <w:tcW w:w="1410" w:type="dxa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76923C" w:themeColor="accent3" w:themeShade="BF"/>
                <w:sz w:val="36"/>
                <w:szCs w:val="36"/>
              </w:rPr>
            </w:pPr>
            <w:r w:rsidRPr="00A57E8D">
              <w:rPr>
                <w:rFonts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ساعة مكتبية</w:t>
            </w:r>
          </w:p>
          <w:p w:rsidR="00D344B6" w:rsidRDefault="00D344B6" w:rsidP="009E4A5A">
            <w:pPr>
              <w:bidi/>
              <w:jc w:val="center"/>
            </w:pPr>
            <w:r>
              <w:rPr>
                <w:b/>
                <w:bCs/>
                <w:color w:val="76923C" w:themeColor="accent3" w:themeShade="BF"/>
                <w:sz w:val="36"/>
                <w:szCs w:val="36"/>
              </w:rPr>
              <w:t>F26</w:t>
            </w:r>
          </w:p>
        </w:tc>
        <w:tc>
          <w:tcPr>
            <w:tcW w:w="1906" w:type="dxa"/>
            <w:vAlign w:val="center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207 </w:t>
            </w:r>
            <w:r>
              <w:rPr>
                <w:b/>
                <w:bCs/>
                <w:color w:val="0070C0"/>
                <w:sz w:val="36"/>
                <w:szCs w:val="36"/>
              </w:rPr>
              <w:t>QUA</w:t>
            </w:r>
          </w:p>
          <w:p w:rsidR="00D344B6" w:rsidRPr="00B65327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شعبة </w:t>
            </w:r>
            <w:r>
              <w:rPr>
                <w:b/>
                <w:bCs/>
                <w:color w:val="0070C0"/>
                <w:sz w:val="36"/>
                <w:szCs w:val="36"/>
              </w:rPr>
              <w:t>37214</w:t>
            </w:r>
          </w:p>
          <w:p w:rsidR="00D344B6" w:rsidRPr="00B65327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قاعة </w:t>
            </w:r>
            <w:r>
              <w:rPr>
                <w:b/>
                <w:bCs/>
                <w:color w:val="0070C0"/>
                <w:sz w:val="36"/>
                <w:szCs w:val="36"/>
              </w:rPr>
              <w:t>47</w:t>
            </w:r>
          </w:p>
        </w:tc>
        <w:tc>
          <w:tcPr>
            <w:tcW w:w="1318" w:type="dxa"/>
            <w:vAlign w:val="center"/>
          </w:tcPr>
          <w:p w:rsidR="00D344B6" w:rsidRPr="00A57E8D" w:rsidRDefault="00D344B6" w:rsidP="006F55FE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A57E8D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الأحد</w:t>
            </w:r>
          </w:p>
        </w:tc>
      </w:tr>
      <w:tr w:rsidR="00D344B6" w:rsidTr="00D344B6">
        <w:trPr>
          <w:jc w:val="center"/>
        </w:trPr>
        <w:tc>
          <w:tcPr>
            <w:tcW w:w="1368" w:type="dxa"/>
          </w:tcPr>
          <w:p w:rsidR="00D344B6" w:rsidRPr="00A57E8D" w:rsidRDefault="00D344B6" w:rsidP="009E4A5A">
            <w:pPr>
              <w:bidi/>
              <w:jc w:val="center"/>
            </w:pPr>
          </w:p>
        </w:tc>
        <w:tc>
          <w:tcPr>
            <w:tcW w:w="2010" w:type="dxa"/>
          </w:tcPr>
          <w:p w:rsidR="00D344B6" w:rsidRPr="00A57E8D" w:rsidRDefault="00D344B6" w:rsidP="009E4A5A">
            <w:pPr>
              <w:bidi/>
              <w:jc w:val="center"/>
            </w:pPr>
          </w:p>
        </w:tc>
        <w:tc>
          <w:tcPr>
            <w:tcW w:w="1410" w:type="dxa"/>
          </w:tcPr>
          <w:p w:rsidR="00D344B6" w:rsidRPr="00A57E8D" w:rsidRDefault="00D344B6" w:rsidP="009E4A5A">
            <w:pPr>
              <w:bidi/>
              <w:jc w:val="center"/>
            </w:pPr>
          </w:p>
        </w:tc>
        <w:tc>
          <w:tcPr>
            <w:tcW w:w="1906" w:type="dxa"/>
          </w:tcPr>
          <w:p w:rsidR="00D344B6" w:rsidRPr="00A57E8D" w:rsidRDefault="00D344B6" w:rsidP="009E4A5A">
            <w:pPr>
              <w:bidi/>
              <w:jc w:val="center"/>
            </w:pPr>
          </w:p>
        </w:tc>
        <w:tc>
          <w:tcPr>
            <w:tcW w:w="1318" w:type="dxa"/>
            <w:vAlign w:val="center"/>
          </w:tcPr>
          <w:p w:rsidR="00D344B6" w:rsidRPr="00A57E8D" w:rsidRDefault="00D344B6" w:rsidP="006F55FE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57E8D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الاثنين</w:t>
            </w:r>
          </w:p>
        </w:tc>
      </w:tr>
      <w:tr w:rsidR="00D344B6" w:rsidTr="00D344B6">
        <w:trPr>
          <w:jc w:val="center"/>
        </w:trPr>
        <w:tc>
          <w:tcPr>
            <w:tcW w:w="1368" w:type="dxa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76923C" w:themeColor="accent3" w:themeShade="BF"/>
                <w:sz w:val="36"/>
                <w:szCs w:val="36"/>
              </w:rPr>
            </w:pPr>
            <w:r w:rsidRPr="00A57E8D">
              <w:rPr>
                <w:rFonts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ساعة مكتبية</w:t>
            </w:r>
          </w:p>
          <w:p w:rsidR="00D344B6" w:rsidRDefault="00D344B6" w:rsidP="009E4A5A">
            <w:pPr>
              <w:bidi/>
              <w:jc w:val="center"/>
            </w:pPr>
            <w:r>
              <w:rPr>
                <w:b/>
                <w:bCs/>
                <w:color w:val="76923C" w:themeColor="accent3" w:themeShade="BF"/>
                <w:sz w:val="36"/>
                <w:szCs w:val="36"/>
              </w:rPr>
              <w:t>F26</w:t>
            </w:r>
          </w:p>
        </w:tc>
        <w:tc>
          <w:tcPr>
            <w:tcW w:w="2010" w:type="dxa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207 </w:t>
            </w:r>
            <w:r>
              <w:rPr>
                <w:b/>
                <w:bCs/>
                <w:color w:val="0070C0"/>
                <w:sz w:val="36"/>
                <w:szCs w:val="36"/>
              </w:rPr>
              <w:t>QUA</w:t>
            </w:r>
          </w:p>
          <w:p w:rsidR="00D344B6" w:rsidRPr="00B65327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شعبة </w:t>
            </w:r>
            <w:r>
              <w:rPr>
                <w:b/>
                <w:bCs/>
                <w:color w:val="0070C0"/>
                <w:sz w:val="36"/>
                <w:szCs w:val="36"/>
              </w:rPr>
              <w:t>29735</w:t>
            </w:r>
          </w:p>
          <w:p w:rsidR="00D344B6" w:rsidRDefault="00D344B6" w:rsidP="009E4A5A">
            <w:pPr>
              <w:bidi/>
              <w:jc w:val="center"/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قاعة </w:t>
            </w:r>
            <w:r>
              <w:rPr>
                <w:b/>
                <w:bCs/>
                <w:color w:val="0070C0"/>
                <w:sz w:val="36"/>
                <w:szCs w:val="36"/>
              </w:rPr>
              <w:t>22</w:t>
            </w:r>
          </w:p>
        </w:tc>
        <w:tc>
          <w:tcPr>
            <w:tcW w:w="1410" w:type="dxa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76923C" w:themeColor="accent3" w:themeShade="BF"/>
                <w:sz w:val="36"/>
                <w:szCs w:val="36"/>
              </w:rPr>
            </w:pPr>
            <w:r w:rsidRPr="00A57E8D">
              <w:rPr>
                <w:rFonts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ساعة مكتبية</w:t>
            </w:r>
          </w:p>
          <w:p w:rsidR="00D344B6" w:rsidRDefault="00D344B6" w:rsidP="009E4A5A">
            <w:pPr>
              <w:bidi/>
              <w:jc w:val="center"/>
            </w:pPr>
            <w:r>
              <w:rPr>
                <w:b/>
                <w:bCs/>
                <w:color w:val="76923C" w:themeColor="accent3" w:themeShade="BF"/>
                <w:sz w:val="36"/>
                <w:szCs w:val="36"/>
              </w:rPr>
              <w:t>F26</w:t>
            </w:r>
          </w:p>
        </w:tc>
        <w:tc>
          <w:tcPr>
            <w:tcW w:w="1906" w:type="dxa"/>
            <w:vAlign w:val="center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207 </w:t>
            </w:r>
            <w:r>
              <w:rPr>
                <w:b/>
                <w:bCs/>
                <w:color w:val="0070C0"/>
                <w:sz w:val="36"/>
                <w:szCs w:val="36"/>
              </w:rPr>
              <w:t>QUA</w:t>
            </w:r>
          </w:p>
          <w:p w:rsidR="00D344B6" w:rsidRPr="00B65327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شعبة </w:t>
            </w:r>
            <w:r>
              <w:rPr>
                <w:b/>
                <w:bCs/>
                <w:color w:val="0070C0"/>
                <w:sz w:val="36"/>
                <w:szCs w:val="36"/>
              </w:rPr>
              <w:t>37214</w:t>
            </w:r>
          </w:p>
          <w:p w:rsidR="00D344B6" w:rsidRDefault="00D344B6" w:rsidP="009E4A5A">
            <w:pPr>
              <w:bidi/>
              <w:jc w:val="center"/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قاعة </w:t>
            </w:r>
            <w:r>
              <w:rPr>
                <w:b/>
                <w:bCs/>
                <w:color w:val="0070C0"/>
                <w:sz w:val="36"/>
                <w:szCs w:val="36"/>
              </w:rPr>
              <w:t>47</w:t>
            </w:r>
          </w:p>
        </w:tc>
        <w:tc>
          <w:tcPr>
            <w:tcW w:w="1318" w:type="dxa"/>
            <w:vAlign w:val="center"/>
          </w:tcPr>
          <w:p w:rsidR="00D344B6" w:rsidRPr="00A57E8D" w:rsidRDefault="00D344B6" w:rsidP="006F55FE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57E8D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الثلاثاء</w:t>
            </w:r>
          </w:p>
        </w:tc>
      </w:tr>
      <w:tr w:rsidR="00D344B6" w:rsidTr="00D344B6">
        <w:trPr>
          <w:jc w:val="center"/>
        </w:trPr>
        <w:tc>
          <w:tcPr>
            <w:tcW w:w="1368" w:type="dxa"/>
          </w:tcPr>
          <w:p w:rsidR="00D344B6" w:rsidRDefault="00D344B6" w:rsidP="009E4A5A">
            <w:pPr>
              <w:bidi/>
            </w:pPr>
          </w:p>
        </w:tc>
        <w:tc>
          <w:tcPr>
            <w:tcW w:w="2010" w:type="dxa"/>
          </w:tcPr>
          <w:p w:rsidR="00D344B6" w:rsidRDefault="00D344B6" w:rsidP="009E4A5A">
            <w:pPr>
              <w:bidi/>
            </w:pPr>
          </w:p>
        </w:tc>
        <w:tc>
          <w:tcPr>
            <w:tcW w:w="1410" w:type="dxa"/>
          </w:tcPr>
          <w:p w:rsidR="00D344B6" w:rsidRDefault="00D344B6" w:rsidP="009E4A5A">
            <w:pPr>
              <w:bidi/>
            </w:pPr>
          </w:p>
        </w:tc>
        <w:tc>
          <w:tcPr>
            <w:tcW w:w="1906" w:type="dxa"/>
          </w:tcPr>
          <w:p w:rsidR="00D344B6" w:rsidRDefault="00D344B6" w:rsidP="009E4A5A">
            <w:pPr>
              <w:bidi/>
              <w:jc w:val="center"/>
            </w:pPr>
          </w:p>
        </w:tc>
        <w:tc>
          <w:tcPr>
            <w:tcW w:w="1318" w:type="dxa"/>
            <w:vAlign w:val="center"/>
          </w:tcPr>
          <w:p w:rsidR="00D344B6" w:rsidRPr="00A57E8D" w:rsidRDefault="00D344B6" w:rsidP="006F55FE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57E8D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الأربعاء</w:t>
            </w:r>
          </w:p>
        </w:tc>
      </w:tr>
      <w:tr w:rsidR="00D344B6" w:rsidTr="00D344B6">
        <w:trPr>
          <w:jc w:val="center"/>
        </w:trPr>
        <w:tc>
          <w:tcPr>
            <w:tcW w:w="1368" w:type="dxa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76923C" w:themeColor="accent3" w:themeShade="BF"/>
                <w:sz w:val="36"/>
                <w:szCs w:val="36"/>
              </w:rPr>
            </w:pPr>
            <w:r w:rsidRPr="00A57E8D">
              <w:rPr>
                <w:rFonts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ساعة مكتبية</w:t>
            </w:r>
          </w:p>
          <w:p w:rsidR="00D344B6" w:rsidRDefault="00D344B6" w:rsidP="009E4A5A">
            <w:pPr>
              <w:bidi/>
              <w:jc w:val="center"/>
            </w:pPr>
            <w:r>
              <w:rPr>
                <w:b/>
                <w:bCs/>
                <w:color w:val="76923C" w:themeColor="accent3" w:themeShade="BF"/>
                <w:sz w:val="36"/>
                <w:szCs w:val="36"/>
              </w:rPr>
              <w:t>F26</w:t>
            </w:r>
          </w:p>
        </w:tc>
        <w:tc>
          <w:tcPr>
            <w:tcW w:w="2010" w:type="dxa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207 </w:t>
            </w:r>
            <w:r>
              <w:rPr>
                <w:b/>
                <w:bCs/>
                <w:color w:val="0070C0"/>
                <w:sz w:val="36"/>
                <w:szCs w:val="36"/>
              </w:rPr>
              <w:t>QUA</w:t>
            </w:r>
          </w:p>
          <w:p w:rsidR="00D344B6" w:rsidRPr="00B65327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شعبة </w:t>
            </w:r>
            <w:r>
              <w:rPr>
                <w:b/>
                <w:bCs/>
                <w:color w:val="0070C0"/>
                <w:sz w:val="36"/>
                <w:szCs w:val="36"/>
              </w:rPr>
              <w:t>29735</w:t>
            </w:r>
          </w:p>
          <w:p w:rsidR="00D344B6" w:rsidRPr="00B65327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قاعة </w:t>
            </w:r>
            <w:r>
              <w:rPr>
                <w:b/>
                <w:bCs/>
                <w:color w:val="0070C0"/>
                <w:sz w:val="36"/>
                <w:szCs w:val="36"/>
              </w:rPr>
              <w:t>22</w:t>
            </w:r>
          </w:p>
        </w:tc>
        <w:tc>
          <w:tcPr>
            <w:tcW w:w="1410" w:type="dxa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76923C" w:themeColor="accent3" w:themeShade="BF"/>
                <w:sz w:val="36"/>
                <w:szCs w:val="36"/>
              </w:rPr>
            </w:pPr>
            <w:r w:rsidRPr="00A57E8D">
              <w:rPr>
                <w:rFonts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ساعة مكتبية</w:t>
            </w:r>
          </w:p>
          <w:p w:rsidR="00D344B6" w:rsidRDefault="00D344B6" w:rsidP="009E4A5A">
            <w:pPr>
              <w:bidi/>
              <w:jc w:val="center"/>
            </w:pPr>
            <w:r>
              <w:rPr>
                <w:b/>
                <w:bCs/>
                <w:color w:val="76923C" w:themeColor="accent3" w:themeShade="BF"/>
                <w:sz w:val="36"/>
                <w:szCs w:val="36"/>
              </w:rPr>
              <w:t>F26</w:t>
            </w:r>
          </w:p>
        </w:tc>
        <w:tc>
          <w:tcPr>
            <w:tcW w:w="1906" w:type="dxa"/>
          </w:tcPr>
          <w:p w:rsidR="00D344B6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207 </w:t>
            </w:r>
            <w:r>
              <w:rPr>
                <w:b/>
                <w:bCs/>
                <w:color w:val="0070C0"/>
                <w:sz w:val="36"/>
                <w:szCs w:val="36"/>
              </w:rPr>
              <w:t>QUA</w:t>
            </w:r>
          </w:p>
          <w:p w:rsidR="00D344B6" w:rsidRPr="00B65327" w:rsidRDefault="00D344B6" w:rsidP="009E4A5A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شعبة </w:t>
            </w:r>
            <w:r>
              <w:rPr>
                <w:b/>
                <w:bCs/>
                <w:color w:val="0070C0"/>
                <w:sz w:val="36"/>
                <w:szCs w:val="36"/>
              </w:rPr>
              <w:t>37214</w:t>
            </w:r>
          </w:p>
          <w:p w:rsidR="00D344B6" w:rsidRDefault="00D344B6" w:rsidP="009E4A5A">
            <w:pPr>
              <w:bidi/>
              <w:jc w:val="center"/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قاعة </w:t>
            </w:r>
            <w:r>
              <w:rPr>
                <w:b/>
                <w:bCs/>
                <w:color w:val="0070C0"/>
                <w:sz w:val="36"/>
                <w:szCs w:val="36"/>
              </w:rPr>
              <w:t>47</w:t>
            </w:r>
          </w:p>
        </w:tc>
        <w:tc>
          <w:tcPr>
            <w:tcW w:w="1318" w:type="dxa"/>
            <w:vAlign w:val="center"/>
          </w:tcPr>
          <w:p w:rsidR="00D344B6" w:rsidRPr="00A57E8D" w:rsidRDefault="00D344B6" w:rsidP="006F55FE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57E8D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الخميس</w:t>
            </w:r>
          </w:p>
        </w:tc>
      </w:tr>
    </w:tbl>
    <w:p w:rsidR="00B65327" w:rsidRDefault="00B65327" w:rsidP="005520B1">
      <w:pPr>
        <w:jc w:val="right"/>
      </w:pPr>
    </w:p>
    <w:p w:rsidR="005520B1" w:rsidRPr="005520B1" w:rsidRDefault="005520B1" w:rsidP="005520B1">
      <w:pPr>
        <w:bidi/>
        <w:rPr>
          <w:sz w:val="28"/>
          <w:szCs w:val="28"/>
          <w:rtl/>
        </w:rPr>
      </w:pPr>
      <w:r w:rsidRPr="005520B1">
        <w:rPr>
          <w:rFonts w:hint="cs"/>
          <w:sz w:val="28"/>
          <w:szCs w:val="28"/>
          <w:rtl/>
        </w:rPr>
        <w:t xml:space="preserve">الكتاب المطلوب: </w:t>
      </w:r>
      <w:r w:rsidRPr="005520B1">
        <w:rPr>
          <w:sz w:val="28"/>
          <w:szCs w:val="28"/>
        </w:rPr>
        <w:t>Statistical Techniques in Business and Economics</w:t>
      </w:r>
    </w:p>
    <w:p w:rsidR="005520B1" w:rsidRPr="005520B1" w:rsidRDefault="005520B1" w:rsidP="005520B1">
      <w:pPr>
        <w:bidi/>
        <w:rPr>
          <w:sz w:val="28"/>
          <w:szCs w:val="28"/>
        </w:rPr>
      </w:pPr>
      <w:r w:rsidRPr="005520B1">
        <w:rPr>
          <w:rFonts w:hint="cs"/>
          <w:sz w:val="28"/>
          <w:szCs w:val="28"/>
          <w:rtl/>
        </w:rPr>
        <w:t xml:space="preserve">المؤلفون: </w:t>
      </w:r>
      <w:r w:rsidRPr="005520B1">
        <w:rPr>
          <w:sz w:val="28"/>
          <w:szCs w:val="28"/>
        </w:rPr>
        <w:t xml:space="preserve">Lind / </w:t>
      </w:r>
      <w:proofErr w:type="spellStart"/>
      <w:r w:rsidRPr="005520B1">
        <w:rPr>
          <w:sz w:val="28"/>
          <w:szCs w:val="28"/>
        </w:rPr>
        <w:t>Marchal</w:t>
      </w:r>
      <w:proofErr w:type="spellEnd"/>
      <w:r w:rsidRPr="005520B1">
        <w:rPr>
          <w:sz w:val="28"/>
          <w:szCs w:val="28"/>
        </w:rPr>
        <w:t xml:space="preserve"> / </w:t>
      </w:r>
      <w:proofErr w:type="spellStart"/>
      <w:r w:rsidRPr="005520B1">
        <w:rPr>
          <w:sz w:val="28"/>
          <w:szCs w:val="28"/>
        </w:rPr>
        <w:t>Wathern</w:t>
      </w:r>
      <w:proofErr w:type="spellEnd"/>
    </w:p>
    <w:p w:rsidR="005520B1" w:rsidRDefault="005520B1" w:rsidP="005520B1">
      <w:pPr>
        <w:bidi/>
        <w:rPr>
          <w:sz w:val="28"/>
          <w:szCs w:val="28"/>
          <w:rtl/>
        </w:rPr>
      </w:pPr>
      <w:r w:rsidRPr="005520B1">
        <w:rPr>
          <w:rFonts w:hint="cs"/>
          <w:sz w:val="28"/>
          <w:szCs w:val="28"/>
          <w:rtl/>
        </w:rPr>
        <w:t>دار النشر:</w:t>
      </w:r>
      <w:proofErr w:type="spellStart"/>
      <w:r w:rsidRPr="005520B1">
        <w:rPr>
          <w:sz w:val="28"/>
          <w:szCs w:val="28"/>
        </w:rPr>
        <w:t>McGRAW-Hill</w:t>
      </w:r>
      <w:proofErr w:type="spellEnd"/>
    </w:p>
    <w:p w:rsidR="005520B1" w:rsidRPr="005520B1" w:rsidRDefault="005520B1" w:rsidP="005520B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الفصول المطلوبة: 8 </w:t>
      </w:r>
      <w:r w:rsidR="002722FF">
        <w:rPr>
          <w:rFonts w:hint="cs"/>
          <w:sz w:val="28"/>
          <w:szCs w:val="28"/>
          <w:rtl/>
        </w:rPr>
        <w:t>كامل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9 </w:t>
      </w:r>
      <w:r w:rsidR="002722FF">
        <w:rPr>
          <w:rFonts w:hint="cs"/>
          <w:sz w:val="28"/>
          <w:szCs w:val="28"/>
          <w:rtl/>
        </w:rPr>
        <w:t>كامل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10</w:t>
      </w:r>
      <w:r w:rsidR="002722FF">
        <w:rPr>
          <w:rFonts w:hint="cs"/>
          <w:sz w:val="28"/>
          <w:szCs w:val="28"/>
          <w:rtl/>
        </w:rPr>
        <w:t xml:space="preserve"> كامل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11 </w:t>
      </w:r>
      <w:r w:rsidR="002722FF">
        <w:rPr>
          <w:rFonts w:hint="cs"/>
          <w:sz w:val="28"/>
          <w:szCs w:val="28"/>
          <w:rtl/>
        </w:rPr>
        <w:t xml:space="preserve">كامل </w:t>
      </w:r>
      <w:r w:rsidR="002722FF">
        <w:rPr>
          <w:sz w:val="28"/>
          <w:szCs w:val="28"/>
          <w:rtl/>
        </w:rPr>
        <w:t>–</w:t>
      </w:r>
      <w:r w:rsidR="002722FF">
        <w:rPr>
          <w:rFonts w:hint="cs"/>
          <w:sz w:val="28"/>
          <w:szCs w:val="28"/>
          <w:rtl/>
        </w:rPr>
        <w:t xml:space="preserve"> 12 غير كامل</w:t>
      </w:r>
      <w:r>
        <w:rPr>
          <w:rFonts w:hint="cs"/>
          <w:sz w:val="28"/>
          <w:szCs w:val="28"/>
          <w:rtl/>
        </w:rPr>
        <w:t xml:space="preserve"> </w:t>
      </w:r>
      <w:r w:rsidR="002722FF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17</w:t>
      </w:r>
      <w:r w:rsidR="002722FF">
        <w:rPr>
          <w:rFonts w:hint="cs"/>
          <w:sz w:val="28"/>
          <w:szCs w:val="28"/>
          <w:rtl/>
        </w:rPr>
        <w:t xml:space="preserve"> كامل</w:t>
      </w:r>
    </w:p>
    <w:p w:rsidR="005520B1" w:rsidRPr="002722FF" w:rsidRDefault="002722FF" w:rsidP="005520B1">
      <w:pPr>
        <w:bidi/>
        <w:rPr>
          <w:sz w:val="24"/>
          <w:szCs w:val="24"/>
          <w:rtl/>
        </w:rPr>
      </w:pPr>
      <w:r>
        <w:rPr>
          <w:rFonts w:hint="cs"/>
          <w:rtl/>
        </w:rPr>
        <w:t>ا</w:t>
      </w:r>
      <w:r w:rsidRPr="002722FF">
        <w:rPr>
          <w:rFonts w:hint="cs"/>
          <w:sz w:val="24"/>
          <w:szCs w:val="24"/>
          <w:rtl/>
        </w:rPr>
        <w:t>لفصل 12: من صفحة 403 حتى صفحة 422.</w:t>
      </w:r>
    </w:p>
    <w:sectPr w:rsidR="005520B1" w:rsidRPr="00272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27"/>
    <w:rsid w:val="002722FF"/>
    <w:rsid w:val="00357460"/>
    <w:rsid w:val="00411FF3"/>
    <w:rsid w:val="005520B1"/>
    <w:rsid w:val="006F55FE"/>
    <w:rsid w:val="00A57E8D"/>
    <w:rsid w:val="00B65327"/>
    <w:rsid w:val="00C12B7A"/>
    <w:rsid w:val="00D344B6"/>
    <w:rsid w:val="00DC348D"/>
    <w:rsid w:val="00E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Badawi</dc:creator>
  <cp:lastModifiedBy>Maher Badawi</cp:lastModifiedBy>
  <cp:revision>12</cp:revision>
  <cp:lastPrinted>2015-08-23T08:58:00Z</cp:lastPrinted>
  <dcterms:created xsi:type="dcterms:W3CDTF">2015-01-25T16:21:00Z</dcterms:created>
  <dcterms:modified xsi:type="dcterms:W3CDTF">2015-08-23T08:59:00Z</dcterms:modified>
</cp:coreProperties>
</file>