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65" w:rsidRDefault="00337C13" w:rsidP="00B04B6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LECTURES OUTLINE</w:t>
      </w:r>
    </w:p>
    <w:p w:rsidR="00337C13" w:rsidRPr="00B04B65" w:rsidRDefault="00337C13" w:rsidP="00B04B6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4B65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Academic Year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</w:t>
      </w:r>
      <w:r w:rsidR="00B04B65"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-201</w:t>
      </w:r>
      <w:r w:rsidR="00B04B65"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p w:rsidR="00337C13" w:rsidRPr="00B04B65" w:rsidRDefault="00337C13" w:rsidP="00B04B65">
      <w:pPr>
        <w:tabs>
          <w:tab w:val="center" w:pos="468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4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First Semester</w:t>
      </w:r>
    </w:p>
    <w:p w:rsidR="00337C13" w:rsidRDefault="00337C13" w:rsidP="00B04B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</w:pPr>
      <w:r w:rsidRPr="00B04B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04B65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Course Director: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4B65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>Dr.</w:t>
      </w:r>
      <w:r w:rsidR="00E01C2B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="00E01C2B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>Yousra</w:t>
      </w:r>
      <w:proofErr w:type="spellEnd"/>
      <w:r w:rsidR="00E01C2B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 xml:space="preserve"> Al-</w:t>
      </w:r>
      <w:proofErr w:type="spellStart"/>
      <w:r w:rsidR="00E01C2B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>Jazairy</w:t>
      </w:r>
      <w:proofErr w:type="spellEnd"/>
      <w:r w:rsidRPr="00B04B6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,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4B65">
        <w:rPr>
          <w:rFonts w:ascii="Times New Roman" w:hAnsi="Times New Roman" w:cs="Times New Roman"/>
          <w:b/>
          <w:iCs/>
          <w:color w:val="943634" w:themeColor="accent2" w:themeShade="BF"/>
          <w:spacing w:val="-3"/>
          <w:sz w:val="24"/>
          <w:szCs w:val="24"/>
        </w:rPr>
        <w:t>Co-Director:</w:t>
      </w:r>
      <w:r w:rsidRPr="00B04B65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 xml:space="preserve">  </w:t>
      </w:r>
      <w:r w:rsidRPr="00B04B65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 xml:space="preserve">Dr. </w:t>
      </w:r>
      <w:proofErr w:type="spellStart"/>
      <w:r w:rsidR="00E01C2B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>Aminah</w:t>
      </w:r>
      <w:proofErr w:type="spellEnd"/>
      <w:r w:rsidR="00E01C2B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 xml:space="preserve"> Murad</w:t>
      </w:r>
    </w:p>
    <w:p w:rsidR="00B04B65" w:rsidRDefault="00B04B65" w:rsidP="00B04B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7"/>
        <w:gridCol w:w="2134"/>
        <w:gridCol w:w="5339"/>
        <w:gridCol w:w="2136"/>
      </w:tblGrid>
      <w:tr w:rsidR="00B04B65" w:rsidTr="005F6CA4">
        <w:trPr>
          <w:trHeight w:val="562"/>
        </w:trPr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B04B65" w:rsidRPr="00B04B65" w:rsidRDefault="00B04B65" w:rsidP="00AE6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WEEK</w:t>
            </w:r>
          </w:p>
        </w:tc>
        <w:tc>
          <w:tcPr>
            <w:tcW w:w="2134" w:type="dxa"/>
            <w:shd w:val="clear" w:color="auto" w:fill="BFBFBF" w:themeFill="background1" w:themeFillShade="BF"/>
            <w:vAlign w:val="center"/>
          </w:tcPr>
          <w:p w:rsidR="00B04B65" w:rsidRPr="00B04B65" w:rsidRDefault="00B04B65" w:rsidP="00AE6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DATE</w:t>
            </w:r>
          </w:p>
        </w:tc>
        <w:tc>
          <w:tcPr>
            <w:tcW w:w="5339" w:type="dxa"/>
            <w:shd w:val="clear" w:color="auto" w:fill="BFBFBF" w:themeFill="background1" w:themeFillShade="BF"/>
            <w:vAlign w:val="center"/>
          </w:tcPr>
          <w:p w:rsidR="00B04B65" w:rsidRPr="00B04B65" w:rsidRDefault="00B04B65" w:rsidP="00AE6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LECTURE TOPIC</w:t>
            </w:r>
          </w:p>
        </w:tc>
        <w:tc>
          <w:tcPr>
            <w:tcW w:w="2136" w:type="dxa"/>
            <w:shd w:val="clear" w:color="auto" w:fill="BFBFBF" w:themeFill="background1" w:themeFillShade="BF"/>
            <w:vAlign w:val="center"/>
          </w:tcPr>
          <w:p w:rsidR="00B04B65" w:rsidRPr="00B04B65" w:rsidRDefault="00B04B65" w:rsidP="00AE6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LECTURER</w:t>
            </w:r>
          </w:p>
        </w:tc>
      </w:tr>
      <w:tr w:rsidR="00B04B65" w:rsidTr="005F6CA4">
        <w:trPr>
          <w:trHeight w:val="285"/>
        </w:trPr>
        <w:tc>
          <w:tcPr>
            <w:tcW w:w="1067" w:type="dxa"/>
            <w:vAlign w:val="center"/>
          </w:tcPr>
          <w:p w:rsidR="00B04B65" w:rsidRDefault="00B04B65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  <w:vAlign w:val="center"/>
          </w:tcPr>
          <w:p w:rsidR="00B04B65" w:rsidRDefault="005F6CA4" w:rsidP="005F6C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Sept. 2014</w:t>
            </w:r>
          </w:p>
        </w:tc>
        <w:tc>
          <w:tcPr>
            <w:tcW w:w="5339" w:type="dxa"/>
            <w:vAlign w:val="center"/>
          </w:tcPr>
          <w:p w:rsidR="00B04B65" w:rsidRDefault="00B04B65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Introduction to the Course, Attendance Checking,</w:t>
            </w:r>
          </w:p>
          <w:p w:rsidR="00B04B65" w:rsidRDefault="00B04B65" w:rsidP="00E01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 w:rsidR="00E01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Ergonomics</w:t>
            </w:r>
          </w:p>
        </w:tc>
        <w:tc>
          <w:tcPr>
            <w:tcW w:w="2136" w:type="dxa"/>
            <w:vAlign w:val="center"/>
          </w:tcPr>
          <w:p w:rsidR="00B04B65" w:rsidRDefault="00B04B65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A. Al-Musa</w:t>
            </w:r>
          </w:p>
        </w:tc>
      </w:tr>
      <w:tr w:rsidR="00B04B65" w:rsidTr="005F6CA4">
        <w:trPr>
          <w:trHeight w:val="285"/>
        </w:trPr>
        <w:tc>
          <w:tcPr>
            <w:tcW w:w="1067" w:type="dxa"/>
            <w:vAlign w:val="center"/>
          </w:tcPr>
          <w:p w:rsidR="00B04B65" w:rsidRPr="00B04B65" w:rsidRDefault="00B04B65" w:rsidP="002F4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</w:tcPr>
          <w:p w:rsidR="00B04B65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Sept. </w:t>
            </w:r>
            <w:r w:rsidR="00B04B6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339" w:type="dxa"/>
            <w:vAlign w:val="center"/>
          </w:tcPr>
          <w:p w:rsidR="00B04B65" w:rsidRDefault="00B04B65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Isolation and Control of the Operating Field</w:t>
            </w:r>
          </w:p>
        </w:tc>
        <w:tc>
          <w:tcPr>
            <w:tcW w:w="2136" w:type="dxa"/>
            <w:vAlign w:val="center"/>
          </w:tcPr>
          <w:p w:rsidR="00B04B65" w:rsidRDefault="00B04B65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A. Murad</w:t>
            </w:r>
          </w:p>
        </w:tc>
      </w:tr>
      <w:tr w:rsidR="00B04B65" w:rsidTr="005F6CA4">
        <w:trPr>
          <w:trHeight w:val="285"/>
        </w:trPr>
        <w:tc>
          <w:tcPr>
            <w:tcW w:w="1067" w:type="dxa"/>
            <w:vAlign w:val="center"/>
          </w:tcPr>
          <w:p w:rsidR="00B04B65" w:rsidRPr="00B04B65" w:rsidRDefault="00B04B65" w:rsidP="00B3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4" w:type="dxa"/>
            <w:vAlign w:val="center"/>
          </w:tcPr>
          <w:p w:rsidR="00B04B65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Sept. </w:t>
            </w:r>
            <w:r w:rsidR="00B04B65" w:rsidRPr="00B04B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4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9" w:type="dxa"/>
            <w:vAlign w:val="center"/>
          </w:tcPr>
          <w:p w:rsidR="00045A71" w:rsidRPr="00045A71" w:rsidRDefault="00045A71" w:rsidP="00045A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A71">
              <w:rPr>
                <w:rFonts w:ascii="Times New Roman" w:hAnsi="Times New Roman" w:cs="Times New Roman"/>
                <w:sz w:val="24"/>
                <w:szCs w:val="24"/>
              </w:rPr>
              <w:t>Principles of Tooth Preparation for Amalgam Restorations</w:t>
            </w:r>
          </w:p>
          <w:p w:rsidR="00B04B65" w:rsidRPr="00B04B65" w:rsidRDefault="00045A71" w:rsidP="00045A71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5A71">
              <w:rPr>
                <w:rFonts w:ascii="Times New Roman" w:hAnsi="Times New Roman" w:cs="Times New Roman"/>
                <w:sz w:val="24"/>
                <w:szCs w:val="24"/>
              </w:rPr>
              <w:t xml:space="preserve">Class I Amalgam Cavity Preparation </w:t>
            </w:r>
          </w:p>
        </w:tc>
        <w:tc>
          <w:tcPr>
            <w:tcW w:w="2136" w:type="dxa"/>
            <w:vAlign w:val="center"/>
          </w:tcPr>
          <w:p w:rsidR="00B04B65" w:rsidRPr="00B04B65" w:rsidRDefault="00B04B65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Shono</w:t>
            </w:r>
            <w:proofErr w:type="spellEnd"/>
          </w:p>
        </w:tc>
      </w:tr>
      <w:tr w:rsidR="00276BAB" w:rsidRPr="00211709" w:rsidTr="00D34C9F">
        <w:trPr>
          <w:trHeight w:val="580"/>
        </w:trPr>
        <w:tc>
          <w:tcPr>
            <w:tcW w:w="106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6BAB" w:rsidRPr="00211709" w:rsidRDefault="00276BAB" w:rsidP="00B31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6BAB" w:rsidRPr="00211709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Sept. </w:t>
            </w:r>
            <w:r w:rsidRPr="00211709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5339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6BAB" w:rsidRPr="00B04B65" w:rsidRDefault="00045A71" w:rsidP="00045A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A71">
              <w:rPr>
                <w:rFonts w:ascii="Times New Roman" w:hAnsi="Times New Roman" w:cs="Times New Roman"/>
                <w:sz w:val="24"/>
                <w:szCs w:val="24"/>
              </w:rPr>
              <w:t>Why Restore Teeth?</w:t>
            </w:r>
          </w:p>
        </w:tc>
        <w:tc>
          <w:tcPr>
            <w:tcW w:w="2136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6BAB" w:rsidRPr="00B04B65" w:rsidRDefault="00276BAB" w:rsidP="00074A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Shono</w:t>
            </w:r>
            <w:proofErr w:type="spellEnd"/>
          </w:p>
        </w:tc>
      </w:tr>
      <w:tr w:rsidR="00276BAB" w:rsidRPr="00211709" w:rsidTr="005F6CA4">
        <w:trPr>
          <w:trHeight w:val="580"/>
        </w:trPr>
        <w:tc>
          <w:tcPr>
            <w:tcW w:w="10676" w:type="dxa"/>
            <w:gridSpan w:val="4"/>
            <w:shd w:val="clear" w:color="auto" w:fill="BFBFBF" w:themeFill="background1" w:themeFillShade="BF"/>
            <w:vAlign w:val="center"/>
          </w:tcPr>
          <w:p w:rsidR="00276BAB" w:rsidRPr="00211709" w:rsidRDefault="00276BAB" w:rsidP="00B04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09">
              <w:rPr>
                <w:rFonts w:ascii="Times New Roman" w:hAnsi="Times New Roman" w:cs="Times New Roman"/>
                <w:b/>
                <w:sz w:val="24"/>
                <w:szCs w:val="24"/>
              </w:rPr>
              <w:t>HAJJ VACATION (28 September – 11 October)</w:t>
            </w:r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EB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Oct.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F318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Restoration of Class I Amalgam / Finishing and Polishing of Amalgam Restorations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F318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M. Bin-Hassan</w:t>
            </w:r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EB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Oct.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694A0C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Class II Amalgam Cavity Preparation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694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H.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Barakah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EB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Oct.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311C1E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Dental Matrices: Definition, Uses, Requirements, Types and Applications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311C1E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R.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Hamdan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EB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4" w:type="dxa"/>
            <w:vAlign w:val="center"/>
          </w:tcPr>
          <w:p w:rsidR="00276BAB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Nov.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9107B4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Restoration of Class II preparation with Amalgam, Finishing and Polishing of the Restoration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9107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Shono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340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Nov.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752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Composite Resin Materials Part I: History, Composition, Type, Advantages, Disadvantages, Indications &amp; Contraindications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752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Ateyah</w:t>
            </w:r>
            <w:proofErr w:type="spellEnd"/>
          </w:p>
        </w:tc>
      </w:tr>
      <w:tr w:rsidR="00276BAB" w:rsidTr="005F6CA4">
        <w:trPr>
          <w:trHeight w:val="580"/>
        </w:trPr>
        <w:tc>
          <w:tcPr>
            <w:tcW w:w="1067" w:type="dxa"/>
            <w:shd w:val="clear" w:color="auto" w:fill="E5B8B7" w:themeFill="accent2" w:themeFillTint="66"/>
            <w:vAlign w:val="center"/>
          </w:tcPr>
          <w:p w:rsidR="00276BAB" w:rsidRPr="00B04B65" w:rsidRDefault="00276BAB" w:rsidP="0017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4" w:type="dxa"/>
            <w:shd w:val="clear" w:color="auto" w:fill="E5B8B7" w:themeFill="accent2" w:themeFillTint="66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Nov. 2014</w:t>
            </w:r>
          </w:p>
        </w:tc>
        <w:tc>
          <w:tcPr>
            <w:tcW w:w="5339" w:type="dxa"/>
            <w:shd w:val="clear" w:color="auto" w:fill="E5B8B7" w:themeFill="accent2" w:themeFillTint="66"/>
            <w:vAlign w:val="center"/>
          </w:tcPr>
          <w:p w:rsidR="00276BAB" w:rsidRPr="00B04B65" w:rsidRDefault="00276BAB" w:rsidP="00B04B65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Continuous Assessment</w:t>
            </w:r>
          </w:p>
        </w:tc>
        <w:tc>
          <w:tcPr>
            <w:tcW w:w="2136" w:type="dxa"/>
            <w:shd w:val="clear" w:color="auto" w:fill="E5B8B7" w:themeFill="accent2" w:themeFillTint="66"/>
            <w:vAlign w:val="center"/>
          </w:tcPr>
          <w:p w:rsidR="00276BAB" w:rsidRPr="00B04B65" w:rsidRDefault="00276BAB" w:rsidP="002117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Dr. A. Al-Musa </w:t>
            </w:r>
          </w:p>
          <w:p w:rsidR="00276BAB" w:rsidRPr="00B04B65" w:rsidRDefault="00276BAB" w:rsidP="00211709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Y.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276BAB" w:rsidTr="005F6CA4">
        <w:trPr>
          <w:trHeight w:val="580"/>
        </w:trPr>
        <w:tc>
          <w:tcPr>
            <w:tcW w:w="1067" w:type="dxa"/>
            <w:vAlign w:val="center"/>
          </w:tcPr>
          <w:p w:rsidR="00276BAB" w:rsidRPr="00B04B65" w:rsidRDefault="00276BAB" w:rsidP="0017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Nov. 2014</w:t>
            </w:r>
          </w:p>
        </w:tc>
        <w:tc>
          <w:tcPr>
            <w:tcW w:w="5339" w:type="dxa"/>
            <w:vAlign w:val="center"/>
          </w:tcPr>
          <w:p w:rsidR="00276BAB" w:rsidRDefault="00276BAB" w:rsidP="000215FC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Principles of Tooth Preparation for Composite Resin Restoration</w:t>
            </w:r>
          </w:p>
          <w:p w:rsidR="00276BAB" w:rsidRPr="00B04B65" w:rsidRDefault="00276BAB" w:rsidP="000215FC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Class III Composite Resin Cavity Preparation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0215FC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M.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Mozainy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Dec.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Class IV, V Composite Resin Cavity Preparations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Dr. M. 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Mozainy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Dec.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Composite Resin Materials Part II: Etching, Bonding, and Restorative Procedures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A.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Awdah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4" w:type="dxa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Dec. 2014</w:t>
            </w:r>
          </w:p>
        </w:tc>
        <w:tc>
          <w:tcPr>
            <w:tcW w:w="5339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Pit and Fissures Sealants, Preventive Resin Restorations and Minimal Posterior Composite Restorations</w:t>
            </w:r>
          </w:p>
        </w:tc>
        <w:tc>
          <w:tcPr>
            <w:tcW w:w="2136" w:type="dxa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A.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Awdah</w:t>
            </w:r>
            <w:proofErr w:type="spellEnd"/>
          </w:p>
        </w:tc>
      </w:tr>
      <w:tr w:rsidR="00276BAB" w:rsidTr="005F6CA4">
        <w:trPr>
          <w:trHeight w:val="285"/>
        </w:trPr>
        <w:tc>
          <w:tcPr>
            <w:tcW w:w="1067" w:type="dxa"/>
            <w:tcBorders>
              <w:bottom w:val="single" w:sz="12" w:space="0" w:color="auto"/>
            </w:tcBorders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4" w:type="dxa"/>
            <w:tcBorders>
              <w:bottom w:val="single" w:sz="12" w:space="0" w:color="auto"/>
            </w:tcBorders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Dec. 2014</w:t>
            </w:r>
          </w:p>
        </w:tc>
        <w:tc>
          <w:tcPr>
            <w:tcW w:w="5339" w:type="dxa"/>
            <w:tcBorders>
              <w:bottom w:val="single" w:sz="12" w:space="0" w:color="auto"/>
            </w:tcBorders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Direct Posterior Composite Restorations</w:t>
            </w:r>
          </w:p>
        </w:tc>
        <w:tc>
          <w:tcPr>
            <w:tcW w:w="2136" w:type="dxa"/>
            <w:tcBorders>
              <w:bottom w:val="single" w:sz="12" w:space="0" w:color="auto"/>
            </w:tcBorders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Y.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276BAB" w:rsidTr="00D34C9F">
        <w:trPr>
          <w:trHeight w:val="580"/>
        </w:trPr>
        <w:tc>
          <w:tcPr>
            <w:tcW w:w="1067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4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276BAB" w:rsidRPr="00B04B65" w:rsidRDefault="00276BAB" w:rsidP="0029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To Be Determined</w:t>
            </w:r>
          </w:p>
        </w:tc>
        <w:tc>
          <w:tcPr>
            <w:tcW w:w="5339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276BAB" w:rsidRPr="00B04B65" w:rsidRDefault="00276BAB" w:rsidP="00291256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Continuous Assessment</w:t>
            </w:r>
          </w:p>
        </w:tc>
        <w:tc>
          <w:tcPr>
            <w:tcW w:w="2136" w:type="dxa"/>
            <w:tcBorders>
              <w:bottom w:val="single" w:sz="12" w:space="0" w:color="auto"/>
            </w:tcBorders>
            <w:shd w:val="clear" w:color="auto" w:fill="E5B8B7" w:themeFill="accent2" w:themeFillTint="66"/>
            <w:vAlign w:val="center"/>
          </w:tcPr>
          <w:p w:rsidR="00276BAB" w:rsidRPr="00B04B65" w:rsidRDefault="00276BAB" w:rsidP="003110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A. Al-Musa</w:t>
            </w:r>
          </w:p>
          <w:p w:rsidR="00276BAB" w:rsidRPr="00B04B65" w:rsidRDefault="00276BAB" w:rsidP="003110E8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Y.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276BAB" w:rsidTr="00D34C9F">
        <w:trPr>
          <w:trHeight w:val="580"/>
        </w:trPr>
        <w:tc>
          <w:tcPr>
            <w:tcW w:w="3201" w:type="dxa"/>
            <w:gridSpan w:val="2"/>
            <w:shd w:val="clear" w:color="auto" w:fill="BFBFBF" w:themeFill="background1" w:themeFillShade="BF"/>
            <w:vAlign w:val="center"/>
          </w:tcPr>
          <w:p w:rsidR="00276BAB" w:rsidRPr="00B04B65" w:rsidRDefault="00276BAB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– 24 January 2015 </w:t>
            </w:r>
          </w:p>
        </w:tc>
        <w:tc>
          <w:tcPr>
            <w:tcW w:w="5339" w:type="dxa"/>
            <w:shd w:val="clear" w:color="auto" w:fill="BFBFBF" w:themeFill="background1" w:themeFillShade="BF"/>
            <w:vAlign w:val="center"/>
          </w:tcPr>
          <w:p w:rsidR="00276BAB" w:rsidRPr="00B04B65" w:rsidRDefault="00276BAB" w:rsidP="005F6CA4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Midy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>ear Vacation</w:t>
            </w:r>
          </w:p>
        </w:tc>
        <w:tc>
          <w:tcPr>
            <w:tcW w:w="2136" w:type="dxa"/>
            <w:shd w:val="clear" w:color="auto" w:fill="BFBFBF" w:themeFill="background1" w:themeFillShade="BF"/>
            <w:vAlign w:val="center"/>
          </w:tcPr>
          <w:p w:rsidR="00276BAB" w:rsidRPr="00B04B65" w:rsidRDefault="00276BAB" w:rsidP="003110E8">
            <w:pPr>
              <w:spacing w:after="0" w:line="240" w:lineRule="auto"/>
              <w:contextualSpacing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:rsidR="00B04B65" w:rsidRDefault="00B04B65" w:rsidP="00B04B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</w:p>
    <w:p w:rsidR="00337C13" w:rsidRDefault="00337C13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6CA4" w:rsidRDefault="005F6CA4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BAB" w:rsidRDefault="00276BAB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BAB" w:rsidRDefault="00276BAB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6CA4" w:rsidRDefault="005F6CA4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1C2B" w:rsidRDefault="00E01C2B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6CA4" w:rsidRDefault="005F6CA4" w:rsidP="00B04B65">
      <w:pPr>
        <w:tabs>
          <w:tab w:val="center" w:pos="468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6CA4" w:rsidRDefault="005F6CA4" w:rsidP="005F6C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LECTURES OUTLINE</w:t>
      </w:r>
    </w:p>
    <w:p w:rsidR="005F6CA4" w:rsidRPr="00B04B65" w:rsidRDefault="005F6CA4" w:rsidP="005F6C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4B65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Academic Year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2014-2015</w:t>
      </w:r>
    </w:p>
    <w:p w:rsidR="005F6CA4" w:rsidRPr="00B04B65" w:rsidRDefault="005F6CA4" w:rsidP="005F6CA4">
      <w:pPr>
        <w:tabs>
          <w:tab w:val="center" w:pos="468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Second</w:t>
      </w:r>
      <w:r w:rsidRPr="00B04B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Semester</w:t>
      </w:r>
    </w:p>
    <w:p w:rsidR="00337C13" w:rsidRPr="00B04B65" w:rsidRDefault="005F6CA4" w:rsidP="005F6CA4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04B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04B65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Course Director: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4B65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>Dr.</w:t>
      </w:r>
      <w:r w:rsidR="00E01C2B" w:rsidRPr="00E01C2B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 xml:space="preserve"> </w:t>
      </w:r>
      <w:proofErr w:type="spellStart"/>
      <w:r w:rsidR="00E01C2B" w:rsidRPr="00B04B65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>Yousra</w:t>
      </w:r>
      <w:proofErr w:type="spellEnd"/>
      <w:r w:rsidR="00E01C2B" w:rsidRPr="00B04B65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 xml:space="preserve"> Al-</w:t>
      </w:r>
      <w:proofErr w:type="spellStart"/>
      <w:r w:rsidR="00E01C2B" w:rsidRPr="00B04B65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>Jazairy</w:t>
      </w:r>
      <w:proofErr w:type="spellEnd"/>
      <w:r w:rsidRPr="00B04B6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,</w:t>
      </w:r>
      <w:r w:rsidRPr="00B04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04B65">
        <w:rPr>
          <w:rFonts w:ascii="Times New Roman" w:hAnsi="Times New Roman" w:cs="Times New Roman"/>
          <w:b/>
          <w:iCs/>
          <w:color w:val="943634" w:themeColor="accent2" w:themeShade="BF"/>
          <w:spacing w:val="-3"/>
          <w:sz w:val="24"/>
          <w:szCs w:val="24"/>
        </w:rPr>
        <w:t>Co-Director:</w:t>
      </w:r>
      <w:r w:rsidRPr="00B04B65">
        <w:rPr>
          <w:rFonts w:ascii="Times New Roman" w:hAnsi="Times New Roman" w:cs="Times New Roman"/>
          <w:b/>
          <w:iCs/>
          <w:color w:val="000000" w:themeColor="text1"/>
          <w:spacing w:val="-3"/>
          <w:sz w:val="24"/>
          <w:szCs w:val="24"/>
        </w:rPr>
        <w:t xml:space="preserve">  </w:t>
      </w:r>
      <w:r w:rsidRPr="00B04B65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 xml:space="preserve">Dr. </w:t>
      </w:r>
      <w:r w:rsidR="00E01C2B"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  <w:t>Amina Murad</w:t>
      </w:r>
    </w:p>
    <w:p w:rsidR="005F6CA4" w:rsidRDefault="005F6CA4" w:rsidP="005F6C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color w:val="1F497D" w:themeColor="text2"/>
          <w:spacing w:val="-3"/>
          <w:sz w:val="24"/>
          <w:szCs w:val="24"/>
        </w:rPr>
      </w:pPr>
    </w:p>
    <w:tbl>
      <w:tblPr>
        <w:tblStyle w:val="TableGrid"/>
        <w:tblW w:w="106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6"/>
        <w:gridCol w:w="2134"/>
        <w:gridCol w:w="5339"/>
        <w:gridCol w:w="2137"/>
      </w:tblGrid>
      <w:tr w:rsidR="005F6CA4" w:rsidTr="00F153CC">
        <w:trPr>
          <w:trHeight w:val="562"/>
        </w:trPr>
        <w:tc>
          <w:tcPr>
            <w:tcW w:w="1066" w:type="dxa"/>
            <w:shd w:val="clear" w:color="auto" w:fill="BFBFBF" w:themeFill="background1" w:themeFillShade="BF"/>
            <w:vAlign w:val="center"/>
          </w:tcPr>
          <w:p w:rsidR="005F6CA4" w:rsidRPr="00B04B65" w:rsidRDefault="005F6CA4" w:rsidP="00B12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WEEK</w:t>
            </w:r>
          </w:p>
        </w:tc>
        <w:tc>
          <w:tcPr>
            <w:tcW w:w="2134" w:type="dxa"/>
            <w:shd w:val="clear" w:color="auto" w:fill="BFBFBF" w:themeFill="background1" w:themeFillShade="BF"/>
            <w:vAlign w:val="center"/>
          </w:tcPr>
          <w:p w:rsidR="005F6CA4" w:rsidRPr="00B04B65" w:rsidRDefault="005F6CA4" w:rsidP="00B12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DATE</w:t>
            </w:r>
          </w:p>
        </w:tc>
        <w:tc>
          <w:tcPr>
            <w:tcW w:w="5339" w:type="dxa"/>
            <w:shd w:val="clear" w:color="auto" w:fill="BFBFBF" w:themeFill="background1" w:themeFillShade="BF"/>
            <w:vAlign w:val="center"/>
          </w:tcPr>
          <w:p w:rsidR="005F6CA4" w:rsidRPr="00B04B65" w:rsidRDefault="005F6CA4" w:rsidP="00B12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LECTURE TOPIC</w:t>
            </w:r>
          </w:p>
        </w:tc>
        <w:tc>
          <w:tcPr>
            <w:tcW w:w="2137" w:type="dxa"/>
            <w:shd w:val="clear" w:color="auto" w:fill="BFBFBF" w:themeFill="background1" w:themeFillShade="BF"/>
            <w:vAlign w:val="center"/>
          </w:tcPr>
          <w:p w:rsidR="005F6CA4" w:rsidRPr="00B04B65" w:rsidRDefault="005F6CA4" w:rsidP="00B12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LECTURER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0B6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Jan.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0B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Resin hybrids materials GIC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0B6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M. Bin-Hassan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Feb.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RMGIC,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Compomer</w:t>
            </w:r>
            <w:proofErr w:type="spellEnd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, smart materials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A.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Sahmari</w:t>
            </w:r>
            <w:proofErr w:type="spellEnd"/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Feb.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Pulp Protection by the Use of Insulating Bases and Liners </w:t>
            </w:r>
          </w:p>
        </w:tc>
        <w:tc>
          <w:tcPr>
            <w:tcW w:w="2137" w:type="dxa"/>
            <w:vAlign w:val="center"/>
          </w:tcPr>
          <w:p w:rsidR="00D34C9F" w:rsidRPr="00B04B65" w:rsidRDefault="00857637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A. Murad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Feb.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Introduction to the Complex Amalgam Restoration,</w:t>
            </w:r>
          </w:p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 Pin-retained Complex Amalgam Cavity Preparation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R.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Hamdan</w:t>
            </w:r>
            <w:proofErr w:type="spellEnd"/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Feb. 2015</w:t>
            </w:r>
          </w:p>
        </w:tc>
        <w:tc>
          <w:tcPr>
            <w:tcW w:w="5339" w:type="dxa"/>
            <w:vAlign w:val="center"/>
          </w:tcPr>
          <w:p w:rsidR="00D34C9F" w:rsidRPr="00B04B65" w:rsidRDefault="00E01C2B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in less</w:t>
            </w:r>
            <w:r w:rsidR="00D34C9F"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-retained Complex Amalgam Preparation, </w:t>
            </w:r>
          </w:p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Restorative Technique of Complex Amalgam Restoration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R. Al-</w:t>
            </w:r>
            <w:proofErr w:type="spellStart"/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Hamdan</w:t>
            </w:r>
            <w:proofErr w:type="spellEnd"/>
          </w:p>
        </w:tc>
      </w:tr>
      <w:tr w:rsidR="00D34C9F" w:rsidTr="00F153CC">
        <w:trPr>
          <w:trHeight w:val="285"/>
        </w:trPr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Mar. 2015</w:t>
            </w:r>
          </w:p>
        </w:tc>
        <w:tc>
          <w:tcPr>
            <w:tcW w:w="5339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A. Al-Musa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shd w:val="clear" w:color="auto" w:fill="E5B8B7" w:themeFill="accent2" w:themeFillTint="66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4" w:type="dxa"/>
            <w:shd w:val="clear" w:color="auto" w:fill="E5B8B7" w:themeFill="accent2" w:themeFillTint="66"/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Mar. 2015</w:t>
            </w:r>
          </w:p>
        </w:tc>
        <w:tc>
          <w:tcPr>
            <w:tcW w:w="5339" w:type="dxa"/>
            <w:shd w:val="clear" w:color="auto" w:fill="E5B8B7" w:themeFill="accent2" w:themeFillTint="66"/>
            <w:vAlign w:val="center"/>
          </w:tcPr>
          <w:p w:rsidR="00D34C9F" w:rsidRPr="00B04B65" w:rsidRDefault="00D34C9F" w:rsidP="001A373B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04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Continuous Assessment </w:t>
            </w:r>
          </w:p>
        </w:tc>
        <w:tc>
          <w:tcPr>
            <w:tcW w:w="2137" w:type="dxa"/>
            <w:shd w:val="clear" w:color="auto" w:fill="E5B8B7" w:themeFill="accent2" w:themeFillTint="66"/>
            <w:vAlign w:val="center"/>
          </w:tcPr>
          <w:p w:rsidR="00D34C9F" w:rsidRPr="00B04B65" w:rsidRDefault="00D34C9F" w:rsidP="001A37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A. Al-Musa</w:t>
            </w:r>
          </w:p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Dr. Y. Al-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Jazairy</w:t>
            </w:r>
            <w:proofErr w:type="spellEnd"/>
          </w:p>
        </w:tc>
      </w:tr>
      <w:tr w:rsidR="00D34C9F" w:rsidTr="00F153CC">
        <w:trPr>
          <w:trHeight w:val="285"/>
        </w:trPr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4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D3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Mar. 2015</w:t>
            </w:r>
          </w:p>
        </w:tc>
        <w:tc>
          <w:tcPr>
            <w:tcW w:w="5339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Principles of Tooth Preparation for Cast Gold Restorations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K. Al-Mansour</w:t>
            </w:r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34C9F" w:rsidRPr="00D34C9F" w:rsidTr="00F153CC">
        <w:trPr>
          <w:trHeight w:val="580"/>
        </w:trPr>
        <w:tc>
          <w:tcPr>
            <w:tcW w:w="3200" w:type="dxa"/>
            <w:gridSpan w:val="2"/>
            <w:shd w:val="clear" w:color="auto" w:fill="BFBFBF" w:themeFill="background1" w:themeFillShade="BF"/>
            <w:vAlign w:val="center"/>
          </w:tcPr>
          <w:p w:rsidR="00D34C9F" w:rsidRPr="00D34C9F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C9F">
              <w:rPr>
                <w:rFonts w:ascii="Times New Roman" w:hAnsi="Times New Roman" w:cs="Times New Roman"/>
                <w:b/>
                <w:sz w:val="24"/>
                <w:szCs w:val="24"/>
              </w:rPr>
              <w:t>22 – 28 March 2015</w:t>
            </w:r>
          </w:p>
        </w:tc>
        <w:tc>
          <w:tcPr>
            <w:tcW w:w="7476" w:type="dxa"/>
            <w:gridSpan w:val="2"/>
            <w:shd w:val="clear" w:color="auto" w:fill="BFBFBF" w:themeFill="background1" w:themeFillShade="BF"/>
            <w:vAlign w:val="center"/>
          </w:tcPr>
          <w:p w:rsidR="00D34C9F" w:rsidRPr="00D34C9F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C9F">
              <w:rPr>
                <w:rFonts w:ascii="Times New Roman" w:hAnsi="Times New Roman" w:cs="Times New Roman"/>
                <w:b/>
                <w:sz w:val="24"/>
                <w:szCs w:val="24"/>
              </w:rPr>
              <w:t>Mid 2</w:t>
            </w:r>
            <w:r w:rsidRPr="00D34C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D34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Semester Break</w:t>
            </w:r>
          </w:p>
        </w:tc>
      </w:tr>
      <w:tr w:rsidR="00D34C9F" w:rsidTr="00F153CC">
        <w:trPr>
          <w:trHeight w:val="580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March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Tooth Preparation for Cast Gold Inlay and </w:t>
            </w:r>
            <w:proofErr w:type="spellStart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Onlay</w:t>
            </w:r>
            <w:proofErr w:type="spellEnd"/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 Restorations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K. Al-Mansour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Apr.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Provisional Restoration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B65">
              <w:rPr>
                <w:rFonts w:ascii="Times New Roman" w:eastAsiaTheme="majorEastAsia" w:hAnsi="Times New Roman" w:cs="Times New Roman"/>
                <w:sz w:val="24"/>
                <w:szCs w:val="24"/>
              </w:rPr>
              <w:t>Dr. M. Bin-Hassan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4" w:type="dxa"/>
            <w:vAlign w:val="center"/>
          </w:tcPr>
          <w:p w:rsidR="00D34C9F" w:rsidRPr="00B04B65" w:rsidRDefault="00F153CC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Apr.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Indirect Posterior Esthetic Restorations I 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A. Al-Musa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F153CC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4" w:type="dxa"/>
            <w:vAlign w:val="center"/>
          </w:tcPr>
          <w:p w:rsidR="00D34C9F" w:rsidRPr="00B04B65" w:rsidRDefault="00F153CC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Apr. 2015</w:t>
            </w:r>
          </w:p>
        </w:tc>
        <w:tc>
          <w:tcPr>
            <w:tcW w:w="5339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Indirect Posterior Esthetic Restorations II </w:t>
            </w:r>
          </w:p>
        </w:tc>
        <w:tc>
          <w:tcPr>
            <w:tcW w:w="2137" w:type="dxa"/>
            <w:vAlign w:val="center"/>
          </w:tcPr>
          <w:p w:rsidR="00D34C9F" w:rsidRPr="00B04B65" w:rsidRDefault="00D34C9F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A. Al-Musa</w:t>
            </w:r>
          </w:p>
        </w:tc>
      </w:tr>
      <w:tr w:rsidR="00D34C9F" w:rsidTr="00F153CC">
        <w:trPr>
          <w:trHeight w:val="285"/>
        </w:trPr>
        <w:tc>
          <w:tcPr>
            <w:tcW w:w="1066" w:type="dxa"/>
            <w:vAlign w:val="center"/>
          </w:tcPr>
          <w:p w:rsidR="00D34C9F" w:rsidRPr="00B04B65" w:rsidRDefault="00F153CC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4" w:type="dxa"/>
            <w:vAlign w:val="center"/>
          </w:tcPr>
          <w:p w:rsidR="00D34C9F" w:rsidRPr="00B04B65" w:rsidRDefault="00D34C9F" w:rsidP="00F1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3CC">
              <w:rPr>
                <w:rFonts w:ascii="Times New Roman" w:hAnsi="Times New Roman" w:cs="Times New Roman"/>
                <w:sz w:val="24"/>
                <w:szCs w:val="24"/>
              </w:rPr>
              <w:t>28 Apr. 2015</w:t>
            </w:r>
          </w:p>
        </w:tc>
        <w:tc>
          <w:tcPr>
            <w:tcW w:w="5339" w:type="dxa"/>
            <w:vAlign w:val="center"/>
          </w:tcPr>
          <w:p w:rsidR="00D34C9F" w:rsidRPr="00B04B65" w:rsidRDefault="00E01C2B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Failure of Composite and Amalgam Restoration</w:t>
            </w:r>
          </w:p>
        </w:tc>
        <w:tc>
          <w:tcPr>
            <w:tcW w:w="2137" w:type="dxa"/>
            <w:vAlign w:val="center"/>
          </w:tcPr>
          <w:p w:rsidR="00D34C9F" w:rsidRPr="00B04B65" w:rsidRDefault="00E01C2B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N. Shono</w:t>
            </w:r>
            <w:bookmarkStart w:id="0" w:name="_GoBack"/>
            <w:bookmarkEnd w:id="0"/>
          </w:p>
        </w:tc>
      </w:tr>
      <w:tr w:rsidR="00E01C2B" w:rsidTr="00F153CC">
        <w:trPr>
          <w:trHeight w:val="285"/>
        </w:trPr>
        <w:tc>
          <w:tcPr>
            <w:tcW w:w="1066" w:type="dxa"/>
            <w:vAlign w:val="center"/>
          </w:tcPr>
          <w:p w:rsidR="00E01C2B" w:rsidRPr="00B04B65" w:rsidRDefault="00E01C2B" w:rsidP="007C0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4" w:type="dxa"/>
            <w:vAlign w:val="center"/>
          </w:tcPr>
          <w:p w:rsidR="00E01C2B" w:rsidRPr="00B04B65" w:rsidRDefault="00E01C2B" w:rsidP="00F1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May 2015</w:t>
            </w:r>
          </w:p>
        </w:tc>
        <w:tc>
          <w:tcPr>
            <w:tcW w:w="5339" w:type="dxa"/>
            <w:vAlign w:val="center"/>
          </w:tcPr>
          <w:p w:rsidR="00E01C2B" w:rsidRPr="00B04B65" w:rsidRDefault="00E01C2B" w:rsidP="001E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Biological Influence of Restorative Procedures and Materials</w:t>
            </w:r>
          </w:p>
        </w:tc>
        <w:tc>
          <w:tcPr>
            <w:tcW w:w="2137" w:type="dxa"/>
            <w:vAlign w:val="center"/>
          </w:tcPr>
          <w:p w:rsidR="00E01C2B" w:rsidRPr="00B04B65" w:rsidRDefault="00E01C2B" w:rsidP="001E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Dr. N. </w:t>
            </w:r>
            <w:proofErr w:type="spellStart"/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Taher</w:t>
            </w:r>
            <w:proofErr w:type="spellEnd"/>
          </w:p>
        </w:tc>
      </w:tr>
      <w:tr w:rsidR="00E01C2B" w:rsidTr="00F153CC">
        <w:trPr>
          <w:trHeight w:val="285"/>
        </w:trPr>
        <w:tc>
          <w:tcPr>
            <w:tcW w:w="1066" w:type="dxa"/>
            <w:vAlign w:val="center"/>
          </w:tcPr>
          <w:p w:rsidR="00E01C2B" w:rsidRPr="00B04B65" w:rsidRDefault="00E01C2B" w:rsidP="007C0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4" w:type="dxa"/>
            <w:vAlign w:val="center"/>
          </w:tcPr>
          <w:p w:rsidR="00E01C2B" w:rsidRPr="00B04B65" w:rsidRDefault="00E01C2B" w:rsidP="007C0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May 2015</w:t>
            </w:r>
          </w:p>
        </w:tc>
        <w:tc>
          <w:tcPr>
            <w:tcW w:w="5339" w:type="dxa"/>
            <w:vAlign w:val="center"/>
          </w:tcPr>
          <w:p w:rsidR="00E01C2B" w:rsidRPr="00B04B65" w:rsidRDefault="00E01C2B" w:rsidP="001E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2137" w:type="dxa"/>
            <w:vAlign w:val="center"/>
          </w:tcPr>
          <w:p w:rsidR="00E01C2B" w:rsidRPr="00B04B65" w:rsidRDefault="00E01C2B" w:rsidP="001E7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A. Al-Musa</w:t>
            </w:r>
          </w:p>
        </w:tc>
      </w:tr>
      <w:tr w:rsidR="00E01C2B" w:rsidTr="00694F82">
        <w:trPr>
          <w:trHeight w:val="600"/>
        </w:trPr>
        <w:tc>
          <w:tcPr>
            <w:tcW w:w="1066" w:type="dxa"/>
            <w:vAlign w:val="center"/>
          </w:tcPr>
          <w:p w:rsidR="00E01C2B" w:rsidRPr="00B04B65" w:rsidRDefault="00E01C2B" w:rsidP="007C0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4" w:type="dxa"/>
            <w:vAlign w:val="center"/>
          </w:tcPr>
          <w:p w:rsidR="00E01C2B" w:rsidRDefault="00E01C2B" w:rsidP="007C0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  <w:vAlign w:val="center"/>
          </w:tcPr>
          <w:p w:rsidR="00E01C2B" w:rsidRPr="00B04B65" w:rsidRDefault="00E01C2B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 EXAMINATIONS PERIOD</w:t>
            </w:r>
          </w:p>
        </w:tc>
        <w:tc>
          <w:tcPr>
            <w:tcW w:w="2137" w:type="dxa"/>
            <w:vAlign w:val="center"/>
          </w:tcPr>
          <w:p w:rsidR="00E01C2B" w:rsidRPr="00B04B65" w:rsidRDefault="00E01C2B" w:rsidP="001A3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F6CA4" w:rsidRDefault="005F6CA4" w:rsidP="005F6C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</w:p>
    <w:sectPr w:rsidR="005F6CA4" w:rsidSect="00F153CC">
      <w:pgSz w:w="11900" w:h="16820"/>
      <w:pgMar w:top="1152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13"/>
    <w:rsid w:val="00045A71"/>
    <w:rsid w:val="00050723"/>
    <w:rsid w:val="00151C8C"/>
    <w:rsid w:val="00211709"/>
    <w:rsid w:val="00276BAB"/>
    <w:rsid w:val="003110E8"/>
    <w:rsid w:val="00337C13"/>
    <w:rsid w:val="005E34EC"/>
    <w:rsid w:val="005F6CA4"/>
    <w:rsid w:val="00795AF0"/>
    <w:rsid w:val="00857637"/>
    <w:rsid w:val="008B70E3"/>
    <w:rsid w:val="009357E5"/>
    <w:rsid w:val="00AC07B2"/>
    <w:rsid w:val="00B04B65"/>
    <w:rsid w:val="00B334CB"/>
    <w:rsid w:val="00BB426F"/>
    <w:rsid w:val="00D34C9F"/>
    <w:rsid w:val="00E01C2B"/>
    <w:rsid w:val="00F1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13"/>
    <w:pPr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C13"/>
    <w:pPr>
      <w:ind w:left="720"/>
      <w:contextualSpacing/>
    </w:pPr>
  </w:style>
  <w:style w:type="table" w:styleId="TableGrid">
    <w:name w:val="Table Grid"/>
    <w:basedOn w:val="TableNormal"/>
    <w:uiPriority w:val="59"/>
    <w:rsid w:val="00B04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13"/>
    <w:pPr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C13"/>
    <w:pPr>
      <w:ind w:left="720"/>
      <w:contextualSpacing/>
    </w:pPr>
  </w:style>
  <w:style w:type="table" w:styleId="TableGrid">
    <w:name w:val="Table Grid"/>
    <w:basedOn w:val="TableNormal"/>
    <w:uiPriority w:val="59"/>
    <w:rsid w:val="00B04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Shono</dc:creator>
  <cp:lastModifiedBy>Beth</cp:lastModifiedBy>
  <cp:revision>4</cp:revision>
  <dcterms:created xsi:type="dcterms:W3CDTF">2014-09-01T05:57:00Z</dcterms:created>
  <dcterms:modified xsi:type="dcterms:W3CDTF">2014-09-03T12:55:00Z</dcterms:modified>
</cp:coreProperties>
</file>