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697" w:rsidRDefault="00827697"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bookmarkStart w:id="0" w:name="_GoBack"/>
      <w:bookmarkEnd w:id="0"/>
      <w:r>
        <w:rPr>
          <w:rFonts w:ascii="Times New Roman" w:eastAsia="Times New Roman" w:hAnsi="Times New Roman" w:cs="Times New Roman" w:hint="cs"/>
          <w:sz w:val="24"/>
          <w:szCs w:val="24"/>
          <w:rtl/>
          <w:lang w:eastAsia="en-CA"/>
        </w:rPr>
        <w:t>الفرق بين الصكوك والسندات والأسهم:</w:t>
      </w:r>
    </w:p>
    <w:p w:rsidR="00347D31" w:rsidRPr="00347D31" w:rsidRDefault="0051705B" w:rsidP="00827697">
      <w:pPr>
        <w:bidi/>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hint="cs"/>
          <w:sz w:val="24"/>
          <w:szCs w:val="24"/>
          <w:rtl/>
          <w:lang w:eastAsia="en-CA"/>
        </w:rPr>
        <w:t xml:space="preserve"> </w:t>
      </w:r>
      <w:r w:rsidR="00347D31" w:rsidRPr="00347D31">
        <w:rPr>
          <w:rFonts w:ascii="Times New Roman" w:eastAsia="Times New Roman" w:hAnsi="Times New Roman" w:cs="Times New Roman"/>
          <w:sz w:val="24"/>
          <w:szCs w:val="24"/>
          <w:rtl/>
          <w:lang w:eastAsia="en-CA"/>
        </w:rPr>
        <w:t>الصكوك والسندات والأسهم هي أدوات مالية يتم التعامل بها في الأسواق المالية ونحتاج إلى أن نفرق بينهما؛ حتى نفهم طبيعة هذه الأدوات وخصائصها المميزة وسنقوم بالتفرقة بين الصكوك والأسهم من جهة، وكذلك الصكوك والسندات من جهة أخرى.</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الصكوك والأسهم</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الصكوك تشبه الأسهم من حيث أن كليهما يمثل ملكية أصول مدرّة لعائد، أو المشاركة في رأسمال مشروع مربح.</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أما الاختلاف فهو من نواحٍ، منها:</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1. أن هيكل إصدار الصكوك يجعل العائد عليها وثمنها في السوق أقل تقلبا، ومن ثم يكون قابلا للتوقع ومظنة الاستقرار.</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2. الصكوك ليست دائمة دوام الشركة المصدرة لها كما هو حال الأسهم، بل إن لها أجلا يجري تصفيتها فيه بالطرق المنصوص عليها في نشرة الإصدار.</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3. إن حامل السهم له عند التصفية نصيبه من أصول الشركة عند تصفيتها (وتسديد ما عليها من ديون) قل أو كثر، أما الصكوك فإنها مصممة، حيث تمكن حملتها من استرداد رأسمالهم أو قريبا منه عند انتهاء مدتها بصرف النظر عن قيمة أصول المصدر للصكوك أو قدرته على سداد ديونه للآخرين.</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ومن جهة ثانية، فإن الفرق بين الصكوك والسندات يتمثل فيما يلي:</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1. أن الصكوك قيمتها الاسمية ليست مضمونة على المصدر، ومن ثم لا تكون دينا في ذمة المصدر، وذلك بخلاف السندات.</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2. ما يدفع على الصكوك ليس فائدة مرتبة على القيمة الاسمية وإنما هي ربح مصدره النشاط الذي استخدمت فيه أموال حملة الصكوك. أو الإيراد المتولد من الأصول التي يملكونها بموجب الصكوك.</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ولعل الخلط بين الصكوك الإسلامية والسندات الربوية راجع إلى:</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 ما بينهما من شبه من ناحية أن كليهما يصدر بقيمة اسمية.</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 وأن للصكوك عائدا متوقعا مرتبطا بتلك القيمة الاسمية.</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 وأن هيكل الإصدار يتضمن ترتيبات تقلل مخاطر التقلبات في ثمن الصك وتؤدي إلى استقرار المبلغ الذي يمكن لحامل الصك أن يسترده في نهاية مدته.</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ولكن يبقى بينهما الفرق الجوهري و</w:t>
      </w:r>
      <w:r w:rsidR="00FC5041">
        <w:rPr>
          <w:rFonts w:ascii="Times New Roman" w:eastAsia="Times New Roman" w:hAnsi="Times New Roman" w:cs="Times New Roman"/>
          <w:sz w:val="24"/>
          <w:szCs w:val="24"/>
          <w:rtl/>
          <w:lang w:eastAsia="en-CA"/>
        </w:rPr>
        <w:t>هو أن السندات ديون ربوية وال</w:t>
      </w:r>
      <w:r w:rsidR="00FC5041">
        <w:rPr>
          <w:rFonts w:ascii="Times New Roman" w:eastAsia="Times New Roman" w:hAnsi="Times New Roman" w:cs="Times New Roman" w:hint="cs"/>
          <w:sz w:val="24"/>
          <w:szCs w:val="24"/>
          <w:rtl/>
          <w:lang w:eastAsia="en-CA"/>
        </w:rPr>
        <w:t>صكوك</w:t>
      </w:r>
      <w:r w:rsidRPr="00347D31">
        <w:rPr>
          <w:rFonts w:ascii="Times New Roman" w:eastAsia="Times New Roman" w:hAnsi="Times New Roman" w:cs="Times New Roman"/>
          <w:sz w:val="24"/>
          <w:szCs w:val="24"/>
          <w:rtl/>
          <w:lang w:eastAsia="en-CA"/>
        </w:rPr>
        <w:t xml:space="preserve"> وثائق ملكية لأصل مولد لعائد أو استثمار مدر لربح.</w:t>
      </w:r>
    </w:p>
    <w:p w:rsidR="00347D31" w:rsidRPr="00347D31" w:rsidRDefault="00347D31" w:rsidP="00347D31">
      <w:pPr>
        <w:bidi/>
        <w:spacing w:before="100" w:beforeAutospacing="1" w:after="100" w:afterAutospacing="1" w:line="240" w:lineRule="auto"/>
        <w:rPr>
          <w:rFonts w:ascii="Times New Roman" w:eastAsia="Times New Roman" w:hAnsi="Times New Roman" w:cs="Times New Roman"/>
          <w:sz w:val="24"/>
          <w:szCs w:val="24"/>
          <w:rtl/>
          <w:lang w:eastAsia="en-CA"/>
        </w:rPr>
      </w:pPr>
      <w:r w:rsidRPr="00347D31">
        <w:rPr>
          <w:rFonts w:ascii="Times New Roman" w:eastAsia="Times New Roman" w:hAnsi="Times New Roman" w:cs="Times New Roman"/>
          <w:sz w:val="24"/>
          <w:szCs w:val="24"/>
          <w:rtl/>
          <w:lang w:eastAsia="en-CA"/>
        </w:rPr>
        <w:t>إن ثمرة الكشف عن هذه الفروق هو أن الصكوك بديل شرعي مقبول مرحليا في الصناعة المالية الإسلامية عن السندات التقليدية، وهي في الوقت نفسه تقريب لفكرة الأسهم، وهذا ما يوضح لنا طبيعة الصكوك بشكل واضح.</w:t>
      </w:r>
    </w:p>
    <w:p w:rsidR="00347D31" w:rsidRDefault="00347D31" w:rsidP="00347D31">
      <w:pPr>
        <w:bidi/>
        <w:spacing w:before="100" w:beforeAutospacing="1" w:after="100" w:afterAutospacing="1" w:line="240" w:lineRule="auto"/>
        <w:rPr>
          <w:rFonts w:ascii="Times New Roman" w:eastAsia="Times New Roman" w:hAnsi="Times New Roman" w:cs="Times New Roman"/>
          <w:sz w:val="24"/>
          <w:szCs w:val="24"/>
          <w:lang w:eastAsia="en-CA"/>
        </w:rPr>
      </w:pPr>
      <w:r w:rsidRPr="00347D31">
        <w:rPr>
          <w:rFonts w:ascii="Times New Roman" w:eastAsia="Times New Roman" w:hAnsi="Times New Roman" w:cs="Times New Roman"/>
          <w:sz w:val="24"/>
          <w:szCs w:val="24"/>
          <w:rtl/>
          <w:lang w:eastAsia="en-CA"/>
        </w:rPr>
        <w:t>باحث في التمويل الإسلامي</w:t>
      </w:r>
    </w:p>
    <w:p w:rsidR="001100A9" w:rsidRDefault="001100A9" w:rsidP="001100A9">
      <w:pPr>
        <w:bidi/>
        <w:spacing w:before="100" w:beforeAutospacing="1" w:after="100" w:afterAutospacing="1" w:line="240" w:lineRule="auto"/>
        <w:rPr>
          <w:rFonts w:ascii="Times New Roman" w:eastAsia="Times New Roman" w:hAnsi="Times New Roman" w:cs="Times New Roman"/>
          <w:sz w:val="24"/>
          <w:szCs w:val="24"/>
          <w:rtl/>
          <w:lang w:eastAsia="en-CA" w:bidi="ar-EG"/>
        </w:rPr>
      </w:pPr>
      <w:r>
        <w:rPr>
          <w:rFonts w:ascii="Times New Roman" w:eastAsia="Times New Roman" w:hAnsi="Times New Roman" w:cs="Times New Roman" w:hint="cs"/>
          <w:sz w:val="24"/>
          <w:szCs w:val="24"/>
          <w:rtl/>
          <w:lang w:eastAsia="en-CA" w:bidi="ar-EG"/>
        </w:rPr>
        <w:t>الهيئة الإسلامية العالمية للاقتصاد والتمويل- رابطة العالم الإسلامي</w:t>
      </w:r>
    </w:p>
    <w:p w:rsidR="00AE191B" w:rsidRPr="00347D31" w:rsidRDefault="00AE191B" w:rsidP="00AE191B">
      <w:pPr>
        <w:bidi/>
        <w:spacing w:before="100" w:beforeAutospacing="1" w:after="100" w:afterAutospacing="1" w:line="240" w:lineRule="auto"/>
        <w:rPr>
          <w:rFonts w:ascii="Times New Roman" w:eastAsia="Times New Roman" w:hAnsi="Times New Roman" w:cs="Times New Roman"/>
          <w:sz w:val="24"/>
          <w:szCs w:val="24"/>
          <w:rtl/>
          <w:lang w:eastAsia="en-CA" w:bidi="ar-EG"/>
        </w:rPr>
      </w:pPr>
      <w:r>
        <w:rPr>
          <w:rFonts w:ascii="Times New Roman" w:eastAsia="Times New Roman" w:hAnsi="Times New Roman" w:cs="Times New Roman" w:hint="cs"/>
          <w:sz w:val="24"/>
          <w:szCs w:val="24"/>
          <w:rtl/>
          <w:lang w:eastAsia="en-CA" w:bidi="ar-EG"/>
        </w:rPr>
        <w:t>21/5/1432هـ</w:t>
      </w:r>
    </w:p>
    <w:p w:rsidR="00E866E1" w:rsidRPr="00E866E1" w:rsidRDefault="00C823A2" w:rsidP="00E866E1">
      <w:pPr>
        <w:bidi/>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rtl/>
          <w:lang w:eastAsia="en-CA"/>
        </w:rPr>
        <w:lastRenderedPageBreak/>
        <w:t>الفرو</w:t>
      </w:r>
      <w:r w:rsidR="00E866E1" w:rsidRPr="00E866E1">
        <w:rPr>
          <w:rFonts w:ascii="Times New Roman" w:eastAsia="Times New Roman" w:hAnsi="Times New Roman" w:cs="Times New Roman"/>
          <w:sz w:val="24"/>
          <w:szCs w:val="24"/>
          <w:rtl/>
          <w:lang w:eastAsia="en-CA"/>
        </w:rPr>
        <w:t>قات بين الصكوك/السندات والأسهم</w:t>
      </w:r>
      <w:r w:rsidR="00E866E1" w:rsidRPr="00E866E1">
        <w:rPr>
          <w:rFonts w:ascii="Times New Roman" w:eastAsia="Times New Roman" w:hAnsi="Times New Roman" w:cs="Times New Roman"/>
          <w:sz w:val="24"/>
          <w:szCs w:val="24"/>
          <w:lang w:eastAsia="en-CA"/>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E866E1" w:rsidRPr="00E866E1" w:rsidTr="00E866E1">
        <w:trPr>
          <w:tblCellSpacing w:w="15" w:type="dxa"/>
        </w:trPr>
        <w:tc>
          <w:tcPr>
            <w:tcW w:w="0" w:type="auto"/>
            <w:vAlign w:val="center"/>
            <w:hideMark/>
          </w:tcPr>
          <w:tbl>
            <w:tblPr>
              <w:tblW w:w="4000" w:type="pct"/>
              <w:jc w:val="center"/>
              <w:tblCellSpacing w:w="7" w:type="dxa"/>
              <w:tblCellMar>
                <w:left w:w="0" w:type="dxa"/>
                <w:right w:w="0" w:type="dxa"/>
              </w:tblCellMar>
              <w:tblLook w:val="04A0" w:firstRow="1" w:lastRow="0" w:firstColumn="1" w:lastColumn="0" w:noHBand="0" w:noVBand="1"/>
            </w:tblPr>
            <w:tblGrid>
              <w:gridCol w:w="2024"/>
              <w:gridCol w:w="1536"/>
              <w:gridCol w:w="1947"/>
              <w:gridCol w:w="1981"/>
            </w:tblGrid>
            <w:tr w:rsidR="00E866E1" w:rsidRPr="00E866E1">
              <w:trPr>
                <w:tblCellSpacing w:w="7" w:type="dxa"/>
                <w:jc w:val="center"/>
              </w:trPr>
              <w:tc>
                <w:tcPr>
                  <w:tcW w:w="1250" w:type="pct"/>
                  <w:vAlign w:val="center"/>
                  <w:hideMark/>
                </w:tcPr>
                <w:p w:rsidR="00E866E1" w:rsidRPr="00E866E1" w:rsidRDefault="00E866E1" w:rsidP="00E866E1">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E866E1">
                    <w:rPr>
                      <w:rFonts w:ascii="Times New Roman" w:eastAsia="Times New Roman" w:hAnsi="Times New Roman" w:cs="Times New Roman"/>
                      <w:b/>
                      <w:bCs/>
                      <w:sz w:val="24"/>
                      <w:szCs w:val="24"/>
                      <w:rtl/>
                      <w:lang w:eastAsia="en-CA"/>
                    </w:rPr>
                    <w:t xml:space="preserve">وجه المقارنة </w:t>
                  </w:r>
                </w:p>
              </w:tc>
              <w:tc>
                <w:tcPr>
                  <w:tcW w:w="0" w:type="auto"/>
                  <w:vAlign w:val="center"/>
                  <w:hideMark/>
                </w:tcPr>
                <w:p w:rsidR="00E866E1" w:rsidRPr="00E866E1" w:rsidRDefault="00E866E1" w:rsidP="00E866E1">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E866E1">
                    <w:rPr>
                      <w:rFonts w:ascii="Times New Roman" w:eastAsia="Times New Roman" w:hAnsi="Times New Roman" w:cs="Times New Roman"/>
                      <w:b/>
                      <w:bCs/>
                      <w:sz w:val="24"/>
                      <w:szCs w:val="24"/>
                      <w:rtl/>
                      <w:lang w:eastAsia="en-CA"/>
                    </w:rPr>
                    <w:t xml:space="preserve">الصكوك </w:t>
                  </w:r>
                </w:p>
              </w:tc>
              <w:tc>
                <w:tcPr>
                  <w:tcW w:w="0" w:type="auto"/>
                  <w:vAlign w:val="center"/>
                  <w:hideMark/>
                </w:tcPr>
                <w:p w:rsidR="00E866E1" w:rsidRPr="00E866E1" w:rsidRDefault="00E866E1" w:rsidP="00E866E1">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E866E1">
                    <w:rPr>
                      <w:rFonts w:ascii="Times New Roman" w:eastAsia="Times New Roman" w:hAnsi="Times New Roman" w:cs="Times New Roman"/>
                      <w:b/>
                      <w:bCs/>
                      <w:sz w:val="24"/>
                      <w:szCs w:val="24"/>
                      <w:rtl/>
                      <w:lang w:eastAsia="en-CA"/>
                    </w:rPr>
                    <w:t xml:space="preserve">السندات </w:t>
                  </w:r>
                </w:p>
              </w:tc>
              <w:tc>
                <w:tcPr>
                  <w:tcW w:w="0" w:type="auto"/>
                  <w:vAlign w:val="center"/>
                  <w:hideMark/>
                </w:tcPr>
                <w:p w:rsidR="00E866E1" w:rsidRPr="00E866E1" w:rsidRDefault="00E866E1" w:rsidP="00E866E1">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E866E1">
                    <w:rPr>
                      <w:rFonts w:ascii="Times New Roman" w:eastAsia="Times New Roman" w:hAnsi="Times New Roman" w:cs="Times New Roman"/>
                      <w:b/>
                      <w:bCs/>
                      <w:sz w:val="24"/>
                      <w:szCs w:val="24"/>
                      <w:rtl/>
                      <w:lang w:eastAsia="en-CA"/>
                    </w:rPr>
                    <w:t xml:space="preserve">الأسهم </w:t>
                  </w:r>
                </w:p>
              </w:tc>
            </w:tr>
            <w:tr w:rsidR="00E866E1" w:rsidRPr="00E866E1">
              <w:trPr>
                <w:tblCellSpacing w:w="7" w:type="dxa"/>
                <w:jc w:val="center"/>
              </w:trPr>
              <w:tc>
                <w:tcPr>
                  <w:tcW w:w="1350" w:type="pct"/>
                  <w:shd w:val="clear" w:color="auto" w:fill="E6E7E7"/>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نوع الورقة المالية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مشاركة في إيراد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دين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ملكية في شركة </w:t>
                  </w:r>
                </w:p>
              </w:tc>
            </w:tr>
            <w:tr w:rsidR="00E866E1" w:rsidRPr="00E866E1">
              <w:trPr>
                <w:tblCellSpacing w:w="7" w:type="dxa"/>
                <w:jc w:val="center"/>
              </w:trPr>
              <w:tc>
                <w:tcPr>
                  <w:tcW w:w="1350" w:type="pct"/>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العوائد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أرباح مشتركة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نسبة مئوية وبشكل سنوي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أرباح غير محددة التوزيع </w:t>
                  </w:r>
                </w:p>
              </w:tc>
            </w:tr>
            <w:tr w:rsidR="00E866E1" w:rsidRPr="00E866E1">
              <w:trPr>
                <w:tblCellSpacing w:w="7" w:type="dxa"/>
                <w:jc w:val="center"/>
              </w:trPr>
              <w:tc>
                <w:tcPr>
                  <w:tcW w:w="1350" w:type="pct"/>
                  <w:shd w:val="clear" w:color="auto" w:fill="E6E7E7"/>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تاريخ الانتهاء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محدد</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محدد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غير محدد </w:t>
                  </w:r>
                </w:p>
              </w:tc>
            </w:tr>
            <w:tr w:rsidR="00E866E1" w:rsidRPr="00E866E1">
              <w:trPr>
                <w:tblCellSpacing w:w="7" w:type="dxa"/>
                <w:jc w:val="center"/>
              </w:trPr>
              <w:tc>
                <w:tcPr>
                  <w:tcW w:w="1350" w:type="pct"/>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الأولوية في تسديد رأس المال في حال تصفية الشركة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أولوية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أولوية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بعد السندات </w:t>
                  </w:r>
                </w:p>
              </w:tc>
            </w:tr>
            <w:tr w:rsidR="00E866E1" w:rsidRPr="00E866E1">
              <w:trPr>
                <w:tblCellSpacing w:w="7" w:type="dxa"/>
                <w:jc w:val="center"/>
              </w:trPr>
              <w:tc>
                <w:tcPr>
                  <w:tcW w:w="1350" w:type="pct"/>
                  <w:shd w:val="clear" w:color="auto" w:fill="E6E7E7"/>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المخاطرة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أقل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أقل </w:t>
                  </w:r>
                </w:p>
              </w:tc>
              <w:tc>
                <w:tcPr>
                  <w:tcW w:w="0" w:type="auto"/>
                  <w:shd w:val="clear" w:color="auto" w:fill="E6E7E7"/>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أعلى </w:t>
                  </w:r>
                </w:p>
              </w:tc>
            </w:tr>
            <w:tr w:rsidR="00E866E1" w:rsidRPr="00E866E1">
              <w:trPr>
                <w:tblCellSpacing w:w="7" w:type="dxa"/>
                <w:jc w:val="center"/>
              </w:trPr>
              <w:tc>
                <w:tcPr>
                  <w:tcW w:w="1350" w:type="pct"/>
                  <w:vAlign w:val="center"/>
                  <w:hideMark/>
                </w:tcPr>
                <w:p w:rsidR="00E866E1" w:rsidRPr="00E866E1" w:rsidRDefault="00E866E1" w:rsidP="00E866E1">
                  <w:pPr>
                    <w:bidi/>
                    <w:spacing w:before="100" w:beforeAutospacing="1" w:after="100" w:afterAutospacing="1"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b/>
                      <w:bCs/>
                      <w:sz w:val="24"/>
                      <w:szCs w:val="24"/>
                      <w:rtl/>
                      <w:lang w:eastAsia="en-CA"/>
                    </w:rPr>
                    <w:t xml:space="preserve">حق التصويت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لا يحق له التصويت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 xml:space="preserve">لا يحق له التصويت </w:t>
                  </w:r>
                </w:p>
              </w:tc>
              <w:tc>
                <w:tcPr>
                  <w:tcW w:w="0" w:type="auto"/>
                  <w:vAlign w:val="center"/>
                  <w:hideMark/>
                </w:tcPr>
                <w:p w:rsidR="00E866E1" w:rsidRPr="00E866E1" w:rsidRDefault="00E866E1" w:rsidP="00E866E1">
                  <w:pPr>
                    <w:bidi/>
                    <w:spacing w:after="0" w:line="240" w:lineRule="auto"/>
                    <w:jc w:val="center"/>
                    <w:rPr>
                      <w:rFonts w:ascii="Times New Roman" w:eastAsia="Times New Roman" w:hAnsi="Times New Roman" w:cs="Times New Roman"/>
                      <w:sz w:val="24"/>
                      <w:szCs w:val="24"/>
                      <w:lang w:eastAsia="en-CA"/>
                    </w:rPr>
                  </w:pPr>
                  <w:r w:rsidRPr="00E866E1">
                    <w:rPr>
                      <w:rFonts w:ascii="Times New Roman" w:eastAsia="Times New Roman" w:hAnsi="Times New Roman" w:cs="Times New Roman"/>
                      <w:sz w:val="24"/>
                      <w:szCs w:val="24"/>
                      <w:rtl/>
                      <w:lang w:eastAsia="en-CA"/>
                    </w:rPr>
                    <w:t>يحق له التصويت</w:t>
                  </w:r>
                </w:p>
              </w:tc>
            </w:tr>
          </w:tbl>
          <w:p w:rsidR="00E866E1" w:rsidRPr="00E866E1" w:rsidRDefault="00E866E1" w:rsidP="00E866E1">
            <w:pPr>
              <w:spacing w:after="0" w:line="240" w:lineRule="auto"/>
              <w:rPr>
                <w:rFonts w:ascii="Times New Roman" w:eastAsia="Times New Roman" w:hAnsi="Times New Roman" w:cs="Times New Roman"/>
                <w:sz w:val="24"/>
                <w:szCs w:val="24"/>
                <w:lang w:eastAsia="en-CA"/>
              </w:rPr>
            </w:pPr>
          </w:p>
        </w:tc>
      </w:tr>
    </w:tbl>
    <w:p w:rsidR="00347D31" w:rsidRPr="00347D31" w:rsidRDefault="00347D31" w:rsidP="00347D31">
      <w:pPr>
        <w:bidi/>
        <w:spacing w:after="0" w:line="240" w:lineRule="auto"/>
        <w:rPr>
          <w:rFonts w:ascii="Times New Roman" w:eastAsia="Times New Roman" w:hAnsi="Times New Roman" w:cs="Times New Roman"/>
          <w:sz w:val="24"/>
          <w:szCs w:val="24"/>
          <w:rtl/>
          <w:lang w:eastAsia="en-CA"/>
        </w:rPr>
      </w:pPr>
    </w:p>
    <w:p w:rsidR="00347D31" w:rsidRPr="00347D31" w:rsidRDefault="00347D31" w:rsidP="00347D31">
      <w:pPr>
        <w:bidi/>
        <w:spacing w:after="0" w:line="240" w:lineRule="auto"/>
        <w:rPr>
          <w:rFonts w:ascii="Times New Roman" w:eastAsia="Times New Roman" w:hAnsi="Times New Roman" w:cs="Times New Roman"/>
          <w:sz w:val="24"/>
          <w:szCs w:val="24"/>
          <w:rtl/>
          <w:lang w:eastAsia="en-CA"/>
        </w:rPr>
      </w:pPr>
    </w:p>
    <w:p w:rsidR="00EC6544" w:rsidRDefault="000719D0" w:rsidP="00D3241C">
      <w:pPr>
        <w:bidi/>
        <w:spacing w:before="100" w:beforeAutospacing="1" w:after="100" w:afterAutospacing="1" w:line="240" w:lineRule="auto"/>
        <w:rPr>
          <w:rFonts w:ascii="Arabic Transparent" w:eastAsia="Times New Roman" w:hAnsi="Arabic Transparent" w:cs="Arabic Transparent"/>
          <w:sz w:val="27"/>
          <w:szCs w:val="27"/>
          <w:rtl/>
          <w:lang w:eastAsia="en-CA" w:bidi="ar-EG"/>
        </w:rPr>
      </w:pPr>
      <w:r>
        <w:rPr>
          <w:rFonts w:ascii="Arabic Transparent" w:eastAsia="Times New Roman" w:hAnsi="Arabic Transparent" w:cs="Arabic Transparent" w:hint="cs"/>
          <w:sz w:val="27"/>
          <w:szCs w:val="27"/>
          <w:rtl/>
          <w:lang w:eastAsia="en-CA" w:bidi="ar-EG"/>
        </w:rPr>
        <w:t>المرجع: موقع تداول</w:t>
      </w:r>
    </w:p>
    <w:p w:rsidR="005B081B" w:rsidRPr="001E238F" w:rsidRDefault="005B081B" w:rsidP="001E238F">
      <w:pPr>
        <w:bidi/>
      </w:pPr>
    </w:p>
    <w:sectPr w:rsidR="005B081B" w:rsidRPr="001E23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57BBB"/>
    <w:multiLevelType w:val="hybridMultilevel"/>
    <w:tmpl w:val="C55AA61E"/>
    <w:lvl w:ilvl="0" w:tplc="23E2FF82">
      <w:numFmt w:val="bullet"/>
      <w:lvlText w:val="-"/>
      <w:lvlJc w:val="left"/>
      <w:pPr>
        <w:ind w:left="420" w:hanging="360"/>
      </w:pPr>
      <w:rPr>
        <w:rFonts w:ascii="Times New Roman" w:eastAsia="Times New Roman" w:hAnsi="Times New Roman" w:cs="Times New Roman" w:hint="default"/>
      </w:rPr>
    </w:lvl>
    <w:lvl w:ilvl="1" w:tplc="10090003" w:tentative="1">
      <w:start w:val="1"/>
      <w:numFmt w:val="bullet"/>
      <w:lvlText w:val="o"/>
      <w:lvlJc w:val="left"/>
      <w:pPr>
        <w:ind w:left="1140" w:hanging="360"/>
      </w:pPr>
      <w:rPr>
        <w:rFonts w:ascii="Courier New" w:hAnsi="Courier New" w:cs="Courier New" w:hint="default"/>
      </w:rPr>
    </w:lvl>
    <w:lvl w:ilvl="2" w:tplc="10090005" w:tentative="1">
      <w:start w:val="1"/>
      <w:numFmt w:val="bullet"/>
      <w:lvlText w:val=""/>
      <w:lvlJc w:val="left"/>
      <w:pPr>
        <w:ind w:left="1860" w:hanging="360"/>
      </w:pPr>
      <w:rPr>
        <w:rFonts w:ascii="Wingdings" w:hAnsi="Wingdings" w:hint="default"/>
      </w:rPr>
    </w:lvl>
    <w:lvl w:ilvl="3" w:tplc="10090001" w:tentative="1">
      <w:start w:val="1"/>
      <w:numFmt w:val="bullet"/>
      <w:lvlText w:val=""/>
      <w:lvlJc w:val="left"/>
      <w:pPr>
        <w:ind w:left="2580" w:hanging="360"/>
      </w:pPr>
      <w:rPr>
        <w:rFonts w:ascii="Symbol" w:hAnsi="Symbol" w:hint="default"/>
      </w:rPr>
    </w:lvl>
    <w:lvl w:ilvl="4" w:tplc="10090003" w:tentative="1">
      <w:start w:val="1"/>
      <w:numFmt w:val="bullet"/>
      <w:lvlText w:val="o"/>
      <w:lvlJc w:val="left"/>
      <w:pPr>
        <w:ind w:left="3300" w:hanging="360"/>
      </w:pPr>
      <w:rPr>
        <w:rFonts w:ascii="Courier New" w:hAnsi="Courier New" w:cs="Courier New" w:hint="default"/>
      </w:rPr>
    </w:lvl>
    <w:lvl w:ilvl="5" w:tplc="10090005" w:tentative="1">
      <w:start w:val="1"/>
      <w:numFmt w:val="bullet"/>
      <w:lvlText w:val=""/>
      <w:lvlJc w:val="left"/>
      <w:pPr>
        <w:ind w:left="4020" w:hanging="360"/>
      </w:pPr>
      <w:rPr>
        <w:rFonts w:ascii="Wingdings" w:hAnsi="Wingdings" w:hint="default"/>
      </w:rPr>
    </w:lvl>
    <w:lvl w:ilvl="6" w:tplc="10090001" w:tentative="1">
      <w:start w:val="1"/>
      <w:numFmt w:val="bullet"/>
      <w:lvlText w:val=""/>
      <w:lvlJc w:val="left"/>
      <w:pPr>
        <w:ind w:left="4740" w:hanging="360"/>
      </w:pPr>
      <w:rPr>
        <w:rFonts w:ascii="Symbol" w:hAnsi="Symbol" w:hint="default"/>
      </w:rPr>
    </w:lvl>
    <w:lvl w:ilvl="7" w:tplc="10090003" w:tentative="1">
      <w:start w:val="1"/>
      <w:numFmt w:val="bullet"/>
      <w:lvlText w:val="o"/>
      <w:lvlJc w:val="left"/>
      <w:pPr>
        <w:ind w:left="5460" w:hanging="360"/>
      </w:pPr>
      <w:rPr>
        <w:rFonts w:ascii="Courier New" w:hAnsi="Courier New" w:cs="Courier New" w:hint="default"/>
      </w:rPr>
    </w:lvl>
    <w:lvl w:ilvl="8" w:tplc="10090005" w:tentative="1">
      <w:start w:val="1"/>
      <w:numFmt w:val="bullet"/>
      <w:lvlText w:val=""/>
      <w:lvlJc w:val="left"/>
      <w:pPr>
        <w:ind w:left="6180" w:hanging="360"/>
      </w:pPr>
      <w:rPr>
        <w:rFonts w:ascii="Wingdings" w:hAnsi="Wingdings" w:hint="default"/>
      </w:rPr>
    </w:lvl>
  </w:abstractNum>
  <w:abstractNum w:abstractNumId="1">
    <w:nsid w:val="29D74605"/>
    <w:multiLevelType w:val="hybridMultilevel"/>
    <w:tmpl w:val="D26E4896"/>
    <w:lvl w:ilvl="0" w:tplc="C4C41E60">
      <w:numFmt w:val="bullet"/>
      <w:lvlText w:val="-"/>
      <w:lvlJc w:val="left"/>
      <w:pPr>
        <w:ind w:left="720" w:hanging="360"/>
      </w:pPr>
      <w:rPr>
        <w:rFonts w:ascii="Arabic Transparent" w:eastAsia="Times New Roman" w:hAnsi="Arabic Transparent" w:cs="Arabic Transparent"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F8F32CE"/>
    <w:multiLevelType w:val="hybridMultilevel"/>
    <w:tmpl w:val="F718F582"/>
    <w:lvl w:ilvl="0" w:tplc="5C58283C">
      <w:start w:val="2"/>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30561D65"/>
    <w:multiLevelType w:val="hybridMultilevel"/>
    <w:tmpl w:val="A39AF89C"/>
    <w:lvl w:ilvl="0" w:tplc="83D63DF0">
      <w:start w:val="1"/>
      <w:numFmt w:val="decimal"/>
      <w:lvlText w:val="%1-"/>
      <w:lvlJc w:val="left"/>
      <w:pPr>
        <w:ind w:left="780" w:hanging="360"/>
      </w:pPr>
      <w:rPr>
        <w:rFonts w:hint="default"/>
      </w:r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4">
    <w:nsid w:val="400F37B2"/>
    <w:multiLevelType w:val="multilevel"/>
    <w:tmpl w:val="D0C8F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0135E0"/>
    <w:multiLevelType w:val="multilevel"/>
    <w:tmpl w:val="4256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865871"/>
    <w:multiLevelType w:val="multilevel"/>
    <w:tmpl w:val="3C68C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952E02"/>
    <w:multiLevelType w:val="hybridMultilevel"/>
    <w:tmpl w:val="04EC2254"/>
    <w:lvl w:ilvl="0" w:tplc="978EBE8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7"/>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8F"/>
    <w:rsid w:val="000719D0"/>
    <w:rsid w:val="000B345E"/>
    <w:rsid w:val="000C7425"/>
    <w:rsid w:val="001100A9"/>
    <w:rsid w:val="001D1D52"/>
    <w:rsid w:val="001E238F"/>
    <w:rsid w:val="00284C92"/>
    <w:rsid w:val="002D1963"/>
    <w:rsid w:val="0030143F"/>
    <w:rsid w:val="00312FE4"/>
    <w:rsid w:val="00347D31"/>
    <w:rsid w:val="0051705B"/>
    <w:rsid w:val="00544C1F"/>
    <w:rsid w:val="0059639E"/>
    <w:rsid w:val="005B081B"/>
    <w:rsid w:val="00645060"/>
    <w:rsid w:val="0064764C"/>
    <w:rsid w:val="006911F9"/>
    <w:rsid w:val="00827697"/>
    <w:rsid w:val="00944D9C"/>
    <w:rsid w:val="00966F17"/>
    <w:rsid w:val="009F52CB"/>
    <w:rsid w:val="00A035D2"/>
    <w:rsid w:val="00A16112"/>
    <w:rsid w:val="00AE191B"/>
    <w:rsid w:val="00AE5A77"/>
    <w:rsid w:val="00AE70B4"/>
    <w:rsid w:val="00B03391"/>
    <w:rsid w:val="00BC7291"/>
    <w:rsid w:val="00BD4F35"/>
    <w:rsid w:val="00BF4283"/>
    <w:rsid w:val="00C07540"/>
    <w:rsid w:val="00C22B3C"/>
    <w:rsid w:val="00C823A2"/>
    <w:rsid w:val="00C943B1"/>
    <w:rsid w:val="00CB5738"/>
    <w:rsid w:val="00D3241C"/>
    <w:rsid w:val="00DE7685"/>
    <w:rsid w:val="00E500F7"/>
    <w:rsid w:val="00E56D15"/>
    <w:rsid w:val="00E645C9"/>
    <w:rsid w:val="00E765D3"/>
    <w:rsid w:val="00E866E1"/>
    <w:rsid w:val="00EB73C2"/>
    <w:rsid w:val="00EC6544"/>
    <w:rsid w:val="00FC5041"/>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38F"/>
    <w:rPr>
      <w:rFonts w:ascii="Tahoma" w:hAnsi="Tahoma" w:cs="Tahoma"/>
      <w:sz w:val="16"/>
      <w:szCs w:val="16"/>
    </w:rPr>
  </w:style>
  <w:style w:type="paragraph" w:styleId="ListParagraph">
    <w:name w:val="List Paragraph"/>
    <w:basedOn w:val="Normal"/>
    <w:uiPriority w:val="34"/>
    <w:qFormat/>
    <w:rsid w:val="002D19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38F"/>
    <w:rPr>
      <w:rFonts w:ascii="Tahoma" w:hAnsi="Tahoma" w:cs="Tahoma"/>
      <w:sz w:val="16"/>
      <w:szCs w:val="16"/>
    </w:rPr>
  </w:style>
  <w:style w:type="paragraph" w:styleId="ListParagraph">
    <w:name w:val="List Paragraph"/>
    <w:basedOn w:val="Normal"/>
    <w:uiPriority w:val="34"/>
    <w:qFormat/>
    <w:rsid w:val="002D1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33914">
      <w:bodyDiv w:val="1"/>
      <w:marLeft w:val="0"/>
      <w:marRight w:val="0"/>
      <w:marTop w:val="0"/>
      <w:marBottom w:val="0"/>
      <w:divBdr>
        <w:top w:val="none" w:sz="0" w:space="0" w:color="auto"/>
        <w:left w:val="none" w:sz="0" w:space="0" w:color="auto"/>
        <w:bottom w:val="none" w:sz="0" w:space="0" w:color="auto"/>
        <w:right w:val="none" w:sz="0" w:space="0" w:color="auto"/>
      </w:divBdr>
      <w:divsChild>
        <w:div w:id="1033188515">
          <w:marLeft w:val="0"/>
          <w:marRight w:val="0"/>
          <w:marTop w:val="0"/>
          <w:marBottom w:val="0"/>
          <w:divBdr>
            <w:top w:val="none" w:sz="0" w:space="0" w:color="auto"/>
            <w:left w:val="none" w:sz="0" w:space="0" w:color="auto"/>
            <w:bottom w:val="none" w:sz="0" w:space="0" w:color="auto"/>
            <w:right w:val="none" w:sz="0" w:space="0" w:color="auto"/>
          </w:divBdr>
          <w:divsChild>
            <w:div w:id="653145117">
              <w:marLeft w:val="0"/>
              <w:marRight w:val="0"/>
              <w:marTop w:val="0"/>
              <w:marBottom w:val="0"/>
              <w:divBdr>
                <w:top w:val="none" w:sz="0" w:space="0" w:color="auto"/>
                <w:left w:val="none" w:sz="0" w:space="0" w:color="auto"/>
                <w:bottom w:val="none" w:sz="0" w:space="0" w:color="auto"/>
                <w:right w:val="none" w:sz="0" w:space="0" w:color="auto"/>
              </w:divBdr>
              <w:divsChild>
                <w:div w:id="97482983">
                  <w:marLeft w:val="0"/>
                  <w:marRight w:val="0"/>
                  <w:marTop w:val="0"/>
                  <w:marBottom w:val="0"/>
                  <w:divBdr>
                    <w:top w:val="none" w:sz="0" w:space="0" w:color="auto"/>
                    <w:left w:val="none" w:sz="0" w:space="0" w:color="auto"/>
                    <w:bottom w:val="none" w:sz="0" w:space="0" w:color="auto"/>
                    <w:right w:val="none" w:sz="0" w:space="0" w:color="auto"/>
                  </w:divBdr>
                </w:div>
                <w:div w:id="1494492587">
                  <w:marLeft w:val="0"/>
                  <w:marRight w:val="0"/>
                  <w:marTop w:val="0"/>
                  <w:marBottom w:val="0"/>
                  <w:divBdr>
                    <w:top w:val="none" w:sz="0" w:space="0" w:color="auto"/>
                    <w:left w:val="none" w:sz="0" w:space="0" w:color="auto"/>
                    <w:bottom w:val="none" w:sz="0" w:space="0" w:color="auto"/>
                    <w:right w:val="none" w:sz="0" w:space="0" w:color="auto"/>
                  </w:divBdr>
                </w:div>
              </w:divsChild>
            </w:div>
            <w:div w:id="1908220909">
              <w:marLeft w:val="0"/>
              <w:marRight w:val="0"/>
              <w:marTop w:val="0"/>
              <w:marBottom w:val="0"/>
              <w:divBdr>
                <w:top w:val="none" w:sz="0" w:space="0" w:color="auto"/>
                <w:left w:val="none" w:sz="0" w:space="0" w:color="auto"/>
                <w:bottom w:val="none" w:sz="0" w:space="0" w:color="auto"/>
                <w:right w:val="none" w:sz="0" w:space="0" w:color="auto"/>
              </w:divBdr>
              <w:divsChild>
                <w:div w:id="575476303">
                  <w:marLeft w:val="0"/>
                  <w:marRight w:val="0"/>
                  <w:marTop w:val="0"/>
                  <w:marBottom w:val="0"/>
                  <w:divBdr>
                    <w:top w:val="none" w:sz="0" w:space="0" w:color="auto"/>
                    <w:left w:val="none" w:sz="0" w:space="0" w:color="auto"/>
                    <w:bottom w:val="none" w:sz="0" w:space="0" w:color="auto"/>
                    <w:right w:val="none" w:sz="0" w:space="0" w:color="auto"/>
                  </w:divBdr>
                  <w:divsChild>
                    <w:div w:id="1060637447">
                      <w:marLeft w:val="0"/>
                      <w:marRight w:val="0"/>
                      <w:marTop w:val="0"/>
                      <w:marBottom w:val="0"/>
                      <w:divBdr>
                        <w:top w:val="none" w:sz="0" w:space="0" w:color="auto"/>
                        <w:left w:val="none" w:sz="0" w:space="0" w:color="auto"/>
                        <w:bottom w:val="none" w:sz="0" w:space="0" w:color="auto"/>
                        <w:right w:val="none" w:sz="0" w:space="0" w:color="auto"/>
                      </w:divBdr>
                      <w:divsChild>
                        <w:div w:id="879704316">
                          <w:marLeft w:val="0"/>
                          <w:marRight w:val="0"/>
                          <w:marTop w:val="0"/>
                          <w:marBottom w:val="0"/>
                          <w:divBdr>
                            <w:top w:val="none" w:sz="0" w:space="0" w:color="auto"/>
                            <w:left w:val="none" w:sz="0" w:space="0" w:color="auto"/>
                            <w:bottom w:val="none" w:sz="0" w:space="0" w:color="auto"/>
                            <w:right w:val="none" w:sz="0" w:space="0" w:color="auto"/>
                          </w:divBdr>
                          <w:divsChild>
                            <w:div w:id="1184175515">
                              <w:marLeft w:val="0"/>
                              <w:marRight w:val="0"/>
                              <w:marTop w:val="0"/>
                              <w:marBottom w:val="0"/>
                              <w:divBdr>
                                <w:top w:val="none" w:sz="0" w:space="0" w:color="auto"/>
                                <w:left w:val="none" w:sz="0" w:space="0" w:color="auto"/>
                                <w:bottom w:val="none" w:sz="0" w:space="0" w:color="auto"/>
                                <w:right w:val="none" w:sz="0" w:space="0" w:color="auto"/>
                              </w:divBdr>
                            </w:div>
                            <w:div w:id="311643944">
                              <w:marLeft w:val="0"/>
                              <w:marRight w:val="0"/>
                              <w:marTop w:val="0"/>
                              <w:marBottom w:val="0"/>
                              <w:divBdr>
                                <w:top w:val="none" w:sz="0" w:space="0" w:color="auto"/>
                                <w:left w:val="none" w:sz="0" w:space="0" w:color="auto"/>
                                <w:bottom w:val="none" w:sz="0" w:space="0" w:color="auto"/>
                                <w:right w:val="none" w:sz="0" w:space="0" w:color="auto"/>
                              </w:divBdr>
                              <w:divsChild>
                                <w:div w:id="1475292273">
                                  <w:marLeft w:val="0"/>
                                  <w:marRight w:val="0"/>
                                  <w:marTop w:val="0"/>
                                  <w:marBottom w:val="0"/>
                                  <w:divBdr>
                                    <w:top w:val="none" w:sz="0" w:space="0" w:color="auto"/>
                                    <w:left w:val="none" w:sz="0" w:space="0" w:color="auto"/>
                                    <w:bottom w:val="none" w:sz="0" w:space="0" w:color="auto"/>
                                    <w:right w:val="none" w:sz="0" w:space="0" w:color="auto"/>
                                  </w:divBdr>
                                </w:div>
                              </w:divsChild>
                            </w:div>
                            <w:div w:id="1492982815">
                              <w:marLeft w:val="0"/>
                              <w:marRight w:val="0"/>
                              <w:marTop w:val="0"/>
                              <w:marBottom w:val="0"/>
                              <w:divBdr>
                                <w:top w:val="none" w:sz="0" w:space="0" w:color="auto"/>
                                <w:left w:val="none" w:sz="0" w:space="0" w:color="auto"/>
                                <w:bottom w:val="none" w:sz="0" w:space="0" w:color="auto"/>
                                <w:right w:val="none" w:sz="0" w:space="0" w:color="auto"/>
                              </w:divBdr>
                            </w:div>
                            <w:div w:id="1543518758">
                              <w:marLeft w:val="0"/>
                              <w:marRight w:val="0"/>
                              <w:marTop w:val="0"/>
                              <w:marBottom w:val="0"/>
                              <w:divBdr>
                                <w:top w:val="none" w:sz="0" w:space="0" w:color="auto"/>
                                <w:left w:val="none" w:sz="0" w:space="0" w:color="auto"/>
                                <w:bottom w:val="none" w:sz="0" w:space="0" w:color="auto"/>
                                <w:right w:val="none" w:sz="0" w:space="0" w:color="auto"/>
                              </w:divBdr>
                            </w:div>
                            <w:div w:id="1194539441">
                              <w:marLeft w:val="0"/>
                              <w:marRight w:val="0"/>
                              <w:marTop w:val="0"/>
                              <w:marBottom w:val="0"/>
                              <w:divBdr>
                                <w:top w:val="none" w:sz="0" w:space="0" w:color="auto"/>
                                <w:left w:val="none" w:sz="0" w:space="0" w:color="auto"/>
                                <w:bottom w:val="none" w:sz="0" w:space="0" w:color="auto"/>
                                <w:right w:val="none" w:sz="0" w:space="0" w:color="auto"/>
                              </w:divBdr>
                              <w:divsChild>
                                <w:div w:id="155623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27911">
          <w:marLeft w:val="0"/>
          <w:marRight w:val="0"/>
          <w:marTop w:val="0"/>
          <w:marBottom w:val="0"/>
          <w:divBdr>
            <w:top w:val="none" w:sz="0" w:space="0" w:color="auto"/>
            <w:left w:val="none" w:sz="0" w:space="0" w:color="auto"/>
            <w:bottom w:val="none" w:sz="0" w:space="0" w:color="auto"/>
            <w:right w:val="none" w:sz="0" w:space="0" w:color="auto"/>
          </w:divBdr>
          <w:divsChild>
            <w:div w:id="1879470440">
              <w:marLeft w:val="0"/>
              <w:marRight w:val="0"/>
              <w:marTop w:val="0"/>
              <w:marBottom w:val="0"/>
              <w:divBdr>
                <w:top w:val="none" w:sz="0" w:space="0" w:color="auto"/>
                <w:left w:val="none" w:sz="0" w:space="0" w:color="auto"/>
                <w:bottom w:val="none" w:sz="0" w:space="0" w:color="auto"/>
                <w:right w:val="none" w:sz="0" w:space="0" w:color="auto"/>
              </w:divBdr>
              <w:divsChild>
                <w:div w:id="243220664">
                  <w:marLeft w:val="0"/>
                  <w:marRight w:val="0"/>
                  <w:marTop w:val="0"/>
                  <w:marBottom w:val="0"/>
                  <w:divBdr>
                    <w:top w:val="none" w:sz="0" w:space="0" w:color="auto"/>
                    <w:left w:val="none" w:sz="0" w:space="0" w:color="auto"/>
                    <w:bottom w:val="none" w:sz="0" w:space="0" w:color="auto"/>
                    <w:right w:val="none" w:sz="0" w:space="0" w:color="auto"/>
                  </w:divBdr>
                  <w:divsChild>
                    <w:div w:id="152450789">
                      <w:marLeft w:val="0"/>
                      <w:marRight w:val="0"/>
                      <w:marTop w:val="0"/>
                      <w:marBottom w:val="0"/>
                      <w:divBdr>
                        <w:top w:val="none" w:sz="0" w:space="0" w:color="auto"/>
                        <w:left w:val="none" w:sz="0" w:space="0" w:color="auto"/>
                        <w:bottom w:val="none" w:sz="0" w:space="0" w:color="auto"/>
                        <w:right w:val="none" w:sz="0" w:space="0" w:color="auto"/>
                      </w:divBdr>
                      <w:divsChild>
                        <w:div w:id="740295447">
                          <w:marLeft w:val="0"/>
                          <w:marRight w:val="0"/>
                          <w:marTop w:val="0"/>
                          <w:marBottom w:val="0"/>
                          <w:divBdr>
                            <w:top w:val="none" w:sz="0" w:space="0" w:color="auto"/>
                            <w:left w:val="none" w:sz="0" w:space="0" w:color="auto"/>
                            <w:bottom w:val="none" w:sz="0" w:space="0" w:color="auto"/>
                            <w:right w:val="none" w:sz="0" w:space="0" w:color="auto"/>
                          </w:divBdr>
                          <w:divsChild>
                            <w:div w:id="1765572284">
                              <w:marLeft w:val="0"/>
                              <w:marRight w:val="0"/>
                              <w:marTop w:val="0"/>
                              <w:marBottom w:val="0"/>
                              <w:divBdr>
                                <w:top w:val="none" w:sz="0" w:space="0" w:color="auto"/>
                                <w:left w:val="none" w:sz="0" w:space="0" w:color="auto"/>
                                <w:bottom w:val="none" w:sz="0" w:space="0" w:color="auto"/>
                                <w:right w:val="none" w:sz="0" w:space="0" w:color="auto"/>
                              </w:divBdr>
                              <w:divsChild>
                                <w:div w:id="1569924575">
                                  <w:marLeft w:val="0"/>
                                  <w:marRight w:val="0"/>
                                  <w:marTop w:val="0"/>
                                  <w:marBottom w:val="0"/>
                                  <w:divBdr>
                                    <w:top w:val="none" w:sz="0" w:space="0" w:color="auto"/>
                                    <w:left w:val="none" w:sz="0" w:space="0" w:color="auto"/>
                                    <w:bottom w:val="none" w:sz="0" w:space="0" w:color="auto"/>
                                    <w:right w:val="none" w:sz="0" w:space="0" w:color="auto"/>
                                  </w:divBdr>
                                </w:div>
                                <w:div w:id="18063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0742041">
              <w:marLeft w:val="0"/>
              <w:marRight w:val="0"/>
              <w:marTop w:val="0"/>
              <w:marBottom w:val="0"/>
              <w:divBdr>
                <w:top w:val="none" w:sz="0" w:space="0" w:color="auto"/>
                <w:left w:val="none" w:sz="0" w:space="0" w:color="auto"/>
                <w:bottom w:val="none" w:sz="0" w:space="0" w:color="auto"/>
                <w:right w:val="none" w:sz="0" w:space="0" w:color="auto"/>
              </w:divBdr>
              <w:divsChild>
                <w:div w:id="868757178">
                  <w:marLeft w:val="0"/>
                  <w:marRight w:val="0"/>
                  <w:marTop w:val="0"/>
                  <w:marBottom w:val="0"/>
                  <w:divBdr>
                    <w:top w:val="none" w:sz="0" w:space="0" w:color="auto"/>
                    <w:left w:val="none" w:sz="0" w:space="0" w:color="auto"/>
                    <w:bottom w:val="none" w:sz="0" w:space="0" w:color="auto"/>
                    <w:right w:val="none" w:sz="0" w:space="0" w:color="auto"/>
                  </w:divBdr>
                  <w:divsChild>
                    <w:div w:id="1740126286">
                      <w:marLeft w:val="0"/>
                      <w:marRight w:val="0"/>
                      <w:marTop w:val="0"/>
                      <w:marBottom w:val="0"/>
                      <w:divBdr>
                        <w:top w:val="none" w:sz="0" w:space="0" w:color="auto"/>
                        <w:left w:val="none" w:sz="0" w:space="0" w:color="auto"/>
                        <w:bottom w:val="none" w:sz="0" w:space="0" w:color="auto"/>
                        <w:right w:val="none" w:sz="0" w:space="0" w:color="auto"/>
                      </w:divBdr>
                      <w:divsChild>
                        <w:div w:id="2084907489">
                          <w:marLeft w:val="0"/>
                          <w:marRight w:val="0"/>
                          <w:marTop w:val="0"/>
                          <w:marBottom w:val="0"/>
                          <w:divBdr>
                            <w:top w:val="none" w:sz="0" w:space="0" w:color="auto"/>
                            <w:left w:val="none" w:sz="0" w:space="0" w:color="auto"/>
                            <w:bottom w:val="none" w:sz="0" w:space="0" w:color="auto"/>
                            <w:right w:val="none" w:sz="0" w:space="0" w:color="auto"/>
                          </w:divBdr>
                          <w:divsChild>
                            <w:div w:id="1232231570">
                              <w:marLeft w:val="0"/>
                              <w:marRight w:val="0"/>
                              <w:marTop w:val="0"/>
                              <w:marBottom w:val="0"/>
                              <w:divBdr>
                                <w:top w:val="none" w:sz="0" w:space="0" w:color="auto"/>
                                <w:left w:val="none" w:sz="0" w:space="0" w:color="auto"/>
                                <w:bottom w:val="none" w:sz="0" w:space="0" w:color="auto"/>
                                <w:right w:val="none" w:sz="0" w:space="0" w:color="auto"/>
                              </w:divBdr>
                              <w:divsChild>
                                <w:div w:id="1867326286">
                                  <w:marLeft w:val="0"/>
                                  <w:marRight w:val="0"/>
                                  <w:marTop w:val="0"/>
                                  <w:marBottom w:val="0"/>
                                  <w:divBdr>
                                    <w:top w:val="none" w:sz="0" w:space="0" w:color="auto"/>
                                    <w:left w:val="none" w:sz="0" w:space="0" w:color="auto"/>
                                    <w:bottom w:val="none" w:sz="0" w:space="0" w:color="auto"/>
                                    <w:right w:val="none" w:sz="0" w:space="0" w:color="auto"/>
                                  </w:divBdr>
                                  <w:divsChild>
                                    <w:div w:id="1174805899">
                                      <w:marLeft w:val="0"/>
                                      <w:marRight w:val="0"/>
                                      <w:marTop w:val="0"/>
                                      <w:marBottom w:val="0"/>
                                      <w:divBdr>
                                        <w:top w:val="none" w:sz="0" w:space="0" w:color="auto"/>
                                        <w:left w:val="none" w:sz="0" w:space="0" w:color="auto"/>
                                        <w:bottom w:val="none" w:sz="0" w:space="0" w:color="auto"/>
                                        <w:right w:val="none" w:sz="0" w:space="0" w:color="auto"/>
                                      </w:divBdr>
                                    </w:div>
                                  </w:divsChild>
                                </w:div>
                                <w:div w:id="438641447">
                                  <w:marLeft w:val="0"/>
                                  <w:marRight w:val="0"/>
                                  <w:marTop w:val="0"/>
                                  <w:marBottom w:val="0"/>
                                  <w:divBdr>
                                    <w:top w:val="none" w:sz="0" w:space="0" w:color="auto"/>
                                    <w:left w:val="none" w:sz="0" w:space="0" w:color="auto"/>
                                    <w:bottom w:val="none" w:sz="0" w:space="0" w:color="auto"/>
                                    <w:right w:val="none" w:sz="0" w:space="0" w:color="auto"/>
                                  </w:divBdr>
                                  <w:divsChild>
                                    <w:div w:id="182594694">
                                      <w:marLeft w:val="0"/>
                                      <w:marRight w:val="0"/>
                                      <w:marTop w:val="0"/>
                                      <w:marBottom w:val="0"/>
                                      <w:divBdr>
                                        <w:top w:val="none" w:sz="0" w:space="0" w:color="auto"/>
                                        <w:left w:val="none" w:sz="0" w:space="0" w:color="auto"/>
                                        <w:bottom w:val="none" w:sz="0" w:space="0" w:color="auto"/>
                                        <w:right w:val="none" w:sz="0" w:space="0" w:color="auto"/>
                                      </w:divBdr>
                                    </w:div>
                                  </w:divsChild>
                                </w:div>
                                <w:div w:id="1431241659">
                                  <w:marLeft w:val="0"/>
                                  <w:marRight w:val="0"/>
                                  <w:marTop w:val="0"/>
                                  <w:marBottom w:val="0"/>
                                  <w:divBdr>
                                    <w:top w:val="none" w:sz="0" w:space="0" w:color="auto"/>
                                    <w:left w:val="none" w:sz="0" w:space="0" w:color="auto"/>
                                    <w:bottom w:val="none" w:sz="0" w:space="0" w:color="auto"/>
                                    <w:right w:val="none" w:sz="0" w:space="0" w:color="auto"/>
                                  </w:divBdr>
                                  <w:divsChild>
                                    <w:div w:id="749615377">
                                      <w:marLeft w:val="0"/>
                                      <w:marRight w:val="0"/>
                                      <w:marTop w:val="0"/>
                                      <w:marBottom w:val="0"/>
                                      <w:divBdr>
                                        <w:top w:val="none" w:sz="0" w:space="0" w:color="auto"/>
                                        <w:left w:val="none" w:sz="0" w:space="0" w:color="auto"/>
                                        <w:bottom w:val="none" w:sz="0" w:space="0" w:color="auto"/>
                                        <w:right w:val="none" w:sz="0" w:space="0" w:color="auto"/>
                                      </w:divBdr>
                                    </w:div>
                                  </w:divsChild>
                                </w:div>
                                <w:div w:id="1661348156">
                                  <w:marLeft w:val="0"/>
                                  <w:marRight w:val="0"/>
                                  <w:marTop w:val="0"/>
                                  <w:marBottom w:val="0"/>
                                  <w:divBdr>
                                    <w:top w:val="none" w:sz="0" w:space="0" w:color="auto"/>
                                    <w:left w:val="none" w:sz="0" w:space="0" w:color="auto"/>
                                    <w:bottom w:val="none" w:sz="0" w:space="0" w:color="auto"/>
                                    <w:right w:val="none" w:sz="0" w:space="0" w:color="auto"/>
                                  </w:divBdr>
                                  <w:divsChild>
                                    <w:div w:id="390271447">
                                      <w:marLeft w:val="0"/>
                                      <w:marRight w:val="0"/>
                                      <w:marTop w:val="0"/>
                                      <w:marBottom w:val="0"/>
                                      <w:divBdr>
                                        <w:top w:val="none" w:sz="0" w:space="0" w:color="auto"/>
                                        <w:left w:val="none" w:sz="0" w:space="0" w:color="auto"/>
                                        <w:bottom w:val="none" w:sz="0" w:space="0" w:color="auto"/>
                                        <w:right w:val="none" w:sz="0" w:space="0" w:color="auto"/>
                                      </w:divBdr>
                                    </w:div>
                                  </w:divsChild>
                                </w:div>
                                <w:div w:id="535772710">
                                  <w:marLeft w:val="0"/>
                                  <w:marRight w:val="0"/>
                                  <w:marTop w:val="0"/>
                                  <w:marBottom w:val="0"/>
                                  <w:divBdr>
                                    <w:top w:val="none" w:sz="0" w:space="0" w:color="auto"/>
                                    <w:left w:val="none" w:sz="0" w:space="0" w:color="auto"/>
                                    <w:bottom w:val="none" w:sz="0" w:space="0" w:color="auto"/>
                                    <w:right w:val="none" w:sz="0" w:space="0" w:color="auto"/>
                                  </w:divBdr>
                                  <w:divsChild>
                                    <w:div w:id="171311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1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07659">
              <w:marLeft w:val="0"/>
              <w:marRight w:val="0"/>
              <w:marTop w:val="0"/>
              <w:marBottom w:val="0"/>
              <w:divBdr>
                <w:top w:val="none" w:sz="0" w:space="0" w:color="auto"/>
                <w:left w:val="none" w:sz="0" w:space="0" w:color="auto"/>
                <w:bottom w:val="none" w:sz="0" w:space="0" w:color="auto"/>
                <w:right w:val="none" w:sz="0" w:space="0" w:color="auto"/>
              </w:divBdr>
              <w:divsChild>
                <w:div w:id="1128431146">
                  <w:marLeft w:val="0"/>
                  <w:marRight w:val="0"/>
                  <w:marTop w:val="0"/>
                  <w:marBottom w:val="0"/>
                  <w:divBdr>
                    <w:top w:val="none" w:sz="0" w:space="0" w:color="auto"/>
                    <w:left w:val="none" w:sz="0" w:space="0" w:color="auto"/>
                    <w:bottom w:val="none" w:sz="0" w:space="0" w:color="auto"/>
                    <w:right w:val="none" w:sz="0" w:space="0" w:color="auto"/>
                  </w:divBdr>
                  <w:divsChild>
                    <w:div w:id="1629237840">
                      <w:marLeft w:val="0"/>
                      <w:marRight w:val="0"/>
                      <w:marTop w:val="0"/>
                      <w:marBottom w:val="0"/>
                      <w:divBdr>
                        <w:top w:val="none" w:sz="0" w:space="0" w:color="auto"/>
                        <w:left w:val="none" w:sz="0" w:space="0" w:color="auto"/>
                        <w:bottom w:val="none" w:sz="0" w:space="0" w:color="auto"/>
                        <w:right w:val="none" w:sz="0" w:space="0" w:color="auto"/>
                      </w:divBdr>
                      <w:divsChild>
                        <w:div w:id="350181691">
                          <w:marLeft w:val="0"/>
                          <w:marRight w:val="0"/>
                          <w:marTop w:val="0"/>
                          <w:marBottom w:val="0"/>
                          <w:divBdr>
                            <w:top w:val="none" w:sz="0" w:space="0" w:color="auto"/>
                            <w:left w:val="none" w:sz="0" w:space="0" w:color="auto"/>
                            <w:bottom w:val="none" w:sz="0" w:space="0" w:color="auto"/>
                            <w:right w:val="none" w:sz="0" w:space="0" w:color="auto"/>
                          </w:divBdr>
                          <w:divsChild>
                            <w:div w:id="1202790569">
                              <w:marLeft w:val="0"/>
                              <w:marRight w:val="0"/>
                              <w:marTop w:val="0"/>
                              <w:marBottom w:val="0"/>
                              <w:divBdr>
                                <w:top w:val="none" w:sz="0" w:space="0" w:color="auto"/>
                                <w:left w:val="none" w:sz="0" w:space="0" w:color="auto"/>
                                <w:bottom w:val="none" w:sz="0" w:space="0" w:color="auto"/>
                                <w:right w:val="none" w:sz="0" w:space="0" w:color="auto"/>
                              </w:divBdr>
                              <w:divsChild>
                                <w:div w:id="278997891">
                                  <w:marLeft w:val="0"/>
                                  <w:marRight w:val="0"/>
                                  <w:marTop w:val="0"/>
                                  <w:marBottom w:val="0"/>
                                  <w:divBdr>
                                    <w:top w:val="none" w:sz="0" w:space="0" w:color="auto"/>
                                    <w:left w:val="none" w:sz="0" w:space="0" w:color="auto"/>
                                    <w:bottom w:val="none" w:sz="0" w:space="0" w:color="auto"/>
                                    <w:right w:val="none" w:sz="0" w:space="0" w:color="auto"/>
                                  </w:divBdr>
                                  <w:divsChild>
                                    <w:div w:id="1843856681">
                                      <w:marLeft w:val="0"/>
                                      <w:marRight w:val="0"/>
                                      <w:marTop w:val="0"/>
                                      <w:marBottom w:val="0"/>
                                      <w:divBdr>
                                        <w:top w:val="none" w:sz="0" w:space="0" w:color="auto"/>
                                        <w:left w:val="none" w:sz="0" w:space="0" w:color="auto"/>
                                        <w:bottom w:val="none" w:sz="0" w:space="0" w:color="auto"/>
                                        <w:right w:val="none" w:sz="0" w:space="0" w:color="auto"/>
                                      </w:divBdr>
                                      <w:divsChild>
                                        <w:div w:id="1210721329">
                                          <w:marLeft w:val="0"/>
                                          <w:marRight w:val="0"/>
                                          <w:marTop w:val="0"/>
                                          <w:marBottom w:val="0"/>
                                          <w:divBdr>
                                            <w:top w:val="none" w:sz="0" w:space="0" w:color="auto"/>
                                            <w:left w:val="none" w:sz="0" w:space="0" w:color="auto"/>
                                            <w:bottom w:val="none" w:sz="0" w:space="0" w:color="auto"/>
                                            <w:right w:val="none" w:sz="0" w:space="0" w:color="auto"/>
                                          </w:divBdr>
                                          <w:divsChild>
                                            <w:div w:id="1567959359">
                                              <w:marLeft w:val="0"/>
                                              <w:marRight w:val="0"/>
                                              <w:marTop w:val="0"/>
                                              <w:marBottom w:val="0"/>
                                              <w:divBdr>
                                                <w:top w:val="none" w:sz="0" w:space="0" w:color="auto"/>
                                                <w:left w:val="none" w:sz="0" w:space="0" w:color="auto"/>
                                                <w:bottom w:val="none" w:sz="0" w:space="0" w:color="auto"/>
                                                <w:right w:val="none" w:sz="0" w:space="0" w:color="auto"/>
                                              </w:divBdr>
                                            </w:div>
                                            <w:div w:id="1663773861">
                                              <w:marLeft w:val="0"/>
                                              <w:marRight w:val="0"/>
                                              <w:marTop w:val="0"/>
                                              <w:marBottom w:val="0"/>
                                              <w:divBdr>
                                                <w:top w:val="none" w:sz="0" w:space="0" w:color="auto"/>
                                                <w:left w:val="none" w:sz="0" w:space="0" w:color="auto"/>
                                                <w:bottom w:val="none" w:sz="0" w:space="0" w:color="auto"/>
                                                <w:right w:val="none" w:sz="0" w:space="0" w:color="auto"/>
                                              </w:divBdr>
                                            </w:div>
                                            <w:div w:id="1135484191">
                                              <w:marLeft w:val="0"/>
                                              <w:marRight w:val="0"/>
                                              <w:marTop w:val="0"/>
                                              <w:marBottom w:val="0"/>
                                              <w:divBdr>
                                                <w:top w:val="none" w:sz="0" w:space="0" w:color="auto"/>
                                                <w:left w:val="none" w:sz="0" w:space="0" w:color="auto"/>
                                                <w:bottom w:val="none" w:sz="0" w:space="0" w:color="auto"/>
                                                <w:right w:val="none" w:sz="0" w:space="0" w:color="auto"/>
                                              </w:divBdr>
                                            </w:div>
                                            <w:div w:id="7353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4445267">
      <w:bodyDiv w:val="1"/>
      <w:marLeft w:val="0"/>
      <w:marRight w:val="0"/>
      <w:marTop w:val="0"/>
      <w:marBottom w:val="0"/>
      <w:divBdr>
        <w:top w:val="none" w:sz="0" w:space="0" w:color="auto"/>
        <w:left w:val="none" w:sz="0" w:space="0" w:color="auto"/>
        <w:bottom w:val="none" w:sz="0" w:space="0" w:color="auto"/>
        <w:right w:val="none" w:sz="0" w:space="0" w:color="auto"/>
      </w:divBdr>
    </w:div>
    <w:div w:id="1268348101">
      <w:bodyDiv w:val="1"/>
      <w:marLeft w:val="0"/>
      <w:marRight w:val="0"/>
      <w:marTop w:val="0"/>
      <w:marBottom w:val="0"/>
      <w:divBdr>
        <w:top w:val="none" w:sz="0" w:space="0" w:color="auto"/>
        <w:left w:val="none" w:sz="0" w:space="0" w:color="auto"/>
        <w:bottom w:val="none" w:sz="0" w:space="0" w:color="auto"/>
        <w:right w:val="none" w:sz="0" w:space="0" w:color="auto"/>
      </w:divBdr>
      <w:divsChild>
        <w:div w:id="156575515">
          <w:marLeft w:val="0"/>
          <w:marRight w:val="0"/>
          <w:marTop w:val="0"/>
          <w:marBottom w:val="0"/>
          <w:divBdr>
            <w:top w:val="none" w:sz="0" w:space="0" w:color="auto"/>
            <w:left w:val="none" w:sz="0" w:space="0" w:color="auto"/>
            <w:bottom w:val="none" w:sz="0" w:space="0" w:color="auto"/>
            <w:right w:val="none" w:sz="0" w:space="0" w:color="auto"/>
          </w:divBdr>
          <w:divsChild>
            <w:div w:id="1657878001">
              <w:marLeft w:val="0"/>
              <w:marRight w:val="0"/>
              <w:marTop w:val="0"/>
              <w:marBottom w:val="0"/>
              <w:divBdr>
                <w:top w:val="none" w:sz="0" w:space="0" w:color="auto"/>
                <w:left w:val="none" w:sz="0" w:space="0" w:color="auto"/>
                <w:bottom w:val="none" w:sz="0" w:space="0" w:color="auto"/>
                <w:right w:val="none" w:sz="0" w:space="0" w:color="auto"/>
              </w:divBdr>
            </w:div>
            <w:div w:id="1399860267">
              <w:marLeft w:val="0"/>
              <w:marRight w:val="0"/>
              <w:marTop w:val="0"/>
              <w:marBottom w:val="0"/>
              <w:divBdr>
                <w:top w:val="none" w:sz="0" w:space="0" w:color="auto"/>
                <w:left w:val="none" w:sz="0" w:space="0" w:color="auto"/>
                <w:bottom w:val="none" w:sz="0" w:space="0" w:color="auto"/>
                <w:right w:val="none" w:sz="0" w:space="0" w:color="auto"/>
              </w:divBdr>
              <w:divsChild>
                <w:div w:id="1164972252">
                  <w:marLeft w:val="0"/>
                  <w:marRight w:val="0"/>
                  <w:marTop w:val="0"/>
                  <w:marBottom w:val="0"/>
                  <w:divBdr>
                    <w:top w:val="none" w:sz="0" w:space="0" w:color="auto"/>
                    <w:left w:val="none" w:sz="0" w:space="0" w:color="auto"/>
                    <w:bottom w:val="none" w:sz="0" w:space="0" w:color="auto"/>
                    <w:right w:val="none" w:sz="0" w:space="0" w:color="auto"/>
                  </w:divBdr>
                  <w:divsChild>
                    <w:div w:id="195450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cp:revision>
  <cp:lastPrinted>2014-11-26T15:50:00Z</cp:lastPrinted>
  <dcterms:created xsi:type="dcterms:W3CDTF">2014-11-23T19:58:00Z</dcterms:created>
  <dcterms:modified xsi:type="dcterms:W3CDTF">2017-04-18T20:20:00Z</dcterms:modified>
</cp:coreProperties>
</file>