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AA" w:rsidRDefault="005830FD" w:rsidP="008B4AAA">
      <w:pPr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  <w:r>
        <w:rPr>
          <w:rFonts w:cs="Arial" w:hint="cs"/>
          <w:b/>
          <w:bCs/>
          <w:noProof/>
          <w:sz w:val="44"/>
          <w:szCs w:val="4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4000500</wp:posOffset>
            </wp:positionH>
            <wp:positionV relativeFrom="margin">
              <wp:posOffset>-561975</wp:posOffset>
            </wp:positionV>
            <wp:extent cx="2057400" cy="1371600"/>
            <wp:effectExtent l="19050" t="0" r="0" b="0"/>
            <wp:wrapSquare wrapText="bothSides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jh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hint="cs"/>
          <w:b/>
          <w:bCs/>
          <w:noProof/>
          <w:sz w:val="44"/>
          <w:szCs w:val="44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-819150</wp:posOffset>
            </wp:positionH>
            <wp:positionV relativeFrom="margin">
              <wp:posOffset>-561975</wp:posOffset>
            </wp:positionV>
            <wp:extent cx="2124075" cy="1027430"/>
            <wp:effectExtent l="19050" t="0" r="9525" b="0"/>
            <wp:wrapSquare wrapText="bothSides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gf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027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4AAA" w:rsidRDefault="008B4AAA" w:rsidP="008B4AAA">
      <w:pPr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</w:p>
    <w:p w:rsidR="008B4AAA" w:rsidRDefault="005830FD" w:rsidP="005830FD">
      <w:pPr>
        <w:jc w:val="center"/>
        <w:rPr>
          <w:rFonts w:ascii="Simplified Arabic" w:hAnsi="Simplified Arabic" w:cs="Simplified Arabic" w:hint="cs"/>
          <w:color w:val="000000" w:themeColor="text1"/>
          <w:sz w:val="52"/>
          <w:szCs w:val="52"/>
          <w:rtl/>
        </w:rPr>
      </w:pPr>
      <w:r w:rsidRPr="005830FD">
        <w:rPr>
          <w:rFonts w:ascii="Simplified Arabic" w:hAnsi="Simplified Arabic" w:cs="Simplified Arabic" w:hint="cs"/>
          <w:color w:val="000000" w:themeColor="text1"/>
          <w:sz w:val="52"/>
          <w:szCs w:val="52"/>
          <w:rtl/>
        </w:rPr>
        <w:t>الغش والخداع في الطب البديل</w:t>
      </w:r>
      <w:r>
        <w:rPr>
          <w:rFonts w:ascii="Simplified Arabic" w:hAnsi="Simplified Arabic" w:cs="Simplified Arabic" w:hint="cs"/>
          <w:color w:val="000000" w:themeColor="text1"/>
          <w:sz w:val="52"/>
          <w:szCs w:val="52"/>
          <w:rtl/>
        </w:rPr>
        <w:t xml:space="preserve"> </w:t>
      </w:r>
    </w:p>
    <w:p w:rsidR="00060CEC" w:rsidRDefault="00060CEC" w:rsidP="00060CEC">
      <w:pPr>
        <w:jc w:val="center"/>
        <w:rPr>
          <w:rFonts w:ascii="Simplified Arabic" w:hAnsi="Simplified Arabic" w:cs="Simplified Arabic"/>
          <w:color w:val="000000" w:themeColor="text1"/>
          <w:sz w:val="32"/>
          <w:szCs w:val="32"/>
        </w:rPr>
      </w:pPr>
      <w:r w:rsidRPr="00060CEC">
        <w:rPr>
          <w:rFonts w:ascii="Simplified Arabic" w:hAnsi="Simplified Arabic" w:cs="Simplified Arabic"/>
          <w:color w:val="000000" w:themeColor="text1"/>
          <w:sz w:val="32"/>
          <w:szCs w:val="32"/>
        </w:rPr>
        <w:t>Quackery and Fraud in Alternative Medicine</w:t>
      </w:r>
    </w:p>
    <w:p w:rsidR="00060CEC" w:rsidRPr="00060CEC" w:rsidRDefault="00060CEC" w:rsidP="00060CEC">
      <w:pPr>
        <w:jc w:val="center"/>
        <w:rPr>
          <w:rFonts w:ascii="Simplified Arabic" w:hAnsi="Simplified Arabic" w:cs="Simplified Arabic"/>
          <w:color w:val="000000" w:themeColor="text1"/>
          <w:sz w:val="40"/>
          <w:szCs w:val="40"/>
          <w:rtl/>
        </w:rPr>
      </w:pPr>
      <w:r w:rsidRPr="00060CEC">
        <w:rPr>
          <w:rFonts w:ascii="Simplified Arabic" w:hAnsi="Simplified Arabic" w:cs="Simplified Arabic" w:hint="cs"/>
          <w:color w:val="000000" w:themeColor="text1"/>
          <w:sz w:val="40"/>
          <w:szCs w:val="40"/>
          <w:rtl/>
        </w:rPr>
        <w:t>(صورة )</w:t>
      </w:r>
    </w:p>
    <w:p w:rsidR="005830FD" w:rsidRPr="005830FD" w:rsidRDefault="00060CEC" w:rsidP="00060CEC">
      <w:pPr>
        <w:jc w:val="center"/>
        <w:rPr>
          <w:rFonts w:cs="Arial"/>
          <w:b/>
          <w:bCs/>
          <w:sz w:val="36"/>
          <w:szCs w:val="36"/>
          <w:rtl/>
        </w:rPr>
      </w:pPr>
      <w:r w:rsidRPr="00060CEC">
        <w:rPr>
          <w:rFonts w:ascii="Simplified Arabic" w:hAnsi="Simplified Arabic" w:cs="Simplified Arabic"/>
          <w:color w:val="000000" w:themeColor="text1"/>
          <w:sz w:val="32"/>
          <w:szCs w:val="32"/>
        </w:rPr>
        <w:t xml:space="preserve"> </w:t>
      </w:r>
      <w:r w:rsidR="005830FD" w:rsidRPr="005830FD">
        <w:rPr>
          <w:rFonts w:cs="Arial" w:hint="cs"/>
          <w:b/>
          <w:bCs/>
          <w:sz w:val="36"/>
          <w:szCs w:val="36"/>
          <w:rtl/>
        </w:rPr>
        <w:t xml:space="preserve">ريان </w:t>
      </w:r>
      <w:r w:rsidR="005830FD">
        <w:rPr>
          <w:rFonts w:cs="Arial" w:hint="cs"/>
          <w:b/>
          <w:bCs/>
          <w:sz w:val="36"/>
          <w:szCs w:val="36"/>
          <w:rtl/>
        </w:rPr>
        <w:t xml:space="preserve">بن </w:t>
      </w:r>
      <w:proofErr w:type="spellStart"/>
      <w:r w:rsidR="005830FD" w:rsidRPr="005830FD">
        <w:rPr>
          <w:rFonts w:cs="Arial" w:hint="cs"/>
          <w:b/>
          <w:bCs/>
          <w:sz w:val="36"/>
          <w:szCs w:val="36"/>
          <w:rtl/>
        </w:rPr>
        <w:t>عبدالله</w:t>
      </w:r>
      <w:proofErr w:type="spellEnd"/>
      <w:r w:rsidR="005830FD" w:rsidRPr="005830FD">
        <w:rPr>
          <w:rFonts w:cs="Arial" w:hint="cs"/>
          <w:b/>
          <w:bCs/>
          <w:sz w:val="36"/>
          <w:szCs w:val="36"/>
          <w:rtl/>
        </w:rPr>
        <w:t xml:space="preserve"> </w:t>
      </w:r>
      <w:proofErr w:type="spellStart"/>
      <w:r w:rsidR="005830FD" w:rsidRPr="005830FD">
        <w:rPr>
          <w:rFonts w:cs="Arial" w:hint="cs"/>
          <w:b/>
          <w:bCs/>
          <w:sz w:val="36"/>
          <w:szCs w:val="36"/>
          <w:rtl/>
        </w:rPr>
        <w:t>الخضيري</w:t>
      </w:r>
      <w:proofErr w:type="spellEnd"/>
    </w:p>
    <w:p w:rsidR="005830FD" w:rsidRPr="00060CEC" w:rsidRDefault="005830FD" w:rsidP="005830FD">
      <w:pPr>
        <w:jc w:val="center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060CEC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طالب  </w:t>
      </w:r>
    </w:p>
    <w:p w:rsidR="005830FD" w:rsidRPr="005830FD" w:rsidRDefault="00060CEC" w:rsidP="005830FD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>قسم التعليم الصحي</w:t>
      </w:r>
    </w:p>
    <w:p w:rsidR="005830FD" w:rsidRPr="005830FD" w:rsidRDefault="005830FD" w:rsidP="005830FD">
      <w:pPr>
        <w:tabs>
          <w:tab w:val="left" w:pos="1826"/>
          <w:tab w:val="center" w:pos="4153"/>
        </w:tabs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5830FD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كلية العلوم الطبية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</w:t>
      </w:r>
      <w:r w:rsidRPr="005830FD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لتطبيقية </w:t>
      </w:r>
    </w:p>
    <w:p w:rsidR="000D51E2" w:rsidRPr="000D51E2" w:rsidRDefault="001D5B7D" w:rsidP="000D51E2">
      <w:pPr>
        <w:jc w:val="both"/>
        <w:rPr>
          <w:rFonts w:ascii="Simplified Arabic" w:hAnsi="Simplified Arabic" w:cs="Simplified Arabic"/>
          <w:color w:val="000000" w:themeColor="text1"/>
          <w:sz w:val="28"/>
          <w:szCs w:val="28"/>
        </w:rPr>
      </w:pPr>
      <w:r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تما</w:t>
      </w:r>
      <w:r w:rsidR="00060CEC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شياً مع حث وتوجيهات المحاضر / عيسى </w:t>
      </w:r>
      <w:proofErr w:type="spellStart"/>
      <w:r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الجوحلي</w:t>
      </w:r>
      <w:proofErr w:type="spellEnd"/>
      <w:r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خلال تدريس مقرر التثقيف الصحي للمستهلك , جذبني وحدة الطب البديل وخاصة الغش والخداع في تطبيقاته وقررت اتتبع ما نشر حول هذا الموضوع التثقيفي الحيوي واكتشفت</w:t>
      </w:r>
      <w:r w:rsidR="000D51E2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الكثير والكثير حول ما سمي بالطب البديل ومجالاته والمطور تحت مسمى الطب التكميلي لدى البعض، ولذا سأقتصر مقالي هذا عن الطب الشعبي. </w:t>
      </w:r>
      <w:r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أن </w:t>
      </w:r>
      <w:r w:rsidR="005114A0" w:rsidRPr="001D5B7D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>العلاج الشعبي</w:t>
      </w:r>
      <w:r w:rsidR="008B4AAA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ظل</w:t>
      </w:r>
      <w:r w:rsidR="005114A0" w:rsidRPr="001D5B7D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منذ أقدم السنين هو العلاج الرئيسي، </w:t>
      </w:r>
      <w:r w:rsidR="00F469B9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ولا شك انه </w:t>
      </w:r>
      <w:r w:rsidR="005114A0" w:rsidRPr="001D5B7D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استطاع أن يحافظ على أهميته </w:t>
      </w:r>
      <w:r w:rsidR="00F469B9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لدى كثير </w:t>
      </w:r>
      <w:r w:rsidR="005114A0" w:rsidRPr="001D5B7D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من الناس </w:t>
      </w:r>
      <w:r w:rsidR="00F469B9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في ظل غياب الطب الحديث وعجزه عن معالجة كثي</w:t>
      </w:r>
      <w:r w:rsidR="005114A0" w:rsidRPr="001D5B7D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>ر</w:t>
      </w:r>
      <w:r w:rsidR="00F469B9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من المشكلات الصحية، </w:t>
      </w:r>
      <w:r w:rsidR="008F4FCD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وإنما</w:t>
      </w:r>
      <w:r w:rsidR="00F469B9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حاليا تقدم الطب الحديث المبني على </w:t>
      </w:r>
      <w:r w:rsidR="008F4FCD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أسس</w:t>
      </w:r>
      <w:r w:rsidR="00F469B9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وب</w:t>
      </w:r>
      <w:r w:rsidR="008F4FCD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ر</w:t>
      </w:r>
      <w:r w:rsidR="00F469B9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اهين علمية</w:t>
      </w:r>
      <w:r w:rsidR="008F4FCD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والمستشفيات والمراكز الطبية المتخصصة</w:t>
      </w:r>
      <w:r w:rsidR="00F469B9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، وتدنت جودة تطبيقات الطب الشعبي </w:t>
      </w:r>
      <w:r w:rsidR="008F4FCD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والطب النبوي، و </w:t>
      </w:r>
      <w:r w:rsidR="00F469B9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ز</w:t>
      </w:r>
      <w:r w:rsidR="008F4FCD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ادت </w:t>
      </w:r>
      <w:r w:rsidR="00F469B9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مخاطره</w:t>
      </w:r>
      <w:r w:rsidR="008F4FCD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ا</w:t>
      </w:r>
      <w:r w:rsidR="00F469B9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ومضاعفاته</w:t>
      </w:r>
      <w:r w:rsidR="008F4FCD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ا، بل</w:t>
      </w:r>
      <w:r w:rsidR="00F469B9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</w:t>
      </w:r>
      <w:r w:rsidR="005114A0" w:rsidRPr="001D5B7D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أصبحنا نشهد في المملكة </w:t>
      </w:r>
      <w:r w:rsidR="008F4FCD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تزايد </w:t>
      </w:r>
      <w:r w:rsidR="005114A0" w:rsidRPr="001D5B7D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انتشار العلاج </w:t>
      </w:r>
      <w:r w:rsidR="008F4FCD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والمعالجين والمعالجات </w:t>
      </w:r>
      <w:r w:rsidR="005114A0" w:rsidRPr="001D5B7D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>الشعبي</w:t>
      </w:r>
      <w:r w:rsidR="008F4FCD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ين، والسحر والشعوذة، ودكاكين العطارة. و لوحظ تزايد اهتمامات أهلها ب</w:t>
      </w:r>
      <w:r w:rsidR="008F4FCD" w:rsidRPr="001D5B7D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>السعي نحو العائد المالي</w:t>
      </w:r>
      <w:r w:rsidR="008F4FCD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ونشر الدعاية والإعلانات المخادعة</w:t>
      </w:r>
      <w:r w:rsidR="00134069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في مختلف مواقع التواصل الاجتماعي</w:t>
      </w:r>
      <w:r w:rsidR="00471C4B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وفي مقدمتها </w:t>
      </w:r>
      <w:proofErr w:type="spellStart"/>
      <w:r w:rsidR="00471C4B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تويتر</w:t>
      </w:r>
      <w:proofErr w:type="spellEnd"/>
      <w:r w:rsidR="00134069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. وقد حذرت وزارة الصحة والجهات الأخرى ذات العلاقة من </w:t>
      </w:r>
      <w:r w:rsidR="00134069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lastRenderedPageBreak/>
        <w:t>هؤلاء و قبضت على بعضهم</w:t>
      </w:r>
      <w:r w:rsidR="00471C4B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، وبالرغم من هذا </w:t>
      </w:r>
      <w:r w:rsidR="000D51E2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إلا</w:t>
      </w:r>
      <w:r w:rsidR="00471C4B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</w:t>
      </w:r>
      <w:r w:rsidR="000D51E2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أن</w:t>
      </w:r>
      <w:r w:rsidR="00471C4B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كارثة ما</w:t>
      </w:r>
      <w:r w:rsidR="007D42B7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</w:t>
      </w:r>
      <w:r w:rsidR="00471C4B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سمي بالطب البديل والطب الشعبي في تزايد بعيدا النظام والتنظيم. </w:t>
      </w:r>
      <w:r w:rsidR="000D51E2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واكتفي هنا باقتباس حول العلاج الشعبي </w:t>
      </w:r>
      <w:r w:rsidR="000D51E2" w:rsidRPr="000D51E2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>للدكتورة مارغريت تشان</w:t>
      </w:r>
      <w:r w:rsidR="000D51E2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، </w:t>
      </w:r>
      <w:r w:rsidR="000D51E2" w:rsidRPr="000D51E2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>المديرة العامة لمنظمة الصحة العالمية</w:t>
      </w:r>
      <w:r w:rsidR="000D51E2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: </w:t>
      </w:r>
    </w:p>
    <w:p w:rsidR="00134069" w:rsidRPr="000D51E2" w:rsidRDefault="000D51E2" w:rsidP="000D51E2">
      <w:pPr>
        <w:jc w:val="both"/>
        <w:rPr>
          <w:rFonts w:ascii="Simplified Arabic" w:hAnsi="Simplified Arabic" w:cs="Simplified Arabic"/>
          <w:i/>
          <w:iCs/>
          <w:color w:val="000000" w:themeColor="text1"/>
          <w:sz w:val="12"/>
          <w:szCs w:val="12"/>
          <w:rtl/>
        </w:rPr>
      </w:pPr>
      <w:r w:rsidRPr="000D51E2">
        <w:rPr>
          <w:rFonts w:ascii="Simplified Arabic" w:hAnsi="Simplified Arabic" w:cs="Simplified Arabic"/>
          <w:i/>
          <w:iCs/>
          <w:color w:val="000000" w:themeColor="text1"/>
          <w:sz w:val="28"/>
          <w:szCs w:val="28"/>
          <w:rtl/>
        </w:rPr>
        <w:t xml:space="preserve"> "</w:t>
      </w:r>
      <w:r w:rsidRPr="000D51E2">
        <w:rPr>
          <w:rFonts w:ascii="Simplified Arabic" w:hAnsi="Simplified Arabic" w:cs="Simplified Arabic"/>
          <w:i/>
          <w:iCs/>
          <w:sz w:val="28"/>
          <w:szCs w:val="28"/>
          <w:rtl/>
        </w:rPr>
        <w:t xml:space="preserve">إن النقطة التي أريد إبرازها واضحة ومباشرة بالفعل. فالطب التقليدي </w:t>
      </w:r>
      <w:r w:rsidRPr="000D51E2">
        <w:rPr>
          <w:rFonts w:ascii="Simplified Arabic" w:hAnsi="Simplified Arabic" w:cs="Simplified Arabic"/>
          <w:i/>
          <w:iCs/>
          <w:sz w:val="28"/>
          <w:szCs w:val="28"/>
        </w:rPr>
        <w:t xml:space="preserve"> )</w:t>
      </w:r>
      <w:r w:rsidRPr="000D51E2">
        <w:rPr>
          <w:rFonts w:ascii="Simplified Arabic" w:hAnsi="Simplified Arabic" w:cs="Simplified Arabic"/>
          <w:i/>
          <w:iCs/>
          <w:sz w:val="28"/>
          <w:szCs w:val="28"/>
          <w:rtl/>
        </w:rPr>
        <w:t xml:space="preserve">الشعبي) يمكن أن يقدم الكثير ولكنه لا يمكن أن يكون بديلاً للأدوية الحديثة الشديدة </w:t>
      </w:r>
      <w:proofErr w:type="spellStart"/>
      <w:r w:rsidRPr="000D51E2">
        <w:rPr>
          <w:rFonts w:ascii="Simplified Arabic" w:hAnsi="Simplified Arabic" w:cs="Simplified Arabic"/>
          <w:i/>
          <w:iCs/>
          <w:sz w:val="28"/>
          <w:szCs w:val="28"/>
          <w:rtl/>
        </w:rPr>
        <w:t>النجاعة</w:t>
      </w:r>
      <w:proofErr w:type="spellEnd"/>
      <w:r w:rsidRPr="000D51E2">
        <w:rPr>
          <w:rFonts w:ascii="Simplified Arabic" w:hAnsi="Simplified Arabic" w:cs="Simplified Arabic"/>
          <w:i/>
          <w:iCs/>
          <w:sz w:val="28"/>
          <w:szCs w:val="28"/>
          <w:rtl/>
        </w:rPr>
        <w:t xml:space="preserve"> ولا لتدابير الطوارئ التي تفصل بين الحياة والموت بشكل حاسم بالنسبة إلى ملايين البشر</w:t>
      </w:r>
      <w:r w:rsidRPr="000D51E2">
        <w:rPr>
          <w:rFonts w:ascii="Simplified Arabic" w:hAnsi="Simplified Arabic" w:cs="Simplified Arabic"/>
          <w:i/>
          <w:iCs/>
          <w:sz w:val="28"/>
          <w:szCs w:val="28"/>
        </w:rPr>
        <w:t>"</w:t>
      </w:r>
      <w:r w:rsidRPr="000D51E2">
        <w:rPr>
          <w:rFonts w:ascii="Simplified Arabic" w:hAnsi="Simplified Arabic" w:cs="Simplified Arabic" w:hint="cs"/>
          <w:i/>
          <w:iCs/>
          <w:color w:val="000000" w:themeColor="text1"/>
          <w:sz w:val="12"/>
          <w:szCs w:val="12"/>
          <w:rtl/>
        </w:rPr>
        <w:t>(</w:t>
      </w:r>
      <w:hyperlink r:id="rId6" w:history="1">
        <w:r w:rsidRPr="000D51E2">
          <w:rPr>
            <w:rStyle w:val="Hyperlink"/>
            <w:rFonts w:ascii="Simplified Arabic" w:hAnsi="Simplified Arabic" w:cs="Simplified Arabic"/>
            <w:i/>
            <w:iCs/>
            <w:sz w:val="12"/>
            <w:szCs w:val="12"/>
          </w:rPr>
          <w:t>http://www.who.int/dg/speeches/2008/20081107/ar</w:t>
        </w:r>
        <w:r w:rsidRPr="000D51E2">
          <w:rPr>
            <w:rStyle w:val="Hyperlink"/>
            <w:rFonts w:ascii="Simplified Arabic" w:hAnsi="Simplified Arabic" w:cs="Simplified Arabic"/>
            <w:i/>
            <w:iCs/>
            <w:sz w:val="12"/>
            <w:szCs w:val="12"/>
            <w:rtl/>
          </w:rPr>
          <w:t>/</w:t>
        </w:r>
      </w:hyperlink>
      <w:r w:rsidRPr="000D51E2">
        <w:rPr>
          <w:rFonts w:ascii="Simplified Arabic" w:hAnsi="Simplified Arabic" w:cs="Simplified Arabic" w:hint="cs"/>
          <w:i/>
          <w:iCs/>
          <w:color w:val="000000" w:themeColor="text1"/>
          <w:sz w:val="12"/>
          <w:szCs w:val="12"/>
          <w:rtl/>
        </w:rPr>
        <w:t xml:space="preserve"> </w:t>
      </w:r>
    </w:p>
    <w:p w:rsidR="0072652C" w:rsidRDefault="00471C4B" w:rsidP="00471C4B">
      <w:pPr>
        <w:jc w:val="both"/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</w:pPr>
      <w:r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وعليه </w:t>
      </w:r>
      <w:r w:rsidR="00060CEC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ومن منطلق واجب التثقيف الصحي أوجه ندائي إلى كل مريض بالابتعاد عن هذا النوع من المعالجة الغير مبنية على أسس علمية صحيحة معتمدة لدى الجهات ذات العلاقة وخاصة </w:t>
      </w:r>
      <w:r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المركز الوطني </w:t>
      </w:r>
      <w:r w:rsidR="00060CEC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للطب البديل</w:t>
      </w:r>
      <w:r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والطب التكميلي المستحدث حديثا </w:t>
      </w:r>
      <w:r w:rsidRPr="00471C4B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>(</w:t>
      </w:r>
      <w:r w:rsidRPr="00471C4B">
        <w:rPr>
          <w:rFonts w:ascii="Simplified Arabic" w:hAnsi="Simplified Arabic" w:cs="Simplified Arabic"/>
          <w:color w:val="000000" w:themeColor="text1"/>
          <w:sz w:val="24"/>
          <w:szCs w:val="24"/>
        </w:rPr>
        <w:t>(</w:t>
      </w:r>
      <w:r>
        <w:rPr>
          <w:rFonts w:ascii="Simplified Arabic" w:hAnsi="Simplified Arabic" w:cs="Simplified Arabic"/>
          <w:color w:val="000000" w:themeColor="text1"/>
          <w:sz w:val="24"/>
          <w:szCs w:val="24"/>
        </w:rPr>
        <w:t>@NCCAM.SA</w:t>
      </w:r>
      <w:bookmarkStart w:id="0" w:name="_GoBack"/>
      <w:bookmarkEnd w:id="0"/>
      <w:r w:rsidR="0072652C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.</w:t>
      </w:r>
    </w:p>
    <w:p w:rsidR="007D42B7" w:rsidRDefault="00471C4B" w:rsidP="007D42B7">
      <w:pPr>
        <w:jc w:val="both"/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</w:pPr>
      <w:r w:rsidRPr="0072652C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وقد </w:t>
      </w:r>
      <w:r w:rsidR="0072652C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أولى </w:t>
      </w:r>
      <w:r w:rsidRPr="0072652C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هذا المرك</w:t>
      </w:r>
      <w:r w:rsidR="0072652C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ز عناية خاصة وأولوية بالطب النبوي وبدأ تنظيم الحجامة وفتح أكثر من 24 مركزا للحجامة. ومن وجه نظري ومحاضري يعتبر هذا العدد كبير في فترة وجيزة ونخشى أن تنهج نهج </w:t>
      </w:r>
      <w:r w:rsidR="007D42B7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>المعالجين الشعبيين أي السعي وراء المكاسب المادية، إنما</w:t>
      </w:r>
      <w:r w:rsidR="0072652C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خضوعها للم</w:t>
      </w:r>
      <w:r w:rsidR="007D42B7"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ركز قد يقلل هذه الاحتمالية. والى جانب ذلك نرى ضرورة الاستشارة الطبية المتخصصة قبل اللجوء إلى أي مجالا في الطب الشعبي والبديل. </w:t>
      </w:r>
    </w:p>
    <w:p w:rsidR="000D51E2" w:rsidRDefault="000D51E2" w:rsidP="007D42B7">
      <w:pPr>
        <w:jc w:val="both"/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</w:pPr>
    </w:p>
    <w:p w:rsidR="007D42B7" w:rsidRDefault="007D42B7" w:rsidP="007D42B7">
      <w:pPr>
        <w:jc w:val="both"/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</w:pPr>
    </w:p>
    <w:sectPr w:rsidR="007D42B7" w:rsidSect="008B4AAA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114A0"/>
    <w:rsid w:val="00060CEC"/>
    <w:rsid w:val="000D51E2"/>
    <w:rsid w:val="00134069"/>
    <w:rsid w:val="001D5B7D"/>
    <w:rsid w:val="002261D0"/>
    <w:rsid w:val="00471C4B"/>
    <w:rsid w:val="004A7220"/>
    <w:rsid w:val="005114A0"/>
    <w:rsid w:val="005830FD"/>
    <w:rsid w:val="0072652C"/>
    <w:rsid w:val="007D42B7"/>
    <w:rsid w:val="008B4AAA"/>
    <w:rsid w:val="008F4FCD"/>
    <w:rsid w:val="00987DF9"/>
    <w:rsid w:val="00F21D05"/>
    <w:rsid w:val="00F46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DF9"/>
    <w:pPr>
      <w:bidi/>
    </w:pPr>
  </w:style>
  <w:style w:type="paragraph" w:styleId="2">
    <w:name w:val="heading 2"/>
    <w:basedOn w:val="a"/>
    <w:link w:val="2Char"/>
    <w:uiPriority w:val="9"/>
    <w:qFormat/>
    <w:rsid w:val="000D51E2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0D51E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a0"/>
    <w:uiPriority w:val="99"/>
    <w:unhideWhenUsed/>
    <w:rsid w:val="000D51E2"/>
    <w:rPr>
      <w:color w:val="0000FF" w:themeColor="hyperlink"/>
      <w:u w:val="single"/>
    </w:rPr>
  </w:style>
  <w:style w:type="character" w:customStyle="1" w:styleId="highlight">
    <w:name w:val="highlight"/>
    <w:basedOn w:val="a0"/>
    <w:rsid w:val="004A72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ho.int/dg/speeches/2008/20081107/ar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win7</cp:lastModifiedBy>
  <cp:revision>4</cp:revision>
  <dcterms:created xsi:type="dcterms:W3CDTF">2017-03-24T22:49:00Z</dcterms:created>
  <dcterms:modified xsi:type="dcterms:W3CDTF">2017-03-25T00:23:00Z</dcterms:modified>
</cp:coreProperties>
</file>