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4743A9" w:rsidP="00906D1A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مقرر </w:t>
      </w:r>
      <w:r w:rsidR="00D26EDB" w:rsidRPr="00D02715">
        <w:rPr>
          <w:rFonts w:hint="cs"/>
          <w:b/>
          <w:bCs/>
          <w:sz w:val="24"/>
          <w:szCs w:val="24"/>
          <w:rtl/>
        </w:rPr>
        <w:t>الأسبوعي لمقرر</w:t>
      </w:r>
      <w:r w:rsidR="006026E5">
        <w:rPr>
          <w:rFonts w:hint="cs"/>
          <w:b/>
          <w:bCs/>
          <w:sz w:val="24"/>
          <w:szCs w:val="24"/>
          <w:rtl/>
        </w:rPr>
        <w:t xml:space="preserve"> (343) نظم</w:t>
      </w:r>
    </w:p>
    <w:p w:rsidR="00D26EDB" w:rsidRPr="00D02715" w:rsidRDefault="000C58E6" w:rsidP="00A5492F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rtl/>
        </w:rPr>
        <w:t xml:space="preserve"> </w:t>
      </w:r>
      <w:r w:rsidR="00203C48">
        <w:rPr>
          <w:rFonts w:hint="cs"/>
          <w:b/>
          <w:bCs/>
          <w:rtl/>
        </w:rPr>
        <w:t>المواريث والوقف والوصايا.</w:t>
      </w:r>
    </w:p>
    <w:p w:rsidR="00FD4A95" w:rsidRDefault="009470D8" w:rsidP="00FD4A95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1) </w:t>
      </w:r>
      <w:r w:rsidR="00D26EDB" w:rsidRPr="00FC5C87">
        <w:rPr>
          <w:rFonts w:hint="cs"/>
          <w:b/>
          <w:bCs/>
          <w:sz w:val="24"/>
          <w:szCs w:val="24"/>
          <w:rtl/>
        </w:rPr>
        <w:t>الهدف من الدراسة: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</w:p>
    <w:p w:rsidR="00D14707" w:rsidRPr="00FD4A95" w:rsidRDefault="00FD4A95" w:rsidP="00FD4A95">
      <w:pPr>
        <w:pStyle w:val="a7"/>
        <w:numPr>
          <w:ilvl w:val="0"/>
          <w:numId w:val="10"/>
        </w:numPr>
        <w:bidi/>
        <w:rPr>
          <w:rFonts w:ascii="Arabic Typesetting" w:eastAsia="Calibri" w:hAnsi="Arabic Typesetting" w:cs="Arabic Typesetting"/>
          <w:sz w:val="30"/>
          <w:szCs w:val="30"/>
          <w:rtl/>
        </w:rPr>
      </w:pPr>
      <w:r>
        <w:rPr>
          <w:rFonts w:ascii="Arabic Typesetting" w:eastAsia="Calibri" w:hAnsi="Arabic Typesetting" w:cs="Arabic Typesetting" w:hint="cs"/>
          <w:sz w:val="30"/>
          <w:szCs w:val="30"/>
          <w:rtl/>
        </w:rPr>
        <w:t>ت</w:t>
      </w:r>
      <w:r w:rsidR="00D14707" w:rsidRPr="00FD4A95">
        <w:rPr>
          <w:rFonts w:ascii="Arabic Typesetting" w:eastAsia="Calibri" w:hAnsi="Arabic Typesetting" w:cs="Arabic Typesetting"/>
          <w:sz w:val="30"/>
          <w:szCs w:val="30"/>
          <w:rtl/>
        </w:rPr>
        <w:t>عريف الطالبة بعلم المواريث من حيث أن الله سبحانه وتعالى تكفل بقسمتها.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  <w:rtl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على الحكمة من إعطاء الرجل مثل حظ الأنثيين , وأنه في بعض الأحوال تتساوى المرأة مع الرجل وقد تفضل عليه.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دراسة نصيب كل وارث بالفرض أو التعصيب.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على المحجوبين من التركة إما بالوصف أو بالشخص.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معرفة طريقة العمل في حالة العول أو ا</w:t>
      </w:r>
      <w:r w:rsidR="000A0DB7">
        <w:rPr>
          <w:rFonts w:ascii="Arabic Typesetting" w:eastAsia="Calibri" w:hAnsi="Arabic Typesetting" w:cs="Arabic Typesetting"/>
          <w:sz w:val="30"/>
          <w:szCs w:val="30"/>
          <w:rtl/>
        </w:rPr>
        <w:t>لتصحيح أو الرد</w:t>
      </w:r>
      <w:r w:rsidR="000A0DB7">
        <w:rPr>
          <w:rFonts w:ascii="Arabic Typesetting" w:eastAsia="Calibri" w:hAnsi="Arabic Typesetting" w:cs="Arabic Typesetting" w:hint="cs"/>
          <w:sz w:val="30"/>
          <w:szCs w:val="30"/>
          <w:rtl/>
        </w:rPr>
        <w:t>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معرفة طريقة العمل في حالة الحمل والمفقود والخنثى المشكل.</w:t>
      </w:r>
    </w:p>
    <w:p w:rsidR="00D14707" w:rsidRDefault="00D14707" w:rsidP="00FD4A95">
      <w:pPr>
        <w:numPr>
          <w:ilvl w:val="0"/>
          <w:numId w:val="10"/>
        </w:numPr>
        <w:bidi/>
        <w:contextualSpacing/>
        <w:rPr>
          <w:rFonts w:ascii="Arabic Typesetting" w:eastAsia="Calibri" w:hAnsi="Arabic Typesetting" w:cs="Arabic Typesetting"/>
          <w:sz w:val="30"/>
          <w:szCs w:val="30"/>
        </w:rPr>
      </w:pPr>
      <w:r>
        <w:rPr>
          <w:rFonts w:ascii="Arabic Typesetting" w:eastAsia="Calibri" w:hAnsi="Arabic Typesetting" w:cs="Arabic Typesetting"/>
          <w:sz w:val="30"/>
          <w:szCs w:val="30"/>
          <w:rtl/>
        </w:rPr>
        <w:t>التعرف عل الوقف والوصية من حيث التعريف , والشروط والأحكام.</w:t>
      </w:r>
    </w:p>
    <w:p w:rsidR="00203C48" w:rsidRPr="00D02715" w:rsidRDefault="00203C48" w:rsidP="00203C48">
      <w:pPr>
        <w:bidi/>
        <w:rPr>
          <w:b/>
          <w:bCs/>
          <w:sz w:val="24"/>
          <w:szCs w:val="24"/>
          <w:rtl/>
        </w:rPr>
      </w:pPr>
    </w:p>
    <w:p w:rsidR="00FC5C87" w:rsidRPr="00AF4FF7" w:rsidRDefault="00FC5C87" w:rsidP="00FD4A95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 w:rsidRPr="00AF4FF7">
        <w:rPr>
          <w:rFonts w:hint="cs"/>
          <w:b/>
          <w:bCs/>
          <w:sz w:val="24"/>
          <w:szCs w:val="24"/>
          <w:rtl/>
        </w:rPr>
        <w:t>القراءات المطلوبة والمتطلبات (الكتب والمراجع):</w:t>
      </w:r>
      <w:r w:rsidR="00FD4A95">
        <w:rPr>
          <w:rFonts w:hint="cs"/>
          <w:b/>
          <w:bCs/>
          <w:sz w:val="24"/>
          <w:szCs w:val="24"/>
          <w:rtl/>
        </w:rPr>
        <w:t xml:space="preserve">              </w:t>
      </w:r>
    </w:p>
    <w:p w:rsidR="000A0DB7" w:rsidRDefault="000A0DB7" w:rsidP="000A0DB7">
      <w:pPr>
        <w:ind w:left="720"/>
        <w:contextualSpacing/>
        <w:jc w:val="right"/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</w:pPr>
      <w:r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  <w:t xml:space="preserve">الكتاب المقرر: </w:t>
      </w:r>
      <w:r>
        <w:rPr>
          <w:rFonts w:ascii="Arabic Typesetting" w:eastAsia="Calibri" w:hAnsi="Arabic Typesetting" w:cs="Arabic Typesetting"/>
          <w:sz w:val="28"/>
          <w:szCs w:val="28"/>
          <w:rtl/>
        </w:rPr>
        <w:t>مباحث في علم المواريث , د/ مصطفى مسلم.</w:t>
      </w:r>
    </w:p>
    <w:p w:rsidR="000A0DB7" w:rsidRDefault="000A0DB7" w:rsidP="000A0DB7">
      <w:pPr>
        <w:spacing w:before="240"/>
        <w:ind w:left="720"/>
        <w:contextualSpacing/>
        <w:jc w:val="right"/>
        <w:rPr>
          <w:rFonts w:ascii="Arabic Typesetting" w:eastAsia="Calibri" w:hAnsi="Arabic Typesetting" w:cs="Arabic Typesetting"/>
          <w:sz w:val="32"/>
          <w:szCs w:val="32"/>
          <w:lang w:bidi="ar-EG"/>
        </w:rPr>
      </w:pPr>
      <w:r>
        <w:rPr>
          <w:rFonts w:ascii="Traditional Arabic" w:eastAsia="Calibri" w:hAnsi="Traditional Arabic" w:cs="Traditional Arabic"/>
          <w:b/>
          <w:bCs/>
          <w:sz w:val="24"/>
          <w:szCs w:val="24"/>
          <w:rtl/>
        </w:rPr>
        <w:t>المراجع الرئيسية:</w:t>
      </w:r>
    </w:p>
    <w:p w:rsidR="000A0DB7" w:rsidRDefault="000A0DB7" w:rsidP="000A0DB7">
      <w:pPr>
        <w:numPr>
          <w:ilvl w:val="0"/>
          <w:numId w:val="11"/>
        </w:numPr>
        <w:bidi/>
        <w:spacing w:before="240"/>
        <w:contextualSpacing/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</w:pPr>
      <w:r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  <w:t>التحقيقات المرضية في المباحث الفرضية, لصالح الفوزان.</w:t>
      </w:r>
    </w:p>
    <w:p w:rsidR="000A0DB7" w:rsidRDefault="000A0DB7" w:rsidP="000A0DB7">
      <w:pPr>
        <w:numPr>
          <w:ilvl w:val="0"/>
          <w:numId w:val="11"/>
        </w:numPr>
        <w:bidi/>
        <w:contextualSpacing/>
        <w:rPr>
          <w:rFonts w:ascii="Arabic Typesetting" w:eastAsia="Calibri" w:hAnsi="Arabic Typesetting" w:cs="Arabic Typesetting"/>
          <w:sz w:val="28"/>
          <w:szCs w:val="28"/>
        </w:rPr>
      </w:pPr>
      <w:r>
        <w:rPr>
          <w:rFonts w:ascii="Arabic Typesetting" w:eastAsia="Calibri" w:hAnsi="Arabic Typesetting" w:cs="Arabic Typesetting"/>
          <w:sz w:val="32"/>
          <w:szCs w:val="32"/>
          <w:rtl/>
          <w:lang w:bidi="ar-EG"/>
        </w:rPr>
        <w:t>الفرائض لعبد الكريم اللاحم.</w:t>
      </w:r>
    </w:p>
    <w:p w:rsidR="00203C48" w:rsidRDefault="00203C48" w:rsidP="00203C48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AF4FF7" w:rsidRDefault="00136CC1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آل</w:t>
      </w:r>
      <w:r w:rsidR="00FC5C87" w:rsidRPr="00AF4FF7">
        <w:rPr>
          <w:rFonts w:hint="cs"/>
          <w:b/>
          <w:bCs/>
          <w:sz w:val="24"/>
          <w:szCs w:val="24"/>
          <w:rtl/>
        </w:rPr>
        <w:t>ية توزيع الدرجات (امتحانات، مشاريع بحثية، مشاركات...):</w:t>
      </w:r>
    </w:p>
    <w:p w:rsidR="003C550F" w:rsidRDefault="00136CC1" w:rsidP="003C550F">
      <w:pPr>
        <w:bidi/>
        <w:rPr>
          <w:rFonts w:ascii="Traditional Arabic" w:hAnsi="Traditional Arabic" w:cs="Traditional Arabic"/>
          <w:sz w:val="32"/>
          <w:szCs w:val="32"/>
          <w:rtl/>
        </w:rPr>
      </w:pPr>
      <w:r w:rsidRPr="00136CC1">
        <w:rPr>
          <w:rFonts w:ascii="Traditional Arabic" w:hAnsi="Traditional Arabic" w:cs="Traditional Arabic"/>
          <w:sz w:val="32"/>
          <w:szCs w:val="32"/>
          <w:rtl/>
        </w:rPr>
        <w:t>(</w:t>
      </w:r>
      <w:r w:rsidR="002D507E">
        <w:rPr>
          <w:rFonts w:ascii="Traditional Arabic" w:hAnsi="Traditional Arabic" w:cs="Traditional Arabic" w:hint="cs"/>
          <w:sz w:val="32"/>
          <w:szCs w:val="32"/>
          <w:rtl/>
        </w:rPr>
        <w:t>60)</w:t>
      </w:r>
      <w:r w:rsidRPr="00136CC1">
        <w:rPr>
          <w:rFonts w:ascii="Traditional Arabic" w:hAnsi="Traditional Arabic" w:cs="Traditional Arabic"/>
          <w:sz w:val="32"/>
          <w:szCs w:val="32"/>
          <w:rtl/>
        </w:rPr>
        <w:t xml:space="preserve"> درجة على الاختبارات الفصلية.</w:t>
      </w:r>
    </w:p>
    <w:p w:rsidR="00FC5C87" w:rsidRPr="003C550F" w:rsidRDefault="003C550F" w:rsidP="003C550F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(40) درجة على الاختبار النهائي.</w:t>
      </w: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03C48" w:rsidRDefault="00203C48" w:rsidP="00203C48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D507E" w:rsidRDefault="002D507E" w:rsidP="002D507E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136CC1" w:rsidRPr="00954934" w:rsidRDefault="00FC5C87" w:rsidP="00136CC1">
      <w:pPr>
        <w:pStyle w:val="a7"/>
        <w:numPr>
          <w:ilvl w:val="0"/>
          <w:numId w:val="2"/>
        </w:numPr>
        <w:bidi/>
        <w:rPr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673389" w:rsidRPr="00AA5E4F" w:rsidRDefault="00673389" w:rsidP="00673389">
      <w:pPr>
        <w:pStyle w:val="a7"/>
        <w:bidi/>
        <w:rPr>
          <w:b/>
          <w:bCs/>
          <w:sz w:val="24"/>
          <w:szCs w:val="24"/>
          <w:rtl/>
        </w:rPr>
      </w:pPr>
      <w:r w:rsidRPr="00AA5E4F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>لاختبار الفصلي الأول :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 xml:space="preserve"> الأسبوع الخامس: يوم الأحد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>23/4/1435هـ الموافق 23/2/2014م.</w:t>
      </w:r>
    </w:p>
    <w:p w:rsidR="00673389" w:rsidRDefault="00673389" w:rsidP="00FE592A">
      <w:pPr>
        <w:pStyle w:val="a7"/>
        <w:bidi/>
        <w:rPr>
          <w:sz w:val="24"/>
          <w:szCs w:val="24"/>
          <w:rtl/>
        </w:rPr>
      </w:pPr>
      <w:r w:rsidRPr="00AA5E4F">
        <w:rPr>
          <w:rFonts w:ascii="Traditional Arabic" w:hAnsi="Traditional Arabic" w:cs="Traditional Arabic"/>
          <w:sz w:val="32"/>
          <w:szCs w:val="32"/>
          <w:rtl/>
        </w:rPr>
        <w:t>الاختبار الفصلي الثاني : الأسبوع</w:t>
      </w:r>
      <w:r w:rsidR="00544DF2">
        <w:rPr>
          <w:rFonts w:ascii="Traditional Arabic" w:hAnsi="Traditional Arabic" w:cs="Traditional Arabic" w:hint="cs"/>
          <w:sz w:val="32"/>
          <w:szCs w:val="32"/>
          <w:rtl/>
        </w:rPr>
        <w:t xml:space="preserve"> السابع: يوم الخميس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544DF2">
        <w:rPr>
          <w:rFonts w:hint="cs"/>
          <w:sz w:val="24"/>
          <w:szCs w:val="24"/>
          <w:rtl/>
        </w:rPr>
        <w:t>12</w:t>
      </w:r>
      <w:r w:rsidRPr="00AA5E4F">
        <w:rPr>
          <w:rFonts w:hint="cs"/>
          <w:sz w:val="24"/>
          <w:szCs w:val="24"/>
          <w:rtl/>
        </w:rPr>
        <w:t xml:space="preserve">/5/1435هـ الموافق </w:t>
      </w:r>
      <w:r w:rsidR="00AB16A4">
        <w:rPr>
          <w:rFonts w:hint="cs"/>
          <w:sz w:val="24"/>
          <w:szCs w:val="24"/>
          <w:rtl/>
        </w:rPr>
        <w:t>1</w:t>
      </w:r>
      <w:r w:rsidR="00544DF2">
        <w:rPr>
          <w:rFonts w:hint="cs"/>
          <w:sz w:val="24"/>
          <w:szCs w:val="24"/>
          <w:rtl/>
        </w:rPr>
        <w:t>3</w:t>
      </w:r>
      <w:r w:rsidRPr="00AA5E4F">
        <w:rPr>
          <w:rFonts w:hint="cs"/>
          <w:sz w:val="24"/>
          <w:szCs w:val="24"/>
          <w:rtl/>
        </w:rPr>
        <w:t>/3/2014م.</w:t>
      </w:r>
    </w:p>
    <w:p w:rsidR="00136CC1" w:rsidRPr="00136CC1" w:rsidRDefault="00203C48" w:rsidP="00136CC1">
      <w:pPr>
        <w:bidi/>
        <w:ind w:left="360"/>
        <w:rPr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المشاركات والاختبارات الدورية</w:t>
      </w:r>
      <w:r w:rsidR="00136CC1" w:rsidRPr="00136CC1">
        <w:rPr>
          <w:rFonts w:ascii="Traditional Arabic" w:hAnsi="Traditional Arabic" w:cs="Traditional Arabic"/>
          <w:sz w:val="32"/>
          <w:szCs w:val="32"/>
          <w:rtl/>
        </w:rPr>
        <w:t xml:space="preserve"> : خلال الفصل الدراسي</w:t>
      </w:r>
      <w:r w:rsidR="00954934">
        <w:rPr>
          <w:rFonts w:hint="cs"/>
          <w:b/>
          <w:bCs/>
          <w:sz w:val="24"/>
          <w:szCs w:val="24"/>
          <w:rtl/>
        </w:rPr>
        <w:t>.</w:t>
      </w:r>
    </w:p>
    <w:p w:rsidR="002258D1" w:rsidRDefault="002258D1" w:rsidP="002258D1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5373C0" w:rsidRDefault="00FC5C87" w:rsidP="00FC5C87">
      <w:pPr>
        <w:pStyle w:val="a7"/>
        <w:numPr>
          <w:ilvl w:val="0"/>
          <w:numId w:val="2"/>
        </w:numPr>
        <w:bidi/>
        <w:rPr>
          <w:rFonts w:ascii="Arabic Typesetting" w:hAnsi="Arabic Typesetting" w:cs="Arabic Typesetting"/>
          <w:sz w:val="32"/>
          <w:szCs w:val="32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هيئة التدريس: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نموذج يوضع على مكتب عضو هيئة التدريس يحدد فيه الساعات المكتبية.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عدد الساعات المكتبية المخصصة (5) ساعات في الأسبوع.</w:t>
      </w:r>
    </w:p>
    <w:p w:rsidR="00FC5C87" w:rsidRDefault="006F5682" w:rsidP="00DB6704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 xml:space="preserve">التواصل عبر البريد الالكتروني : </w:t>
      </w:r>
      <w:r>
        <w:rPr>
          <w:rFonts w:ascii="Arial" w:hAnsi="Arial" w:cs="Traditional Arabic"/>
          <w:sz w:val="32"/>
          <w:szCs w:val="32"/>
        </w:rPr>
        <w:t>ealkamshy@ksu.edu.sa</w:t>
      </w: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6650DA" w:rsidRDefault="006650DA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258D1" w:rsidRDefault="002258D1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03C48" w:rsidRDefault="00203C48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03C48" w:rsidRDefault="00203C48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162156" w:rsidRPr="00DB6704" w:rsidRDefault="00162156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FC5C87" w:rsidRPr="00FC5C87" w:rsidRDefault="00FC5C87" w:rsidP="00185E2A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  <w:r w:rsidR="007A7471">
        <w:rPr>
          <w:rFonts w:hint="cs"/>
          <w:b/>
          <w:bCs/>
          <w:sz w:val="24"/>
          <w:szCs w:val="24"/>
          <w:rtl/>
        </w:rPr>
        <w:t xml:space="preserve">                                       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4505"/>
        <w:gridCol w:w="4708"/>
      </w:tblGrid>
      <w:tr w:rsidR="004B6FF4" w:rsidRPr="00D02715" w:rsidTr="00BB7098">
        <w:trPr>
          <w:jc w:val="center"/>
        </w:trPr>
        <w:tc>
          <w:tcPr>
            <w:tcW w:w="4505" w:type="dxa"/>
            <w:vAlign w:val="center"/>
          </w:tcPr>
          <w:p w:rsidR="004B6FF4" w:rsidRPr="00D02715" w:rsidRDefault="004B6FF4" w:rsidP="00D027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4708" w:type="dxa"/>
          </w:tcPr>
          <w:p w:rsidR="004B6FF4" w:rsidRPr="00D02715" w:rsidRDefault="004B6FF4" w:rsidP="00BB653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الأسبوع +التاريخ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7E41D4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تعريف الطالبة بمفردات المقرر.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الأول      (الأحد-الثلاثاء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25-29/3/1435هـ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26-30/1/2014م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أركان الإرث , وشروطه , وأسبابه , وموانعه , وتوريث المطلقة , والوارثون من الرجال والنساء وأنواع الإرث.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الإرث بالفرض : أصحاب النصف , أصحاب الربع , صاحبة الثمن , أصحاب الثلث , وأصحاب الثلثين , والمسألتين الغراوتين , وأصحاب السدس.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   ( الأحد-الثلاثاء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ما يخالف الإخوة لأم غيرهم , أحكام الجدات , الإرث بالتعصيب : العصبة بالنفس , العصبة بالغير , والعصبة مع الغير.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16-20/4/1435هـ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16-20/2/2014م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مراجعة لما تمت دراسته في الأسبوع الثاني والثالث.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الخامس 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23-27/4/1435هـ</w:t>
            </w:r>
          </w:p>
          <w:p w:rsidR="006C621B" w:rsidRDefault="006C621B" w:rsidP="0083723F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23-27/2/2014م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lastRenderedPageBreak/>
              <w:t>الحجب: أولاً: حجب بالوصف 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ثانياً:حجب بالشخص, وهو على نوعين: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الأول: حجب نقصان.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الثاني: حجب حرمان.</w:t>
            </w:r>
          </w:p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المسألة المشركة.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السادس    (الأحد - الثلاثاء)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1-5/5/1435هـ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الحساب : التأصيل , النسب الأربع , أصول المسائل.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السابع   (الثلاثاء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8-12/5/1435هـ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6C621B" w:rsidP="006C621B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العول , والتصحيح</w:t>
            </w:r>
            <w:r w:rsidR="00283A7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, والرد.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الثامن  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15-19/5/1435هـ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16-20/3/2014م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الخنثى المشكل , والحمل , 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المفقود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,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والغرقى والهدمى.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التاسع  ( الأحد-الثلاثاء 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29/5/1435هـ        1-3/6/1435هـ </w:t>
            </w:r>
          </w:p>
          <w:p w:rsidR="006C621B" w:rsidRDefault="006C621B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30/3/2014م         1-3/4/2014م</w:t>
            </w:r>
          </w:p>
        </w:tc>
      </w:tr>
      <w:tr w:rsidR="006C621B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6C621B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ميراث ذوي الأرحام , الولاء , قسمة التركات.</w:t>
            </w:r>
          </w:p>
        </w:tc>
        <w:tc>
          <w:tcPr>
            <w:tcW w:w="4708" w:type="dxa"/>
          </w:tcPr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العاشر   (الأحد -الثلاثاء- الخميس)</w:t>
            </w:r>
          </w:p>
          <w:p w:rsidR="006C621B" w:rsidRDefault="006C621B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6-10/6/1435هـ</w:t>
            </w:r>
          </w:p>
          <w:p w:rsidR="006C621B" w:rsidRDefault="006C621B" w:rsidP="00613E04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الوقف: تعريفه وبيان أحكامه.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الحادي عشر    (الأحد 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13-17/6/1435هـ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lastRenderedPageBreak/>
              <w:t>الوصية : تعريفها وبيان أحكامها.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عشر 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20-24/6/1435هـ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20-24/4/2014م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عشر 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27-29/6/1435هـ    2/7/1435هـ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27- 29/4/2014م    1/5/2014م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عشر 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5-9/7/1435هـ</w:t>
            </w:r>
          </w:p>
          <w:p w:rsidR="002F79DC" w:rsidRDefault="002F79DC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4-8/5/2014م</w:t>
            </w:r>
          </w:p>
        </w:tc>
      </w:tr>
      <w:tr w:rsidR="002F79DC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2F79DC" w:rsidRDefault="002F79DC" w:rsidP="00162156">
            <w:pPr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تطبيقات شاملة على المنهج.</w:t>
            </w:r>
          </w:p>
        </w:tc>
        <w:tc>
          <w:tcPr>
            <w:tcW w:w="4708" w:type="dxa"/>
          </w:tcPr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الخامس عشر 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   (الأحد -الثلاثاء- الخميس)</w:t>
            </w:r>
          </w:p>
          <w:p w:rsidR="002F79DC" w:rsidRDefault="002F79DC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12-16/7/1435هـ</w:t>
            </w:r>
          </w:p>
          <w:p w:rsidR="002F79DC" w:rsidRDefault="002F79DC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11-15/5/2014م</w:t>
            </w:r>
          </w:p>
        </w:tc>
      </w:tr>
    </w:tbl>
    <w:p w:rsidR="00D26EDB" w:rsidRPr="00C80D86" w:rsidRDefault="00393D7F" w:rsidP="00C80D86">
      <w:pPr>
        <w:bidi/>
        <w:jc w:val="center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44.7pt;margin-top:15.55pt;width:129.3pt;height:26.3pt;z-index:251658240;mso-position-horizontal-relative:text;mso-position-vertical-relative:text" stroked="f">
            <v:textbox>
              <w:txbxContent>
                <w:p w:rsidR="00BB7098" w:rsidRDefault="00BB7098" w:rsidP="00BB7098">
                  <w:pPr>
                    <w:jc w:val="right"/>
                  </w:pP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>أستاذة المادة: إيمان الخمشي</w:t>
                  </w:r>
                  <w:r w:rsidR="003F5FE5">
                    <w:rPr>
                      <w:rFonts w:asciiTheme="minorBidi" w:hAnsiTheme="minorBidi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sectPr w:rsidR="00D26EDB" w:rsidRPr="00C80D86" w:rsidSect="00AC4D61">
      <w:headerReference w:type="default" r:id="rId8"/>
      <w:footerReference w:type="default" r:id="rId9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716" w:rsidRDefault="004E3716" w:rsidP="001B4AB2">
      <w:pPr>
        <w:spacing w:after="0" w:line="240" w:lineRule="auto"/>
      </w:pPr>
      <w:r>
        <w:separator/>
      </w:r>
    </w:p>
  </w:endnote>
  <w:endnote w:type="continuationSeparator" w:id="1">
    <w:p w:rsidR="004E3716" w:rsidRDefault="004E3716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Default="00D02715" w:rsidP="001B4AB2">
    <w:pPr>
      <w:pStyle w:val="a4"/>
      <w:pBdr>
        <w:bottom w:val="single" w:sz="6" w:space="1" w:color="auto"/>
      </w:pBdr>
      <w:bidi/>
    </w:pPr>
  </w:p>
  <w:p w:rsidR="00D02715" w:rsidRDefault="00D02715" w:rsidP="008669BC">
    <w:pPr>
      <w:pStyle w:val="a4"/>
      <w:pBdr>
        <w:bottom w:val="single" w:sz="6" w:space="1" w:color="auto"/>
      </w:pBdr>
      <w:bidi/>
      <w:rPr>
        <w:rtl/>
      </w:rPr>
    </w:pPr>
  </w:p>
  <w:p w:rsidR="00D02715" w:rsidRDefault="00D02715" w:rsidP="00025C83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r w:rsidR="00025C83">
      <w:rPr>
        <w:rFonts w:hint="cs"/>
        <w:rtl/>
      </w:rPr>
      <w:t>الدرعية</w:t>
    </w:r>
    <w:r>
      <w:rPr>
        <w:rFonts w:hint="cs"/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716" w:rsidRDefault="004E3716" w:rsidP="001B4AB2">
      <w:pPr>
        <w:spacing w:after="0" w:line="240" w:lineRule="auto"/>
      </w:pPr>
      <w:r>
        <w:separator/>
      </w:r>
    </w:p>
  </w:footnote>
  <w:footnote w:type="continuationSeparator" w:id="1">
    <w:p w:rsidR="004E3716" w:rsidRDefault="004E3716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Pr="001B4AB2" w:rsidRDefault="00D02715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D02715" w:rsidRDefault="00D02715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D02715" w:rsidRPr="00AC4D61" w:rsidRDefault="00D02715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D02715" w:rsidRPr="001B4AB2" w:rsidRDefault="00D02715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D02715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D02715" w:rsidRDefault="00D02715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D02715" w:rsidRPr="001B4AB2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BAF"/>
    <w:multiLevelType w:val="hybridMultilevel"/>
    <w:tmpl w:val="54FA5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712AF"/>
    <w:multiLevelType w:val="hybridMultilevel"/>
    <w:tmpl w:val="D18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47CF6"/>
    <w:multiLevelType w:val="hybridMultilevel"/>
    <w:tmpl w:val="6F64BB1C"/>
    <w:lvl w:ilvl="0" w:tplc="2C2636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8DA7671"/>
    <w:multiLevelType w:val="hybridMultilevel"/>
    <w:tmpl w:val="02A4AB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02C4C"/>
    <w:multiLevelType w:val="hybridMultilevel"/>
    <w:tmpl w:val="858CBFB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5B50572D"/>
    <w:multiLevelType w:val="hybridMultilevel"/>
    <w:tmpl w:val="B9B01B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0420DC8"/>
    <w:multiLevelType w:val="hybridMultilevel"/>
    <w:tmpl w:val="CA745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9023877"/>
    <w:multiLevelType w:val="hybridMultilevel"/>
    <w:tmpl w:val="AF62D820"/>
    <w:lvl w:ilvl="0" w:tplc="FECEAB4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84600"/>
    <w:multiLevelType w:val="hybridMultilevel"/>
    <w:tmpl w:val="646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464FF"/>
    <w:multiLevelType w:val="hybridMultilevel"/>
    <w:tmpl w:val="FE021ED8"/>
    <w:lvl w:ilvl="0" w:tplc="8EEC7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02EC1"/>
    <w:rsid w:val="00025C83"/>
    <w:rsid w:val="0006032F"/>
    <w:rsid w:val="00084BA4"/>
    <w:rsid w:val="000A0DB7"/>
    <w:rsid w:val="000A1677"/>
    <w:rsid w:val="000B4604"/>
    <w:rsid w:val="000B59E1"/>
    <w:rsid w:val="000C58E6"/>
    <w:rsid w:val="000D571C"/>
    <w:rsid w:val="000E3E7C"/>
    <w:rsid w:val="0010588C"/>
    <w:rsid w:val="001059D2"/>
    <w:rsid w:val="00136CC1"/>
    <w:rsid w:val="00140913"/>
    <w:rsid w:val="00162156"/>
    <w:rsid w:val="001712DE"/>
    <w:rsid w:val="00185E2A"/>
    <w:rsid w:val="001B4AB2"/>
    <w:rsid w:val="001D73A0"/>
    <w:rsid w:val="001E6490"/>
    <w:rsid w:val="00203C48"/>
    <w:rsid w:val="00205D22"/>
    <w:rsid w:val="002258D1"/>
    <w:rsid w:val="00243B25"/>
    <w:rsid w:val="00247C91"/>
    <w:rsid w:val="00283A72"/>
    <w:rsid w:val="002962BD"/>
    <w:rsid w:val="002D507E"/>
    <w:rsid w:val="002E1C1E"/>
    <w:rsid w:val="002E6340"/>
    <w:rsid w:val="002F79DC"/>
    <w:rsid w:val="003029E7"/>
    <w:rsid w:val="00317DB6"/>
    <w:rsid w:val="0033614E"/>
    <w:rsid w:val="00393D7F"/>
    <w:rsid w:val="003C0933"/>
    <w:rsid w:val="003C550F"/>
    <w:rsid w:val="003E3B22"/>
    <w:rsid w:val="003F5016"/>
    <w:rsid w:val="003F5FE5"/>
    <w:rsid w:val="00400F02"/>
    <w:rsid w:val="00417FA8"/>
    <w:rsid w:val="00433A9B"/>
    <w:rsid w:val="004411F0"/>
    <w:rsid w:val="004743A9"/>
    <w:rsid w:val="004B6FF4"/>
    <w:rsid w:val="004E3716"/>
    <w:rsid w:val="004E769E"/>
    <w:rsid w:val="00501172"/>
    <w:rsid w:val="00505A3E"/>
    <w:rsid w:val="0053453F"/>
    <w:rsid w:val="005373C0"/>
    <w:rsid w:val="00537FC9"/>
    <w:rsid w:val="00544DF2"/>
    <w:rsid w:val="0058145B"/>
    <w:rsid w:val="005C23DD"/>
    <w:rsid w:val="005C5919"/>
    <w:rsid w:val="005E287E"/>
    <w:rsid w:val="006026E5"/>
    <w:rsid w:val="00613E04"/>
    <w:rsid w:val="00623BA2"/>
    <w:rsid w:val="00631467"/>
    <w:rsid w:val="00634F30"/>
    <w:rsid w:val="006650DA"/>
    <w:rsid w:val="00673389"/>
    <w:rsid w:val="00697075"/>
    <w:rsid w:val="006C2AA1"/>
    <w:rsid w:val="006C621B"/>
    <w:rsid w:val="006C6FC6"/>
    <w:rsid w:val="006D4D07"/>
    <w:rsid w:val="006F5682"/>
    <w:rsid w:val="007042FD"/>
    <w:rsid w:val="007316D7"/>
    <w:rsid w:val="00734136"/>
    <w:rsid w:val="00775A81"/>
    <w:rsid w:val="00792001"/>
    <w:rsid w:val="007A7471"/>
    <w:rsid w:val="007C4939"/>
    <w:rsid w:val="007D4B9D"/>
    <w:rsid w:val="007E41D4"/>
    <w:rsid w:val="007F498E"/>
    <w:rsid w:val="008154AC"/>
    <w:rsid w:val="0083723F"/>
    <w:rsid w:val="008669BC"/>
    <w:rsid w:val="00876786"/>
    <w:rsid w:val="008B3700"/>
    <w:rsid w:val="008B65C0"/>
    <w:rsid w:val="00903500"/>
    <w:rsid w:val="00906D1A"/>
    <w:rsid w:val="00906FDB"/>
    <w:rsid w:val="00927985"/>
    <w:rsid w:val="009470D8"/>
    <w:rsid w:val="00954934"/>
    <w:rsid w:val="00956E98"/>
    <w:rsid w:val="009A0942"/>
    <w:rsid w:val="009B3D13"/>
    <w:rsid w:val="009B661F"/>
    <w:rsid w:val="00A11D4E"/>
    <w:rsid w:val="00A15D3C"/>
    <w:rsid w:val="00A20F7B"/>
    <w:rsid w:val="00A35A5F"/>
    <w:rsid w:val="00A5492F"/>
    <w:rsid w:val="00A67DC3"/>
    <w:rsid w:val="00A97B0A"/>
    <w:rsid w:val="00AB16A4"/>
    <w:rsid w:val="00AB50E4"/>
    <w:rsid w:val="00AC4D61"/>
    <w:rsid w:val="00AC6424"/>
    <w:rsid w:val="00AD6E8C"/>
    <w:rsid w:val="00B25AE8"/>
    <w:rsid w:val="00B322FF"/>
    <w:rsid w:val="00B439B4"/>
    <w:rsid w:val="00BB2F35"/>
    <w:rsid w:val="00BB615C"/>
    <w:rsid w:val="00BB6531"/>
    <w:rsid w:val="00BB7098"/>
    <w:rsid w:val="00C006B7"/>
    <w:rsid w:val="00C07236"/>
    <w:rsid w:val="00C30B70"/>
    <w:rsid w:val="00C67ED6"/>
    <w:rsid w:val="00C80B37"/>
    <w:rsid w:val="00C80D86"/>
    <w:rsid w:val="00CC305B"/>
    <w:rsid w:val="00CC4B47"/>
    <w:rsid w:val="00CF4DBE"/>
    <w:rsid w:val="00D02715"/>
    <w:rsid w:val="00D05D37"/>
    <w:rsid w:val="00D14707"/>
    <w:rsid w:val="00D250FE"/>
    <w:rsid w:val="00D26EDB"/>
    <w:rsid w:val="00D7550D"/>
    <w:rsid w:val="00D83648"/>
    <w:rsid w:val="00DB6704"/>
    <w:rsid w:val="00DD0EA6"/>
    <w:rsid w:val="00DE0512"/>
    <w:rsid w:val="00DE28ED"/>
    <w:rsid w:val="00DF46A9"/>
    <w:rsid w:val="00E06B27"/>
    <w:rsid w:val="00E34470"/>
    <w:rsid w:val="00E5552B"/>
    <w:rsid w:val="00EA7E86"/>
    <w:rsid w:val="00EB2E50"/>
    <w:rsid w:val="00EB71DC"/>
    <w:rsid w:val="00EC67A0"/>
    <w:rsid w:val="00ED347E"/>
    <w:rsid w:val="00EF2EDC"/>
    <w:rsid w:val="00F713C5"/>
    <w:rsid w:val="00F80BB1"/>
    <w:rsid w:val="00FC5C87"/>
    <w:rsid w:val="00FD4A95"/>
    <w:rsid w:val="00FD79F8"/>
    <w:rsid w:val="00FE0356"/>
    <w:rsid w:val="00FE592A"/>
    <w:rsid w:val="00FE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paragraph" w:styleId="2">
    <w:name w:val="heading 2"/>
    <w:basedOn w:val="a"/>
    <w:next w:val="a"/>
    <w:link w:val="2Char"/>
    <w:uiPriority w:val="9"/>
    <w:unhideWhenUsed/>
    <w:qFormat/>
    <w:rsid w:val="00417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41D4"/>
    <w:pPr>
      <w:ind w:left="720"/>
      <w:contextualSpacing/>
    </w:pPr>
  </w:style>
  <w:style w:type="paragraph" w:styleId="3">
    <w:name w:val="Body Text 3"/>
    <w:basedOn w:val="a"/>
    <w:link w:val="3Char"/>
    <w:uiPriority w:val="99"/>
    <w:unhideWhenUsed/>
    <w:rsid w:val="005373C0"/>
    <w:pPr>
      <w:bidi/>
      <w:spacing w:after="120"/>
    </w:pPr>
    <w:rPr>
      <w:rFonts w:ascii="Calibri" w:eastAsia="Calibri" w:hAnsi="Calibri" w:cs="Arial"/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rsid w:val="005373C0"/>
    <w:rPr>
      <w:rFonts w:ascii="Calibri" w:eastAsia="Calibri" w:hAnsi="Calibri" w:cs="Arial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41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17E6-9069-4553-9E98-2B0AF15C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majesty</cp:lastModifiedBy>
  <cp:revision>3</cp:revision>
  <dcterms:created xsi:type="dcterms:W3CDTF">2014-02-01T14:26:00Z</dcterms:created>
  <dcterms:modified xsi:type="dcterms:W3CDTF">2014-02-01T14:26:00Z</dcterms:modified>
</cp:coreProperties>
</file>