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97" w:rsidRPr="008E3D8F" w:rsidRDefault="00FE6532" w:rsidP="007D3694">
      <w:pPr>
        <w:pStyle w:val="a3"/>
        <w:ind w:left="283" w:right="283"/>
        <w:rPr>
          <w:rFonts w:ascii="Sakkal Majalla" w:hAnsi="Sakkal Majalla" w:cs="Sakkal Majalla"/>
          <w:b/>
          <w:bCs/>
          <w:color w:val="000000"/>
          <w:sz w:val="28"/>
          <w:rtl/>
        </w:rPr>
      </w:pPr>
      <w:r w:rsidRPr="00941E3B">
        <w:rPr>
          <w:rFonts w:cs="Traditional Arabic" w:hint="cs"/>
          <w:color w:val="000000"/>
          <w:sz w:val="100"/>
          <w:szCs w:val="100"/>
        </w:rPr>
        <w:sym w:font="AGA Arabesque" w:char="F050"/>
      </w:r>
    </w:p>
    <w:tbl>
      <w:tblPr>
        <w:bidiVisual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601"/>
        <w:gridCol w:w="1175"/>
        <w:gridCol w:w="945"/>
        <w:gridCol w:w="2303"/>
        <w:gridCol w:w="4164"/>
      </w:tblGrid>
      <w:tr w:rsidR="00937061" w:rsidRPr="008E3D8F" w:rsidTr="007200D4">
        <w:trPr>
          <w:gridAfter w:val="3"/>
          <w:wAfter w:w="7412" w:type="dxa"/>
          <w:trHeight w:val="422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7061" w:rsidRPr="008E3D8F" w:rsidRDefault="003363A0" w:rsidP="008E3D8F">
            <w:pPr>
              <w:pStyle w:val="a3"/>
              <w:spacing w:line="168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rtl/>
              </w:rPr>
              <w:t>أ</w:t>
            </w:r>
            <w:r w:rsidR="005907C7"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/</w:t>
            </w:r>
            <w:proofErr w:type="spellEnd"/>
            <w:r w:rsidR="005907C7"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 xml:space="preserve"> </w:t>
            </w:r>
            <w:r w:rsidR="008E3D8F"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وفاء بنت محمد العيسى</w:t>
            </w:r>
          </w:p>
        </w:tc>
      </w:tr>
      <w:tr w:rsidR="007200D4" w:rsidRPr="008E3D8F" w:rsidTr="007200D4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0D4" w:rsidRPr="008E3D8F" w:rsidRDefault="007200D4" w:rsidP="008E679B">
            <w:pPr>
              <w:pStyle w:val="a3"/>
              <w:ind w:right="283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رقم المقرر ورمزه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0D4" w:rsidRPr="008E3D8F" w:rsidRDefault="007200D4" w:rsidP="008E679B">
            <w:pPr>
              <w:pStyle w:val="a3"/>
              <w:ind w:right="283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اسم المقرر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0D4" w:rsidRPr="008E3D8F" w:rsidRDefault="007200D4" w:rsidP="008E679B">
            <w:pPr>
              <w:pStyle w:val="a3"/>
              <w:ind w:right="283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عدد الساعات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0D4" w:rsidRPr="008E3D8F" w:rsidRDefault="007200D4" w:rsidP="008E679B">
            <w:pPr>
              <w:pStyle w:val="a3"/>
              <w:ind w:right="283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المستوى</w:t>
            </w:r>
          </w:p>
        </w:tc>
      </w:tr>
      <w:tr w:rsidR="007200D4" w:rsidRPr="008E3D8F" w:rsidTr="007200D4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0D4" w:rsidRPr="008E3D8F" w:rsidRDefault="0092607F" w:rsidP="008E679B">
            <w:pPr>
              <w:pStyle w:val="a3"/>
              <w:ind w:right="283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rtl/>
              </w:rPr>
              <w:t>317</w:t>
            </w:r>
            <w:r w:rsidR="007200D4"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 xml:space="preserve"> سلم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0D4" w:rsidRPr="008E3D8F" w:rsidRDefault="007200D4" w:rsidP="0092607F">
            <w:pPr>
              <w:pStyle w:val="a3"/>
              <w:ind w:right="283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rtl/>
              </w:rPr>
              <w:t>أصول فقه -</w:t>
            </w:r>
            <w:r w:rsidR="0092607F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rtl/>
              </w:rPr>
              <w:t>-</w:t>
            </w:r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0D4" w:rsidRPr="008E3D8F" w:rsidRDefault="007200D4" w:rsidP="008E679B">
            <w:pPr>
              <w:pStyle w:val="a3"/>
              <w:ind w:right="283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 xml:space="preserve">ساعتان في الأسبوع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0D4" w:rsidRPr="008E3D8F" w:rsidRDefault="007200D4" w:rsidP="0092607F">
            <w:pPr>
              <w:pStyle w:val="a3"/>
              <w:ind w:right="283"/>
              <w:jc w:val="left"/>
              <w:rPr>
                <w:rFonts w:ascii="Sakkal Majalla" w:hAnsi="Sakkal Majalla" w:cs="Sakkal Majalla"/>
                <w:b/>
                <w:bCs/>
                <w:color w:val="000000"/>
                <w:sz w:val="28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ال</w:t>
            </w:r>
            <w:r w:rsidR="0092607F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rtl/>
              </w:rPr>
              <w:t xml:space="preserve">ثالث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rtl/>
              </w:rPr>
              <w:t>(</w:t>
            </w:r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بكالوريوس</w:t>
            </w:r>
            <w:proofErr w:type="spellStart"/>
            <w:r w:rsidRPr="008E3D8F">
              <w:rPr>
                <w:rFonts w:ascii="Sakkal Majalla" w:hAnsi="Sakkal Majalla" w:cs="Sakkal Majalla"/>
                <w:b/>
                <w:bCs/>
                <w:color w:val="000000"/>
                <w:sz w:val="28"/>
                <w:rtl/>
              </w:rPr>
              <w:t>)</w:t>
            </w:r>
            <w:proofErr w:type="spellEnd"/>
          </w:p>
        </w:tc>
      </w:tr>
    </w:tbl>
    <w:p w:rsidR="00FE6532" w:rsidRPr="008E3D8F" w:rsidRDefault="00A24575" w:rsidP="008B4D25">
      <w:pPr>
        <w:pStyle w:val="3"/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E3D8F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2646"/>
      </w:tblGrid>
      <w:tr w:rsidR="00A24575" w:rsidRPr="008E3D8F" w:rsidTr="008E3D8F">
        <w:tc>
          <w:tcPr>
            <w:tcW w:w="2646" w:type="dxa"/>
            <w:shd w:val="clear" w:color="auto" w:fill="CCC0D9" w:themeFill="accent4" w:themeFillTint="66"/>
          </w:tcPr>
          <w:p w:rsidR="00A24575" w:rsidRPr="008E3D8F" w:rsidRDefault="00A24575" w:rsidP="00A24575">
            <w:pPr>
              <w:pStyle w:val="a4"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3D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أولاً : أهداف المقرر</w:t>
            </w:r>
          </w:p>
        </w:tc>
      </w:tr>
    </w:tbl>
    <w:p w:rsidR="0092607F" w:rsidRPr="0092607F" w:rsidRDefault="0092607F" w:rsidP="009260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2607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_ التعريف بعلم أصول الفقه ،ومباحث الأدلة الشرعية </w:t>
      </w:r>
      <w:proofErr w:type="spellStart"/>
      <w:r w:rsidRPr="0092607F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spellEnd"/>
    </w:p>
    <w:p w:rsidR="0092607F" w:rsidRPr="0092607F" w:rsidRDefault="0092607F" w:rsidP="009260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2607F">
        <w:rPr>
          <w:rFonts w:ascii="Sakkal Majalla" w:hAnsi="Sakkal Majalla" w:cs="Sakkal Majalla"/>
          <w:b/>
          <w:bCs/>
          <w:sz w:val="28"/>
          <w:szCs w:val="28"/>
          <w:rtl/>
        </w:rPr>
        <w:t>_التعريف بطرق استنباط الأحكام الشرعية من مصادرها الأصلية وفق ضوابط ،وموازين علمية دقيقة.</w:t>
      </w:r>
    </w:p>
    <w:p w:rsidR="0092607F" w:rsidRPr="0092607F" w:rsidRDefault="0092607F" w:rsidP="009260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2607F">
        <w:rPr>
          <w:rFonts w:ascii="Sakkal Majalla" w:hAnsi="Sakkal Majalla" w:cs="Sakkal Majalla"/>
          <w:b/>
          <w:bCs/>
          <w:sz w:val="28"/>
          <w:szCs w:val="28"/>
          <w:rtl/>
        </w:rPr>
        <w:t>_ التعريف بمقاصد الشريعة ،والمصالح  الكلية التي جعلها الشارع في تشريع الأحكام ،وبيان شموليتها وقدرتها على استيعاب قضايا الناس المتجددة وإيجاد الحلول الشرعية لها والمستندة على الكتاب والسنة والقواعد العامة .</w:t>
      </w:r>
    </w:p>
    <w:p w:rsidR="0092607F" w:rsidRPr="0092607F" w:rsidRDefault="0092607F" w:rsidP="009260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2607F">
        <w:rPr>
          <w:rFonts w:ascii="Sakkal Majalla" w:hAnsi="Sakkal Majalla" w:cs="Sakkal Majalla"/>
          <w:b/>
          <w:bCs/>
          <w:sz w:val="28"/>
          <w:szCs w:val="28"/>
          <w:rtl/>
        </w:rPr>
        <w:t>_  تعميق  المعرفة في الفقه وأصوله بالأدلة والقواعد الأصولية العامة ،وكيفية الترجيح في المسائل الخلافية.</w:t>
      </w:r>
    </w:p>
    <w:p w:rsidR="0092607F" w:rsidRPr="0092607F" w:rsidRDefault="0092607F" w:rsidP="009260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2607F">
        <w:rPr>
          <w:rFonts w:ascii="Sakkal Majalla" w:hAnsi="Sakkal Majalla" w:cs="Sakkal Majalla"/>
          <w:b/>
          <w:bCs/>
          <w:sz w:val="28"/>
          <w:szCs w:val="28"/>
          <w:rtl/>
        </w:rPr>
        <w:t>_ الإسهام في تكوين الملكة الفقهية التي تعين على الاجتهاد في قضايا النوازل</w:t>
      </w:r>
    </w:p>
    <w:p w:rsidR="0092607F" w:rsidRPr="0092607F" w:rsidRDefault="0092607F" w:rsidP="009260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2607F">
        <w:rPr>
          <w:rFonts w:ascii="Sakkal Majalla" w:hAnsi="Sakkal Majalla" w:cs="Sakkal Majalla"/>
          <w:b/>
          <w:bCs/>
          <w:sz w:val="28"/>
          <w:szCs w:val="28"/>
          <w:rtl/>
        </w:rPr>
        <w:t>_التعريف بالأسباب العلمية التي أدت إلى الاختلاف والاتفاق في الأحكام الفقهية مما يكسب سعة في التفكير،ومرونة في التعامل مع الخلاف</w:t>
      </w:r>
    </w:p>
    <w:p w:rsidR="00A24575" w:rsidRPr="008E3D8F" w:rsidRDefault="00A24575" w:rsidP="00A24575">
      <w:pPr>
        <w:pStyle w:val="a4"/>
        <w:spacing w:line="216" w:lineRule="auto"/>
        <w:ind w:left="26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2646"/>
      </w:tblGrid>
      <w:tr w:rsidR="00A24575" w:rsidRPr="008E3D8F" w:rsidTr="008E3D8F">
        <w:tc>
          <w:tcPr>
            <w:tcW w:w="2646" w:type="dxa"/>
            <w:shd w:val="clear" w:color="auto" w:fill="CCC0D9" w:themeFill="accent4" w:themeFillTint="66"/>
          </w:tcPr>
          <w:p w:rsidR="00A24575" w:rsidRPr="008E3D8F" w:rsidRDefault="00305F0E" w:rsidP="00A24575">
            <w:pPr>
              <w:pStyle w:val="a4"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ثانياً</w:t>
            </w:r>
            <w:r w:rsidR="00A24575" w:rsidRPr="008E3D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="00A24575" w:rsidRPr="008E3D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5907C7" w:rsidRPr="008E3D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الكتاب المقرر</w:t>
            </w:r>
          </w:p>
        </w:tc>
      </w:tr>
    </w:tbl>
    <w:p w:rsidR="003363A0" w:rsidRPr="0092607F" w:rsidRDefault="0092607F" w:rsidP="0092607F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260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كتاب الشيخ </w:t>
      </w:r>
      <w:proofErr w:type="spellStart"/>
      <w:r w:rsidRPr="0092607F">
        <w:rPr>
          <w:rFonts w:ascii="Sakkal Majalla" w:hAnsi="Sakkal Majalla" w:cs="Sakkal Majalla" w:hint="cs"/>
          <w:b/>
          <w:bCs/>
          <w:sz w:val="28"/>
          <w:szCs w:val="28"/>
          <w:rtl/>
        </w:rPr>
        <w:t>عبدالكريم</w:t>
      </w:r>
      <w:proofErr w:type="spellEnd"/>
      <w:r w:rsidRPr="009260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92607F">
        <w:rPr>
          <w:rFonts w:ascii="Sakkal Majalla" w:hAnsi="Sakkal Majalla" w:cs="Sakkal Majalla" w:hint="cs"/>
          <w:b/>
          <w:bCs/>
          <w:sz w:val="28"/>
          <w:szCs w:val="28"/>
          <w:rtl/>
        </w:rPr>
        <w:t>التويجري</w:t>
      </w:r>
      <w:proofErr w:type="spellEnd"/>
    </w:p>
    <w:p w:rsidR="005907C7" w:rsidRPr="003363A0" w:rsidRDefault="005907C7" w:rsidP="008814AB">
      <w:pPr>
        <w:pStyle w:val="a4"/>
        <w:spacing w:line="216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3329"/>
      </w:tblGrid>
      <w:tr w:rsidR="00324F5E" w:rsidRPr="008E3D8F" w:rsidTr="008E3D8F">
        <w:tc>
          <w:tcPr>
            <w:tcW w:w="3329" w:type="dxa"/>
            <w:shd w:val="clear" w:color="auto" w:fill="CCC0D9" w:themeFill="accent4" w:themeFillTint="66"/>
          </w:tcPr>
          <w:p w:rsidR="00324F5E" w:rsidRPr="008E3D8F" w:rsidRDefault="00305F0E" w:rsidP="00753396">
            <w:pPr>
              <w:pStyle w:val="a4"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ثالثاً</w:t>
            </w:r>
            <w:r w:rsidR="00324F5E" w:rsidRPr="008E3D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="006349B6" w:rsidRPr="008E3D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أهم</w:t>
            </w:r>
            <w:r w:rsidR="00324F5E" w:rsidRPr="008E3D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المراجع</w:t>
            </w:r>
          </w:p>
        </w:tc>
      </w:tr>
    </w:tbl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كتاب الإفصاح لابن جبيرة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الإجماع لابن المنذر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روضة الناظر وجنة المناظر لابن قدامه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العدة في أصول الفقه لأبي يعلى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الموافقات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للشاطبي</w:t>
      </w:r>
      <w:proofErr w:type="spellEnd"/>
      <w:r w:rsidRPr="002925C2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الكافي في فقه الإمام أحمد لابن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قدامة</w:t>
      </w:r>
      <w:proofErr w:type="spellEnd"/>
      <w:r w:rsidRPr="002925C2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أثر اختلاف القواعد الأصولية في اختلاف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الفقهاء,</w:t>
      </w:r>
      <w:proofErr w:type="spellEnd"/>
      <w:r w:rsidRPr="002925C2">
        <w:rPr>
          <w:rFonts w:ascii="Arial" w:hAnsi="Arial" w:cs="AL-Mohanad Bold" w:hint="cs"/>
          <w:sz w:val="28"/>
          <w:szCs w:val="28"/>
          <w:rtl/>
        </w:rPr>
        <w:t xml:space="preserve"> مصطفى الخن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موسوعة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الإجماع,</w:t>
      </w:r>
      <w:proofErr w:type="spellEnd"/>
      <w:r w:rsidRPr="002925C2">
        <w:rPr>
          <w:rFonts w:ascii="Arial" w:hAnsi="Arial" w:cs="AL-Mohanad Bold" w:hint="cs"/>
          <w:sz w:val="28"/>
          <w:szCs w:val="28"/>
          <w:rtl/>
        </w:rPr>
        <w:t xml:space="preserve"> سعدي أبو حبيب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المهذب في أصول الفقه للنملة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2925C2" w:rsidRPr="002925C2" w:rsidRDefault="002925C2" w:rsidP="002925C2">
      <w:pPr>
        <w:pStyle w:val="aa"/>
        <w:numPr>
          <w:ilvl w:val="0"/>
          <w:numId w:val="26"/>
        </w:numPr>
        <w:bidi/>
        <w:jc w:val="lowKashida"/>
        <w:rPr>
          <w:rFonts w:ascii="Arial" w:hAnsi="Arial" w:cs="AL-Mohanad Bold" w:hint="cs"/>
          <w:sz w:val="28"/>
          <w:szCs w:val="28"/>
          <w:rtl/>
        </w:rPr>
      </w:pPr>
      <w:r w:rsidRPr="002925C2">
        <w:rPr>
          <w:rFonts w:ascii="Arial" w:hAnsi="Arial" w:cs="AL-Mohanad Bold" w:hint="cs"/>
          <w:sz w:val="28"/>
          <w:szCs w:val="28"/>
          <w:rtl/>
        </w:rPr>
        <w:t xml:space="preserve">أثر الأدلة المختلف فيها في اختلاف الفقهاء مصطفى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ديب</w:t>
      </w:r>
      <w:proofErr w:type="spellEnd"/>
      <w:r w:rsidRPr="002925C2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البغا</w:t>
      </w:r>
      <w:proofErr w:type="spellEnd"/>
      <w:r w:rsidRPr="002925C2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2925C2">
        <w:rPr>
          <w:rFonts w:ascii="Arial" w:hAnsi="Arial" w:cs="AL-Mohanad Bold" w:hint="cs"/>
          <w:sz w:val="28"/>
          <w:szCs w:val="28"/>
          <w:rtl/>
        </w:rPr>
        <w:t>.</w:t>
      </w:r>
      <w:proofErr w:type="spellEnd"/>
    </w:p>
    <w:p w:rsidR="0091352E" w:rsidRPr="0091352E" w:rsidRDefault="0091352E" w:rsidP="0091352E">
      <w:pPr>
        <w:pStyle w:val="aa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F0354E" w:rsidRDefault="00F0354E" w:rsidP="00F97118">
      <w:pPr>
        <w:pStyle w:val="a4"/>
        <w:spacing w:line="216" w:lineRule="auto"/>
        <w:jc w:val="lowKashida"/>
        <w:rPr>
          <w:rFonts w:cs="Traditional Arabic"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-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3329"/>
      </w:tblGrid>
      <w:tr w:rsidR="00F97118" w:rsidTr="008E3D8F">
        <w:tc>
          <w:tcPr>
            <w:tcW w:w="3329" w:type="dxa"/>
            <w:shd w:val="clear" w:color="auto" w:fill="CCC0D9" w:themeFill="accent4" w:themeFillTint="66"/>
          </w:tcPr>
          <w:p w:rsidR="00F97118" w:rsidRPr="00324F5E" w:rsidRDefault="003363A0" w:rsidP="00F97118">
            <w:pPr>
              <w:pStyle w:val="a4"/>
              <w:spacing w:line="21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رابعاً</w:t>
            </w:r>
            <w:r w:rsidR="00F97118" w:rsidRPr="00324F5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r w:rsidR="0011509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توزيع مفردات المقرر</w:t>
            </w:r>
            <w:r w:rsidR="00F97118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tbl>
      <w:tblPr>
        <w:tblpPr w:leftFromText="180" w:rightFromText="180" w:vertAnchor="page" w:horzAnchor="margin" w:tblpY="3145"/>
        <w:bidiVisual/>
        <w:tblW w:w="1020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2"/>
        <w:gridCol w:w="2224"/>
        <w:gridCol w:w="6521"/>
      </w:tblGrid>
      <w:tr w:rsidR="0091352E" w:rsidTr="0091352E">
        <w:trPr>
          <w:trHeight w:val="717"/>
        </w:trPr>
        <w:tc>
          <w:tcPr>
            <w:tcW w:w="1462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Default="0091352E" w:rsidP="0091352E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2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1352E" w:rsidRDefault="0091352E" w:rsidP="0091352E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52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Default="0091352E" w:rsidP="0091352E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91352E" w:rsidTr="00C029C1">
        <w:trPr>
          <w:trHeight w:val="517"/>
        </w:trPr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91352E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الأول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  <w:hideMark/>
          </w:tcPr>
          <w:p w:rsidR="0091352E" w:rsidRPr="008E3B96" w:rsidRDefault="003D5B73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25</w:t>
            </w:r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 w:rsidR="001B379B"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3</w:t>
            </w:r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 w:rsidR="001B379B"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91352E" w:rsidP="0091352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 xml:space="preserve">الحذف و الإضافة </w:t>
            </w:r>
          </w:p>
        </w:tc>
      </w:tr>
      <w:tr w:rsidR="00C923A0" w:rsidTr="00C029C1"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8E3B96" w:rsidRDefault="00C923A0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الثاني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  <w:hideMark/>
          </w:tcPr>
          <w:p w:rsidR="00C923A0" w:rsidRPr="008E3B96" w:rsidRDefault="00C923A0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2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4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D24235" w:rsidRDefault="00C923A0" w:rsidP="00C923A0">
            <w:pPr>
              <w:pStyle w:val="aa"/>
              <w:numPr>
                <w:ilvl w:val="0"/>
                <w:numId w:val="22"/>
              </w:numPr>
              <w:tabs>
                <w:tab w:val="right" w:pos="4891"/>
              </w:tabs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</w:pPr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 xml:space="preserve">أهداف </w:t>
            </w:r>
            <w:proofErr w:type="spellStart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>المادة/</w:t>
            </w:r>
            <w:proofErr w:type="spellEnd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 xml:space="preserve"> </w:t>
            </w:r>
            <w:proofErr w:type="spellStart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>مراجعها/</w:t>
            </w:r>
            <w:proofErr w:type="spellEnd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 xml:space="preserve"> مواعيد </w:t>
            </w:r>
            <w:proofErr w:type="spellStart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>الاختبارات  /</w:t>
            </w:r>
            <w:proofErr w:type="spellEnd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 xml:space="preserve"> الأنشطة </w:t>
            </w:r>
            <w:proofErr w:type="spellStart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>/</w:t>
            </w:r>
            <w:proofErr w:type="spellEnd"/>
            <w:r w:rsidRPr="00D24235"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  <w:rtl/>
              </w:rPr>
              <w:t xml:space="preserve"> كلمة عن طلب العمل والإخلاص</w:t>
            </w:r>
          </w:p>
          <w:p w:rsidR="00C923A0" w:rsidRPr="00D24235" w:rsidRDefault="00C923A0" w:rsidP="00C923A0">
            <w:pPr>
              <w:pStyle w:val="aa"/>
              <w:numPr>
                <w:ilvl w:val="0"/>
                <w:numId w:val="22"/>
              </w:numPr>
              <w:tabs>
                <w:tab w:val="right" w:pos="4891"/>
              </w:tabs>
              <w:bidi/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D242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مقدمة</w:t>
            </w:r>
          </w:p>
        </w:tc>
      </w:tr>
      <w:tr w:rsidR="00C923A0" w:rsidTr="00C029C1">
        <w:trPr>
          <w:trHeight w:val="763"/>
        </w:trPr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8E3B96" w:rsidRDefault="00C923A0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الثالث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  <w:hideMark/>
          </w:tcPr>
          <w:p w:rsidR="00C923A0" w:rsidRPr="008E3B96" w:rsidRDefault="00C923A0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9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4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2925C2" w:rsidRDefault="00C923A0" w:rsidP="002925C2">
            <w:pPr>
              <w:tabs>
                <w:tab w:val="right" w:pos="4891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990146"/>
                <w:sz w:val="28"/>
                <w:szCs w:val="28"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التعريف بعلم أصول الفقه ونشأته  ومناهج العلماء في كتابته التفريق بين عمل الأصولي وعمل الفقيه.</w:t>
            </w:r>
          </w:p>
        </w:tc>
      </w:tr>
      <w:tr w:rsidR="00C923A0" w:rsidTr="00C029C1">
        <w:trPr>
          <w:trHeight w:val="564"/>
        </w:trPr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8E3B96" w:rsidRDefault="00C923A0" w:rsidP="00260126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الرابع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C923A0" w:rsidRPr="008E3B96" w:rsidRDefault="00C923A0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16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4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2925C2" w:rsidRDefault="00C923A0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الوحدة الأولى:</w:t>
            </w:r>
          </w:p>
          <w:p w:rsidR="00C923A0" w:rsidRPr="002925C2" w:rsidRDefault="00C923A0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الأدلة المتفق على حجيتها عند جميع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المسلمين: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القرآن والسنة</w:t>
            </w:r>
          </w:p>
          <w:p w:rsidR="00C923A0" w:rsidRPr="002925C2" w:rsidRDefault="00C923A0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أولا: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القرآن الكريم</w:t>
            </w:r>
          </w:p>
          <w:p w:rsidR="00C923A0" w:rsidRPr="002925C2" w:rsidRDefault="00C923A0" w:rsidP="002925C2">
            <w:pPr>
              <w:spacing w:after="2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تعريفه،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خواصه دلالته على الأحكام ،بيان أنواع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أحكامه،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وأسلوبه في بيانها</w:t>
            </w:r>
          </w:p>
        </w:tc>
      </w:tr>
      <w:tr w:rsidR="00C923A0" w:rsidTr="00C029C1"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8E3B96" w:rsidRDefault="00C923A0" w:rsidP="00260126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الخامس    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C923A0" w:rsidRPr="008E3B96" w:rsidRDefault="00C923A0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2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3/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4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2925C2" w:rsidRDefault="00C923A0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ثانيا: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السنة:</w:t>
            </w:r>
          </w:p>
          <w:p w:rsidR="00C923A0" w:rsidRPr="002925C2" w:rsidRDefault="00C923A0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تعريفها ,حجيتها ،وأقسامها.</w:t>
            </w:r>
          </w:p>
          <w:p w:rsidR="00C923A0" w:rsidRPr="002925C2" w:rsidRDefault="00C923A0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التطبيق:</w:t>
            </w:r>
          </w:p>
          <w:p w:rsidR="00C923A0" w:rsidRPr="002925C2" w:rsidRDefault="00C923A0" w:rsidP="002925C2">
            <w:pPr>
              <w:pStyle w:val="aa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استنباط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الأوامر،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والنواهي من خلال نصوص الكتاب والسنة.</w:t>
            </w:r>
          </w:p>
          <w:p w:rsidR="00C923A0" w:rsidRPr="002925C2" w:rsidRDefault="00C923A0" w:rsidP="002925C2">
            <w:pPr>
              <w:pStyle w:val="aa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التمييز بين النصوص القطعية والظنية الدلالة.</w:t>
            </w:r>
          </w:p>
        </w:tc>
      </w:tr>
      <w:tr w:rsidR="00C923A0" w:rsidTr="00C029C1">
        <w:trPr>
          <w:trHeight w:val="497"/>
        </w:trPr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8E3B96" w:rsidRDefault="00C923A0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السادس   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C923A0" w:rsidRPr="008E3B96" w:rsidRDefault="00C923A0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1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الوحدة الثانية:</w:t>
            </w:r>
          </w:p>
          <w:p w:rsidR="002925C2" w:rsidRDefault="002925C2" w:rsidP="002925C2">
            <w:pP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الأدلة 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لمتفق عليها عند جمهور المسلمين</w:t>
            </w: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الإجماع :</w:t>
            </w:r>
          </w:p>
          <w:p w:rsidR="00C923A0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تعريفه،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حجيته،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أنواعه ،إمكان انعقاده،مستنده.</w:t>
            </w:r>
          </w:p>
        </w:tc>
      </w:tr>
      <w:tr w:rsidR="00C923A0" w:rsidTr="00C029C1">
        <w:trPr>
          <w:trHeight w:val="521"/>
        </w:trPr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8E3B96" w:rsidRDefault="00C923A0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السابع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C923A0" w:rsidRPr="008E3B96" w:rsidRDefault="00C923A0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8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القياس:</w:t>
            </w:r>
          </w:p>
          <w:p w:rsidR="00C923A0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تعريفه،حجيته،أركانه،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شروط أركانه،الع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لة والحكمة والسبب والفروق بينهم</w:t>
            </w: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،أقسام المناط. </w:t>
            </w:r>
          </w:p>
        </w:tc>
      </w:tr>
      <w:tr w:rsidR="00C923A0" w:rsidTr="00C029C1">
        <w:trPr>
          <w:trHeight w:val="450"/>
        </w:trPr>
        <w:tc>
          <w:tcPr>
            <w:tcW w:w="1462" w:type="dxa"/>
            <w:tcBorders>
              <w:top w:val="nil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A0" w:rsidRPr="008E3B96" w:rsidRDefault="00C923A0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الثامن</w:t>
            </w:r>
          </w:p>
        </w:tc>
        <w:tc>
          <w:tcPr>
            <w:tcW w:w="22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C923A0" w:rsidRDefault="00C923A0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15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nil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التطبيق : 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_ الوقوف على مسائل الإجماع من خلال الكتب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التخصصة</w:t>
            </w:r>
            <w:proofErr w:type="spellEnd"/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_تخريج الفروع على الأصول.</w:t>
            </w:r>
          </w:p>
          <w:p w:rsidR="00C923A0" w:rsidRPr="002925C2" w:rsidRDefault="00C923A0" w:rsidP="002925C2">
            <w:pPr>
              <w:spacing w:after="20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</w:p>
        </w:tc>
      </w:tr>
      <w:tr w:rsidR="0091352E" w:rsidTr="00C029C1">
        <w:trPr>
          <w:trHeight w:val="450"/>
        </w:trPr>
        <w:tc>
          <w:tcPr>
            <w:tcW w:w="1462" w:type="dxa"/>
            <w:tcBorders>
              <w:top w:val="nil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C067CD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التاسع</w:t>
            </w:r>
          </w:p>
        </w:tc>
        <w:tc>
          <w:tcPr>
            <w:tcW w:w="22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1352E" w:rsidRPr="008E3B96" w:rsidRDefault="00C067CD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22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nil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2925C2" w:rsidRDefault="00C067CD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إجازة</w:t>
            </w:r>
          </w:p>
        </w:tc>
      </w:tr>
      <w:tr w:rsidR="0091352E" w:rsidTr="00C029C1">
        <w:trPr>
          <w:trHeight w:val="450"/>
        </w:trPr>
        <w:tc>
          <w:tcPr>
            <w:tcW w:w="1462" w:type="dxa"/>
            <w:tcBorders>
              <w:top w:val="nil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C067CD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lastRenderedPageBreak/>
              <w:t>العاشر</w:t>
            </w:r>
          </w:p>
        </w:tc>
        <w:tc>
          <w:tcPr>
            <w:tcW w:w="22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91352E" w:rsidRPr="008E3B96" w:rsidRDefault="00C029C1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29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nil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_جمع الأوصاف المحتملة للعلية وتحليلها واستبعاد مالا دخل له فيها.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_ تعدية الحكم بالقياس من الأصل إلى الفرع بناء على وجود العلة المتعدية.</w:t>
            </w:r>
          </w:p>
          <w:p w:rsidR="0091352E" w:rsidRPr="002925C2" w:rsidRDefault="0091352E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91352E" w:rsidTr="00C029C1">
        <w:trPr>
          <w:trHeight w:val="450"/>
        </w:trPr>
        <w:tc>
          <w:tcPr>
            <w:tcW w:w="1462" w:type="dxa"/>
            <w:tcBorders>
              <w:top w:val="nil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C029C1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2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91352E" w:rsidRPr="008E3B96" w:rsidRDefault="00C029C1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6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6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nil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الوحدة الثالثة: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الأدلة المختلف فيها عند الأصوليين: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_قول الصحابي :حجيته.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_الشرائع السابقه :المراد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بها،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وحجيتها.</w:t>
            </w:r>
          </w:p>
          <w:p w:rsidR="0091352E" w:rsidRPr="002925C2" w:rsidRDefault="0091352E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91352E" w:rsidTr="00C029C1">
        <w:trPr>
          <w:trHeight w:val="450"/>
        </w:trPr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C029C1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الثاني عشر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91352E" w:rsidRPr="008E3B96" w:rsidRDefault="00C029C1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13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6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الاستحسان :حجيته ،أنواعه.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التطبيق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استقراء أمثلة من نصوص الشريعة عدل الشارع الحكيم فيها عن تعميم الحكم إلى حكم آخر لجلب مصلحة ودرء مفسدة</w:t>
            </w:r>
          </w:p>
          <w:p w:rsidR="0091352E" w:rsidRPr="002925C2" w:rsidRDefault="0091352E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60126" w:rsidTr="00C029C1">
        <w:trPr>
          <w:trHeight w:val="450"/>
        </w:trPr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26" w:rsidRPr="008E3B96" w:rsidRDefault="00C029C1" w:rsidP="00260126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260126" w:rsidRPr="008E3B96" w:rsidRDefault="00C029C1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20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6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_المصلحة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المرسلة: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أقسامها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,حجيتها،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أهم شروط العمل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التطبيق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تتبع أحكام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الشرع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للوقوف على ان الشريعة تهدف إلى تحقيق مصالح الناس من جلب منفعة أو درأ مفسدة.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التفريق بين المصلحة المرسلة والملغاة بضرب أمثلة قديما وفي العصر الحاضر.</w:t>
            </w:r>
          </w:p>
          <w:p w:rsidR="00260126" w:rsidRPr="002925C2" w:rsidRDefault="00260126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60126" w:rsidTr="00C029C1"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26" w:rsidRPr="008E3B96" w:rsidRDefault="00C029C1" w:rsidP="00260126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الرابع عشر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260126" w:rsidRPr="008E3B96" w:rsidRDefault="00C029C1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27</w:t>
            </w:r>
            <w:r w:rsidRPr="0026012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6</w:t>
            </w:r>
            <w:r w:rsidRPr="0026012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26012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26012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_العرف: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حجيته،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شروطه ،تقسيماته،قابليته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للتغيير،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الفرق بينه وبين الإجماع.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_سد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الذرائع: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أنواعها ،وحجيتها.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التطبيق :ضرب أمثلة لبعض الذرائع وبيان الضابط في منعها وفتحها</w:t>
            </w:r>
          </w:p>
          <w:p w:rsidR="00260126" w:rsidRPr="002925C2" w:rsidRDefault="00260126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52E" w:rsidTr="00C029C1"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C029C1" w:rsidP="0091352E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الخامس عشر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91352E" w:rsidRPr="00260126" w:rsidRDefault="00C029C1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7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C2" w:rsidRPr="002925C2" w:rsidRDefault="0092607F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_الاستصحاب: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أنواعه،حجيته</w:t>
            </w:r>
            <w:r w:rsidR="002925C2"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2925C2"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القواعد المبنية عليه.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التطبيق:</w:t>
            </w:r>
          </w:p>
          <w:p w:rsidR="002925C2" w:rsidRPr="002925C2" w:rsidRDefault="002925C2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استخراج تطبيقات فقهية مندرجة تحت القواعد المبنية على الاستصحاب.</w:t>
            </w:r>
          </w:p>
          <w:p w:rsidR="0091352E" w:rsidRPr="002925C2" w:rsidRDefault="0091352E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52E" w:rsidTr="00C029C1"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91352E" w:rsidP="00C029C1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</w:t>
            </w:r>
            <w:r w:rsidR="00C029C1">
              <w:rPr>
                <w:rFonts w:ascii="Sakkal Majalla" w:hAnsi="Sakkal Majalla" w:cs="Sakkal Majalla" w:hint="cs"/>
                <w:b/>
                <w:bCs/>
                <w:color w:val="215868"/>
                <w:sz w:val="28"/>
                <w:szCs w:val="28"/>
                <w:rtl/>
              </w:rPr>
              <w:t xml:space="preserve">سادس </w:t>
            </w: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عشر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91352E" w:rsidRPr="008E3B96" w:rsidRDefault="00C029C1" w:rsidP="001B379B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12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7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2925C2" w:rsidRDefault="0091352E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عرض أنشطة الطالبات </w:t>
            </w:r>
            <w:proofErr w:type="spellStart"/>
            <w:r w:rsidRPr="002925C2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+</w:t>
            </w:r>
            <w:proofErr w:type="spellEnd"/>
            <w:r w:rsidRPr="002925C2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 تنبيهات للاختبار النهائي</w:t>
            </w:r>
          </w:p>
        </w:tc>
      </w:tr>
      <w:tr w:rsidR="0091352E" w:rsidTr="00C029C1">
        <w:tc>
          <w:tcPr>
            <w:tcW w:w="1462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8E3B96" w:rsidRDefault="0091352E" w:rsidP="00C029C1">
            <w:pPr>
              <w:spacing w:before="100" w:beforeAutospacing="1" w:after="100" w:afterAutospacing="1"/>
              <w:jc w:val="lowKashida"/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</w:pP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>السا</w:t>
            </w:r>
            <w:r w:rsidR="00C029C1">
              <w:rPr>
                <w:rFonts w:ascii="Sakkal Majalla" w:hAnsi="Sakkal Majalla" w:cs="Sakkal Majalla" w:hint="cs"/>
                <w:b/>
                <w:bCs/>
                <w:color w:val="215868"/>
                <w:sz w:val="28"/>
                <w:szCs w:val="28"/>
                <w:rtl/>
              </w:rPr>
              <w:t>بع</w:t>
            </w:r>
            <w:r w:rsidRPr="008E3B96">
              <w:rPr>
                <w:rFonts w:ascii="Sakkal Majalla" w:hAnsi="Sakkal Majalla" w:cs="Sakkal Majalla"/>
                <w:b/>
                <w:bCs/>
                <w:color w:val="215868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CFB"/>
          </w:tcPr>
          <w:p w:rsidR="0091352E" w:rsidRPr="008E3B96" w:rsidRDefault="00F17725" w:rsidP="00C029C1">
            <w:pPr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1</w:t>
            </w:r>
            <w:r w:rsidR="00C029C1"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9</w:t>
            </w:r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r w:rsidR="001B379B"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7</w:t>
            </w:r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/</w:t>
            </w:r>
            <w:proofErr w:type="spellEnd"/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 xml:space="preserve"> 143</w:t>
            </w:r>
            <w:r w:rsidR="000A1A01">
              <w:rPr>
                <w:rFonts w:ascii="Sakkal Majalla" w:hAnsi="Sakkal Majalla" w:cs="Sakkal Majalla" w:hint="cs"/>
                <w:b/>
                <w:bCs/>
                <w:color w:val="CC0099"/>
                <w:sz w:val="28"/>
                <w:szCs w:val="28"/>
                <w:rtl/>
              </w:rPr>
              <w:t>5</w:t>
            </w:r>
            <w:r w:rsidR="0091352E" w:rsidRPr="008E3B96">
              <w:rPr>
                <w:rFonts w:ascii="Sakkal Majalla" w:hAnsi="Sakkal Majalla" w:cs="Sakkal Majalla"/>
                <w:b/>
                <w:bCs/>
                <w:color w:val="CC0099"/>
                <w:sz w:val="28"/>
                <w:szCs w:val="28"/>
                <w:rtl/>
              </w:rPr>
              <w:t> هـ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2E" w:rsidRPr="002925C2" w:rsidRDefault="0091352E" w:rsidP="002925C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2925C2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مراجعة عامة </w:t>
            </w:r>
          </w:p>
        </w:tc>
      </w:tr>
    </w:tbl>
    <w:p w:rsidR="002F0E6D" w:rsidRDefault="002F0E6D" w:rsidP="002563F3">
      <w:pPr>
        <w:pStyle w:val="a4"/>
        <w:spacing w:line="216" w:lineRule="auto"/>
        <w:jc w:val="lowKashida"/>
        <w:rPr>
          <w:rFonts w:cs="Traditional Arabic"/>
          <w:sz w:val="32"/>
          <w:szCs w:val="32"/>
          <w:rtl/>
        </w:rPr>
      </w:pPr>
    </w:p>
    <w:p w:rsidR="002563F3" w:rsidRPr="002563F3" w:rsidRDefault="002563F3" w:rsidP="002563F3">
      <w:pPr>
        <w:pStyle w:val="a4"/>
        <w:spacing w:line="216" w:lineRule="auto"/>
        <w:jc w:val="lowKashida"/>
        <w:rPr>
          <w:rFonts w:cs="Traditional Arabic"/>
          <w:sz w:val="32"/>
          <w:szCs w:val="32"/>
          <w:rtl/>
        </w:rPr>
      </w:pPr>
    </w:p>
    <w:sectPr w:rsidR="002563F3" w:rsidRPr="002563F3" w:rsidSect="00BE469B">
      <w:headerReference w:type="even" r:id="rId7"/>
      <w:headerReference w:type="default" r:id="rId8"/>
      <w:footerReference w:type="default" r:id="rId9"/>
      <w:pgSz w:w="11906" w:h="16838"/>
      <w:pgMar w:top="851" w:right="851" w:bottom="1418" w:left="125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88" w:rsidRDefault="00F87F88" w:rsidP="00DD0DA0">
      <w:pPr>
        <w:pStyle w:val="a4"/>
      </w:pPr>
      <w:r>
        <w:separator/>
      </w:r>
    </w:p>
  </w:endnote>
  <w:endnote w:type="continuationSeparator" w:id="0">
    <w:p w:rsidR="00F87F88" w:rsidRDefault="00F87F88" w:rsidP="00DD0DA0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(arabic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DE" w:rsidRDefault="000146DD">
    <w:pPr>
      <w:pStyle w:val="a8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33.7pt;margin-top:776.2pt;width:29pt;height:21.6pt;flip:x;z-index:251657216;mso-position-horizontal-relative:page;mso-position-vertical-relative:page" o:allowincell="f" adj="14135" strokecolor="gray" strokeweight=".25pt">
          <v:textbox style="mso-next-textbox:#_x0000_s2049">
            <w:txbxContent>
              <w:p w:rsidR="007E4CDE" w:rsidRPr="007E4CDE" w:rsidRDefault="000146DD">
                <w:pPr>
                  <w:jc w:val="center"/>
                  <w:rPr>
                    <w:sz w:val="24"/>
                    <w:szCs w:val="24"/>
                  </w:rPr>
                </w:pPr>
                <w:r w:rsidRPr="007E4CDE">
                  <w:rPr>
                    <w:sz w:val="24"/>
                    <w:szCs w:val="24"/>
                  </w:rPr>
                  <w:fldChar w:fldCharType="begin"/>
                </w:r>
                <w:r w:rsidR="007E4CDE" w:rsidRPr="007E4CDE">
                  <w:rPr>
                    <w:sz w:val="24"/>
                    <w:szCs w:val="24"/>
                  </w:rPr>
                  <w:instrText xml:space="preserve"> PAGE    \* MERGEFORMAT </w:instrText>
                </w:r>
                <w:r w:rsidRPr="007E4CDE">
                  <w:rPr>
                    <w:sz w:val="24"/>
                    <w:szCs w:val="24"/>
                  </w:rPr>
                  <w:fldChar w:fldCharType="separate"/>
                </w:r>
                <w:r w:rsidR="0092607F" w:rsidRPr="0092607F">
                  <w:rPr>
                    <w:noProof/>
                    <w:sz w:val="24"/>
                    <w:szCs w:val="24"/>
                    <w:rtl/>
                    <w:lang w:val="ar-SA"/>
                  </w:rPr>
                  <w:t>1</w:t>
                </w:r>
                <w:r w:rsidRPr="007E4CDE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88" w:rsidRDefault="00F87F88" w:rsidP="00DD0DA0">
      <w:pPr>
        <w:pStyle w:val="a4"/>
      </w:pPr>
      <w:r>
        <w:separator/>
      </w:r>
    </w:p>
  </w:footnote>
  <w:footnote w:type="continuationSeparator" w:id="0">
    <w:p w:rsidR="00F87F88" w:rsidRDefault="00F87F88" w:rsidP="00DD0DA0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B5" w:rsidRDefault="000146DD" w:rsidP="005E3254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 w:rsidR="00A169B5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169B5" w:rsidRDefault="00A169B5" w:rsidP="0041037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2E" w:rsidRDefault="005519E0" w:rsidP="0092607F">
    <w:pPr>
      <w:pStyle w:val="a6"/>
      <w:ind w:right="360"/>
      <w:rPr>
        <w:rFonts w:ascii="Sakkal Majalla" w:hAnsi="Sakkal Majalla" w:cs="Sakkal Majalla"/>
        <w:b/>
        <w:bCs/>
        <w:color w:val="auto"/>
        <w:rtl/>
      </w:rPr>
    </w:pPr>
    <w:r w:rsidRPr="008E3D8F">
      <w:rPr>
        <w:rFonts w:ascii="Sakkal Majalla" w:hAnsi="Sakkal Majalla" w:cs="Sakkal Majalla"/>
        <w:b/>
        <w:bCs/>
        <w:rtl/>
      </w:rPr>
      <w:t xml:space="preserve">                                                               </w:t>
    </w:r>
    <w:r w:rsidR="00F17725">
      <w:rPr>
        <w:rFonts w:ascii="Sakkal Majalla" w:hAnsi="Sakkal Majalla" w:cs="Sakkal Majalla" w:hint="cs"/>
        <w:b/>
        <w:bCs/>
        <w:rtl/>
      </w:rPr>
      <w:t xml:space="preserve">       </w:t>
    </w:r>
    <w:r w:rsidRPr="008E3D8F">
      <w:rPr>
        <w:rFonts w:ascii="Sakkal Majalla" w:hAnsi="Sakkal Majalla" w:cs="Sakkal Majalla"/>
        <w:b/>
        <w:bCs/>
        <w:rtl/>
      </w:rPr>
      <w:t xml:space="preserve">   </w:t>
    </w:r>
    <w:r w:rsidRPr="008E3D8F">
      <w:rPr>
        <w:rFonts w:ascii="Sakkal Majalla" w:hAnsi="Sakkal Majalla" w:cs="Sakkal Majalla"/>
        <w:b/>
        <w:bCs/>
        <w:color w:val="auto"/>
        <w:rtl/>
      </w:rPr>
      <w:t xml:space="preserve">خطة </w:t>
    </w:r>
    <w:r w:rsidR="0092607F">
      <w:rPr>
        <w:rFonts w:ascii="Sakkal Majalla" w:hAnsi="Sakkal Majalla" w:cs="Sakkal Majalla" w:hint="cs"/>
        <w:b/>
        <w:bCs/>
        <w:color w:val="auto"/>
        <w:rtl/>
      </w:rPr>
      <w:t>317</w:t>
    </w:r>
    <w:r w:rsidR="008E3D8F" w:rsidRPr="008E3D8F">
      <w:rPr>
        <w:rFonts w:ascii="Sakkal Majalla" w:hAnsi="Sakkal Majalla" w:cs="Sakkal Majalla"/>
        <w:b/>
        <w:bCs/>
        <w:color w:val="auto"/>
        <w:rtl/>
      </w:rPr>
      <w:t xml:space="preserve"> </w:t>
    </w:r>
    <w:r w:rsidR="0091352E">
      <w:rPr>
        <w:rFonts w:ascii="Sakkal Majalla" w:hAnsi="Sakkal Majalla" w:cs="Sakkal Majalla" w:hint="cs"/>
        <w:b/>
        <w:bCs/>
        <w:color w:val="auto"/>
        <w:rtl/>
      </w:rPr>
      <w:t xml:space="preserve"> </w:t>
    </w:r>
    <w:r w:rsidR="00475755">
      <w:rPr>
        <w:rFonts w:ascii="Sakkal Majalla" w:hAnsi="Sakkal Majalla" w:cs="Sakkal Majalla" w:hint="cs"/>
        <w:b/>
        <w:bCs/>
        <w:color w:val="auto"/>
        <w:rtl/>
      </w:rPr>
      <w:t xml:space="preserve">سلم (أصول </w:t>
    </w:r>
    <w:proofErr w:type="spellStart"/>
    <w:r w:rsidR="00475755">
      <w:rPr>
        <w:rFonts w:ascii="Sakkal Majalla" w:hAnsi="Sakkal Majalla" w:cs="Sakkal Majalla" w:hint="cs"/>
        <w:b/>
        <w:bCs/>
        <w:color w:val="auto"/>
        <w:rtl/>
      </w:rPr>
      <w:t>فقه</w:t>
    </w:r>
    <w:r w:rsidR="0092607F">
      <w:rPr>
        <w:rFonts w:ascii="Sakkal Majalla" w:hAnsi="Sakkal Majalla" w:cs="Sakkal Majalla" w:hint="cs"/>
        <w:b/>
        <w:bCs/>
        <w:color w:val="auto"/>
        <w:rtl/>
      </w:rPr>
      <w:t>1</w:t>
    </w:r>
    <w:r w:rsidR="00475755">
      <w:rPr>
        <w:rFonts w:ascii="Sakkal Majalla" w:hAnsi="Sakkal Majalla" w:cs="Sakkal Majalla" w:hint="cs"/>
        <w:b/>
        <w:bCs/>
        <w:color w:val="auto"/>
        <w:rtl/>
      </w:rPr>
      <w:t>)</w:t>
    </w:r>
    <w:proofErr w:type="spellEnd"/>
  </w:p>
  <w:p w:rsidR="00A169B5" w:rsidRPr="008E3D8F" w:rsidRDefault="00F17725" w:rsidP="0091352E">
    <w:pPr>
      <w:pStyle w:val="a6"/>
      <w:ind w:right="360"/>
      <w:jc w:val="center"/>
      <w:rPr>
        <w:rFonts w:ascii="Sakkal Majalla" w:hAnsi="Sakkal Majalla" w:cs="Sakkal Majalla"/>
        <w:b/>
        <w:bCs/>
      </w:rPr>
    </w:pPr>
    <w:r>
      <w:rPr>
        <w:rFonts w:ascii="Sakkal Majalla" w:hAnsi="Sakkal Majalla" w:cs="Sakkal Majalla" w:hint="cs"/>
        <w:b/>
        <w:bCs/>
        <w:color w:val="auto"/>
        <w:rtl/>
      </w:rPr>
      <w:t xml:space="preserve">  </w:t>
    </w:r>
    <w:r w:rsidR="0091352E">
      <w:rPr>
        <w:rFonts w:ascii="Sakkal Majalla" w:hAnsi="Sakkal Majalla" w:cs="Sakkal Majalla" w:hint="cs"/>
        <w:b/>
        <w:bCs/>
        <w:color w:val="auto"/>
        <w:rtl/>
      </w:rPr>
      <w:t>أ.</w:t>
    </w:r>
    <w:r w:rsidR="008E3D8F" w:rsidRPr="008E3D8F">
      <w:rPr>
        <w:rFonts w:ascii="Sakkal Majalla" w:hAnsi="Sakkal Majalla" w:cs="Sakkal Majalla"/>
        <w:b/>
        <w:bCs/>
        <w:color w:val="auto"/>
        <w:rtl/>
      </w:rPr>
      <w:t xml:space="preserve"> وفاء بنت محمد العيسى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5AE"/>
    <w:multiLevelType w:val="hybridMultilevel"/>
    <w:tmpl w:val="0BB2145E"/>
    <w:lvl w:ilvl="0" w:tplc="AFC84086"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1BF"/>
    <w:multiLevelType w:val="hybridMultilevel"/>
    <w:tmpl w:val="332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7261"/>
    <w:multiLevelType w:val="hybridMultilevel"/>
    <w:tmpl w:val="7F20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11F"/>
    <w:multiLevelType w:val="hybridMultilevel"/>
    <w:tmpl w:val="F45A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7C81"/>
    <w:multiLevelType w:val="hybridMultilevel"/>
    <w:tmpl w:val="FE361688"/>
    <w:lvl w:ilvl="0" w:tplc="7778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E5786"/>
    <w:multiLevelType w:val="hybridMultilevel"/>
    <w:tmpl w:val="D2A4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7BEB"/>
    <w:multiLevelType w:val="hybridMultilevel"/>
    <w:tmpl w:val="755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4B"/>
    <w:multiLevelType w:val="hybridMultilevel"/>
    <w:tmpl w:val="D4542D50"/>
    <w:lvl w:ilvl="0" w:tplc="AFC84086">
      <w:numFmt w:val="bullet"/>
      <w:lvlText w:val="-"/>
      <w:lvlJc w:val="left"/>
      <w:pPr>
        <w:ind w:left="40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A8E3C9E"/>
    <w:multiLevelType w:val="hybridMultilevel"/>
    <w:tmpl w:val="4EB84932"/>
    <w:lvl w:ilvl="0" w:tplc="53149D84">
      <w:start w:val="1"/>
      <w:numFmt w:val="decimal"/>
      <w:lvlText w:val="%1-"/>
      <w:lvlJc w:val="left"/>
      <w:pPr>
        <w:tabs>
          <w:tab w:val="num" w:pos="1160"/>
        </w:tabs>
        <w:ind w:left="1160" w:right="116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20"/>
        </w:tabs>
        <w:ind w:left="1520" w:right="1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40"/>
        </w:tabs>
        <w:ind w:left="2240" w:right="2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60"/>
        </w:tabs>
        <w:ind w:left="2960" w:right="2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80"/>
        </w:tabs>
        <w:ind w:left="3680" w:right="3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00"/>
        </w:tabs>
        <w:ind w:left="4400" w:right="4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20"/>
        </w:tabs>
        <w:ind w:left="5120" w:right="5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40"/>
        </w:tabs>
        <w:ind w:left="5840" w:right="5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60"/>
        </w:tabs>
        <w:ind w:left="6560" w:right="6560" w:hanging="180"/>
      </w:pPr>
    </w:lvl>
  </w:abstractNum>
  <w:abstractNum w:abstractNumId="9">
    <w:nsid w:val="2B812298"/>
    <w:multiLevelType w:val="hybridMultilevel"/>
    <w:tmpl w:val="C732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5CCA"/>
    <w:multiLevelType w:val="hybridMultilevel"/>
    <w:tmpl w:val="F154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A2D8F"/>
    <w:multiLevelType w:val="hybridMultilevel"/>
    <w:tmpl w:val="1C3E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18AA"/>
    <w:multiLevelType w:val="hybridMultilevel"/>
    <w:tmpl w:val="C4D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53EB3"/>
    <w:multiLevelType w:val="hybridMultilevel"/>
    <w:tmpl w:val="0ED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43EDA"/>
    <w:multiLevelType w:val="hybridMultilevel"/>
    <w:tmpl w:val="2C2CE5B2"/>
    <w:lvl w:ilvl="0" w:tplc="97867DF2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0CC01FB"/>
    <w:multiLevelType w:val="hybridMultilevel"/>
    <w:tmpl w:val="D2A4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575B"/>
    <w:multiLevelType w:val="hybridMultilevel"/>
    <w:tmpl w:val="F7E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42AD5"/>
    <w:multiLevelType w:val="hybridMultilevel"/>
    <w:tmpl w:val="D598AF58"/>
    <w:lvl w:ilvl="0" w:tplc="6254B8F0">
      <w:start w:val="1"/>
      <w:numFmt w:val="decimal"/>
      <w:lvlText w:val="%1."/>
      <w:lvlJc w:val="left"/>
      <w:pPr>
        <w:ind w:left="72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BC4"/>
    <w:multiLevelType w:val="hybridMultilevel"/>
    <w:tmpl w:val="BD0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11B3E"/>
    <w:multiLevelType w:val="hybridMultilevel"/>
    <w:tmpl w:val="B242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60FD7"/>
    <w:multiLevelType w:val="hybridMultilevel"/>
    <w:tmpl w:val="B08C9A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425D0B"/>
    <w:multiLevelType w:val="hybridMultilevel"/>
    <w:tmpl w:val="5E8800AE"/>
    <w:lvl w:ilvl="0" w:tplc="357C37C2">
      <w:start w:val="1"/>
      <w:numFmt w:val="decimal"/>
      <w:lvlText w:val="%1-"/>
      <w:lvlJc w:val="left"/>
      <w:pPr>
        <w:tabs>
          <w:tab w:val="num" w:pos="748"/>
        </w:tabs>
        <w:ind w:left="748" w:right="748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8"/>
        </w:tabs>
        <w:ind w:left="1108" w:right="110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8"/>
        </w:tabs>
        <w:ind w:left="1828" w:right="182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8"/>
        </w:tabs>
        <w:ind w:left="2548" w:right="254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8"/>
        </w:tabs>
        <w:ind w:left="3268" w:right="326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8"/>
        </w:tabs>
        <w:ind w:left="3988" w:right="398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8"/>
        </w:tabs>
        <w:ind w:left="4708" w:right="470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8"/>
        </w:tabs>
        <w:ind w:left="5428" w:right="542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8"/>
        </w:tabs>
        <w:ind w:left="6148" w:right="6148" w:hanging="180"/>
      </w:pPr>
    </w:lvl>
  </w:abstractNum>
  <w:abstractNum w:abstractNumId="22">
    <w:nsid w:val="74150E61"/>
    <w:multiLevelType w:val="hybridMultilevel"/>
    <w:tmpl w:val="B652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8DA"/>
    <w:multiLevelType w:val="hybridMultilevel"/>
    <w:tmpl w:val="6B66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EB1"/>
    <w:multiLevelType w:val="hybridMultilevel"/>
    <w:tmpl w:val="D47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22D27"/>
    <w:multiLevelType w:val="hybridMultilevel"/>
    <w:tmpl w:val="36AA8FAE"/>
    <w:lvl w:ilvl="0" w:tplc="9740E824">
      <w:start w:val="1"/>
      <w:numFmt w:val="decimal"/>
      <w:lvlText w:val="%1-"/>
      <w:lvlJc w:val="left"/>
      <w:pPr>
        <w:tabs>
          <w:tab w:val="num" w:pos="746"/>
        </w:tabs>
        <w:ind w:left="746" w:right="746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5"/>
  </w:num>
  <w:num w:numId="5">
    <w:abstractNumId w:val="20"/>
  </w:num>
  <w:num w:numId="6">
    <w:abstractNumId w:val="10"/>
  </w:num>
  <w:num w:numId="7">
    <w:abstractNumId w:val="11"/>
  </w:num>
  <w:num w:numId="8">
    <w:abstractNumId w:val="24"/>
  </w:num>
  <w:num w:numId="9">
    <w:abstractNumId w:val="4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3"/>
  </w:num>
  <w:num w:numId="15">
    <w:abstractNumId w:val="12"/>
  </w:num>
  <w:num w:numId="16">
    <w:abstractNumId w:val="22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1"/>
  </w:num>
  <w:num w:numId="22">
    <w:abstractNumId w:val="23"/>
  </w:num>
  <w:num w:numId="23">
    <w:abstractNumId w:val="18"/>
  </w:num>
  <w:num w:numId="24">
    <w:abstractNumId w:val="2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532"/>
    <w:rsid w:val="000002FF"/>
    <w:rsid w:val="0000099C"/>
    <w:rsid w:val="0000341A"/>
    <w:rsid w:val="00012E55"/>
    <w:rsid w:val="000146DD"/>
    <w:rsid w:val="00015886"/>
    <w:rsid w:val="000505B8"/>
    <w:rsid w:val="000611BA"/>
    <w:rsid w:val="00062185"/>
    <w:rsid w:val="000805F2"/>
    <w:rsid w:val="000A1A01"/>
    <w:rsid w:val="000A21FB"/>
    <w:rsid w:val="000A7EE5"/>
    <w:rsid w:val="000B4999"/>
    <w:rsid w:val="000D39DA"/>
    <w:rsid w:val="000D49B1"/>
    <w:rsid w:val="000E40EC"/>
    <w:rsid w:val="000E53F2"/>
    <w:rsid w:val="000F36A2"/>
    <w:rsid w:val="001100AB"/>
    <w:rsid w:val="0011053F"/>
    <w:rsid w:val="00111959"/>
    <w:rsid w:val="0011453B"/>
    <w:rsid w:val="00115096"/>
    <w:rsid w:val="001376A9"/>
    <w:rsid w:val="0015339F"/>
    <w:rsid w:val="001569F7"/>
    <w:rsid w:val="001632CD"/>
    <w:rsid w:val="00174912"/>
    <w:rsid w:val="0019413E"/>
    <w:rsid w:val="001B379B"/>
    <w:rsid w:val="001C639D"/>
    <w:rsid w:val="001D456C"/>
    <w:rsid w:val="001D4AB4"/>
    <w:rsid w:val="001E41A5"/>
    <w:rsid w:val="001F1A5F"/>
    <w:rsid w:val="001F4F5F"/>
    <w:rsid w:val="00202CE8"/>
    <w:rsid w:val="00205E1C"/>
    <w:rsid w:val="00221F3F"/>
    <w:rsid w:val="00231B7D"/>
    <w:rsid w:val="002413DC"/>
    <w:rsid w:val="00242FC2"/>
    <w:rsid w:val="002477C3"/>
    <w:rsid w:val="00247F9D"/>
    <w:rsid w:val="00253514"/>
    <w:rsid w:val="002563F3"/>
    <w:rsid w:val="00260126"/>
    <w:rsid w:val="0027406A"/>
    <w:rsid w:val="002925C2"/>
    <w:rsid w:val="002A0B71"/>
    <w:rsid w:val="002B067A"/>
    <w:rsid w:val="002C1CFD"/>
    <w:rsid w:val="002E37C0"/>
    <w:rsid w:val="002F0E6D"/>
    <w:rsid w:val="002F3825"/>
    <w:rsid w:val="002F6DC3"/>
    <w:rsid w:val="00305F0E"/>
    <w:rsid w:val="00311AE0"/>
    <w:rsid w:val="00313B16"/>
    <w:rsid w:val="00324F5E"/>
    <w:rsid w:val="003351FA"/>
    <w:rsid w:val="003363A0"/>
    <w:rsid w:val="003519B3"/>
    <w:rsid w:val="00355936"/>
    <w:rsid w:val="003630B4"/>
    <w:rsid w:val="003729B7"/>
    <w:rsid w:val="003734D7"/>
    <w:rsid w:val="0038329C"/>
    <w:rsid w:val="00391ED9"/>
    <w:rsid w:val="003A66F3"/>
    <w:rsid w:val="003C4CD3"/>
    <w:rsid w:val="003C7953"/>
    <w:rsid w:val="003D5B73"/>
    <w:rsid w:val="00404174"/>
    <w:rsid w:val="0041037E"/>
    <w:rsid w:val="004114C6"/>
    <w:rsid w:val="0041298A"/>
    <w:rsid w:val="00414AF1"/>
    <w:rsid w:val="0042586E"/>
    <w:rsid w:val="00425B0E"/>
    <w:rsid w:val="004524C5"/>
    <w:rsid w:val="004528C2"/>
    <w:rsid w:val="00475755"/>
    <w:rsid w:val="00490F84"/>
    <w:rsid w:val="00493136"/>
    <w:rsid w:val="004969C1"/>
    <w:rsid w:val="004A25CA"/>
    <w:rsid w:val="004A25FA"/>
    <w:rsid w:val="004A327B"/>
    <w:rsid w:val="004E2C84"/>
    <w:rsid w:val="004E55DF"/>
    <w:rsid w:val="004E5A8D"/>
    <w:rsid w:val="00511EE6"/>
    <w:rsid w:val="00536024"/>
    <w:rsid w:val="00541604"/>
    <w:rsid w:val="005519E0"/>
    <w:rsid w:val="005747BC"/>
    <w:rsid w:val="005907C7"/>
    <w:rsid w:val="005B2FCF"/>
    <w:rsid w:val="005B3CBF"/>
    <w:rsid w:val="005B4658"/>
    <w:rsid w:val="005C1268"/>
    <w:rsid w:val="005C1C49"/>
    <w:rsid w:val="005D2026"/>
    <w:rsid w:val="005E3254"/>
    <w:rsid w:val="00601107"/>
    <w:rsid w:val="00607888"/>
    <w:rsid w:val="0061355C"/>
    <w:rsid w:val="00615199"/>
    <w:rsid w:val="00616BB7"/>
    <w:rsid w:val="006349B6"/>
    <w:rsid w:val="00637644"/>
    <w:rsid w:val="006647F7"/>
    <w:rsid w:val="00667168"/>
    <w:rsid w:val="00680C59"/>
    <w:rsid w:val="006842A6"/>
    <w:rsid w:val="00687F98"/>
    <w:rsid w:val="006B08B7"/>
    <w:rsid w:val="006C61F8"/>
    <w:rsid w:val="006C709B"/>
    <w:rsid w:val="006D5655"/>
    <w:rsid w:val="006E0E5B"/>
    <w:rsid w:val="006F0146"/>
    <w:rsid w:val="0071577E"/>
    <w:rsid w:val="007200D4"/>
    <w:rsid w:val="007374D3"/>
    <w:rsid w:val="00753396"/>
    <w:rsid w:val="00786081"/>
    <w:rsid w:val="00790354"/>
    <w:rsid w:val="007B3A9A"/>
    <w:rsid w:val="007B4F9E"/>
    <w:rsid w:val="007C5B5E"/>
    <w:rsid w:val="007D3694"/>
    <w:rsid w:val="007E1AC3"/>
    <w:rsid w:val="007E4CDE"/>
    <w:rsid w:val="007F1A1B"/>
    <w:rsid w:val="007F53DA"/>
    <w:rsid w:val="00812504"/>
    <w:rsid w:val="00823E0B"/>
    <w:rsid w:val="00836ADA"/>
    <w:rsid w:val="00853862"/>
    <w:rsid w:val="008572AE"/>
    <w:rsid w:val="00860401"/>
    <w:rsid w:val="0087034F"/>
    <w:rsid w:val="008814AB"/>
    <w:rsid w:val="00885676"/>
    <w:rsid w:val="008A4BAD"/>
    <w:rsid w:val="008B4D25"/>
    <w:rsid w:val="008B57BA"/>
    <w:rsid w:val="008E3D8F"/>
    <w:rsid w:val="008E679B"/>
    <w:rsid w:val="0091352E"/>
    <w:rsid w:val="00922147"/>
    <w:rsid w:val="0092607F"/>
    <w:rsid w:val="00937061"/>
    <w:rsid w:val="00941E3B"/>
    <w:rsid w:val="00942299"/>
    <w:rsid w:val="0096092B"/>
    <w:rsid w:val="00990843"/>
    <w:rsid w:val="009A4744"/>
    <w:rsid w:val="009A48DE"/>
    <w:rsid w:val="009B0732"/>
    <w:rsid w:val="009B6986"/>
    <w:rsid w:val="009C39AA"/>
    <w:rsid w:val="009D2904"/>
    <w:rsid w:val="009D7C97"/>
    <w:rsid w:val="00A009AD"/>
    <w:rsid w:val="00A03F84"/>
    <w:rsid w:val="00A169B5"/>
    <w:rsid w:val="00A24575"/>
    <w:rsid w:val="00A37C54"/>
    <w:rsid w:val="00A579E9"/>
    <w:rsid w:val="00A6649E"/>
    <w:rsid w:val="00A6703F"/>
    <w:rsid w:val="00A7500B"/>
    <w:rsid w:val="00A76B56"/>
    <w:rsid w:val="00A8406D"/>
    <w:rsid w:val="00AB7B8D"/>
    <w:rsid w:val="00AD72AC"/>
    <w:rsid w:val="00B069FA"/>
    <w:rsid w:val="00B16380"/>
    <w:rsid w:val="00B16441"/>
    <w:rsid w:val="00B409C8"/>
    <w:rsid w:val="00B51AF4"/>
    <w:rsid w:val="00B67AB8"/>
    <w:rsid w:val="00B814F2"/>
    <w:rsid w:val="00B95D16"/>
    <w:rsid w:val="00BA0F55"/>
    <w:rsid w:val="00BB3E41"/>
    <w:rsid w:val="00BE469B"/>
    <w:rsid w:val="00BF1D9F"/>
    <w:rsid w:val="00BF5E01"/>
    <w:rsid w:val="00BF6998"/>
    <w:rsid w:val="00C029C1"/>
    <w:rsid w:val="00C05CAB"/>
    <w:rsid w:val="00C067CD"/>
    <w:rsid w:val="00C218DB"/>
    <w:rsid w:val="00C35F78"/>
    <w:rsid w:val="00C47D75"/>
    <w:rsid w:val="00C60AE7"/>
    <w:rsid w:val="00C923A0"/>
    <w:rsid w:val="00CB12C8"/>
    <w:rsid w:val="00CB400F"/>
    <w:rsid w:val="00D01D25"/>
    <w:rsid w:val="00D17C0A"/>
    <w:rsid w:val="00D24B20"/>
    <w:rsid w:val="00D3032E"/>
    <w:rsid w:val="00D41546"/>
    <w:rsid w:val="00D64C90"/>
    <w:rsid w:val="00D87A97"/>
    <w:rsid w:val="00D905D3"/>
    <w:rsid w:val="00D90B0F"/>
    <w:rsid w:val="00D938BC"/>
    <w:rsid w:val="00D9740B"/>
    <w:rsid w:val="00DA7B8D"/>
    <w:rsid w:val="00DB7668"/>
    <w:rsid w:val="00DC18A9"/>
    <w:rsid w:val="00DC77AF"/>
    <w:rsid w:val="00DD0DA0"/>
    <w:rsid w:val="00DD0DA8"/>
    <w:rsid w:val="00DD6393"/>
    <w:rsid w:val="00E13CBC"/>
    <w:rsid w:val="00E22E0D"/>
    <w:rsid w:val="00E33BFA"/>
    <w:rsid w:val="00E35745"/>
    <w:rsid w:val="00E4329A"/>
    <w:rsid w:val="00E558B9"/>
    <w:rsid w:val="00E62FA4"/>
    <w:rsid w:val="00E64544"/>
    <w:rsid w:val="00E72714"/>
    <w:rsid w:val="00E8375D"/>
    <w:rsid w:val="00E912AA"/>
    <w:rsid w:val="00E92A88"/>
    <w:rsid w:val="00EB1E85"/>
    <w:rsid w:val="00EC1EE8"/>
    <w:rsid w:val="00ED0B57"/>
    <w:rsid w:val="00ED331D"/>
    <w:rsid w:val="00ED4F55"/>
    <w:rsid w:val="00EF18AB"/>
    <w:rsid w:val="00EF5A3C"/>
    <w:rsid w:val="00F028BD"/>
    <w:rsid w:val="00F0354E"/>
    <w:rsid w:val="00F066D6"/>
    <w:rsid w:val="00F154AF"/>
    <w:rsid w:val="00F17725"/>
    <w:rsid w:val="00F27132"/>
    <w:rsid w:val="00F466E1"/>
    <w:rsid w:val="00F543ED"/>
    <w:rsid w:val="00F71C55"/>
    <w:rsid w:val="00F73FDD"/>
    <w:rsid w:val="00F87F88"/>
    <w:rsid w:val="00F90E5E"/>
    <w:rsid w:val="00F92C19"/>
    <w:rsid w:val="00F96CD3"/>
    <w:rsid w:val="00F97118"/>
    <w:rsid w:val="00FA19E3"/>
    <w:rsid w:val="00FA6CE1"/>
    <w:rsid w:val="00FC29A3"/>
    <w:rsid w:val="00FC531E"/>
    <w:rsid w:val="00FE2582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9D"/>
    <w:pPr>
      <w:bidi/>
    </w:pPr>
    <w:rPr>
      <w:rFonts w:ascii="times new roman(arabic)" w:hAnsi="times new roman(arabic)" w:cs="Traditional Arabic"/>
      <w:color w:val="000000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6532"/>
    <w:pPr>
      <w:jc w:val="center"/>
    </w:pPr>
    <w:rPr>
      <w:rFonts w:ascii="Times New Roman" w:hAnsi="Times New Roman" w:cs="Simplified Arabic"/>
      <w:color w:val="auto"/>
      <w:sz w:val="24"/>
      <w:szCs w:val="28"/>
      <w:lang w:eastAsia="ar-SA"/>
    </w:rPr>
  </w:style>
  <w:style w:type="paragraph" w:styleId="a4">
    <w:name w:val="Body Text"/>
    <w:basedOn w:val="a"/>
    <w:link w:val="Char"/>
    <w:rsid w:val="00FE6532"/>
    <w:pPr>
      <w:jc w:val="both"/>
    </w:pPr>
    <w:rPr>
      <w:rFonts w:ascii="Arial" w:hAnsi="Arial" w:cs="DecoType Naskh"/>
      <w:color w:val="auto"/>
      <w:sz w:val="36"/>
      <w:szCs w:val="36"/>
      <w:lang w:eastAsia="ar-SA"/>
    </w:rPr>
  </w:style>
  <w:style w:type="paragraph" w:styleId="3">
    <w:name w:val="Body Text 3"/>
    <w:basedOn w:val="a"/>
    <w:rsid w:val="00FE6532"/>
    <w:pPr>
      <w:jc w:val="both"/>
    </w:pPr>
    <w:rPr>
      <w:rFonts w:ascii="Arial" w:hAnsi="Arial"/>
      <w:b/>
      <w:bCs/>
      <w:color w:val="auto"/>
      <w:sz w:val="40"/>
      <w:szCs w:val="40"/>
      <w:lang w:eastAsia="ar-SA"/>
    </w:rPr>
  </w:style>
  <w:style w:type="table" w:styleId="a5">
    <w:name w:val="Table Grid"/>
    <w:basedOn w:val="a1"/>
    <w:rsid w:val="00FE653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4103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1037E"/>
  </w:style>
  <w:style w:type="character" w:styleId="Hyperlink">
    <w:name w:val="Hyperlink"/>
    <w:basedOn w:val="a0"/>
    <w:rsid w:val="00FC531E"/>
    <w:rPr>
      <w:color w:val="0000FF"/>
      <w:u w:val="single"/>
    </w:rPr>
  </w:style>
  <w:style w:type="paragraph" w:styleId="a8">
    <w:name w:val="footer"/>
    <w:basedOn w:val="a"/>
    <w:link w:val="Char1"/>
    <w:rsid w:val="007E4CD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rsid w:val="007E4CDE"/>
    <w:rPr>
      <w:rFonts w:ascii="times new roman(arabic)" w:hAnsi="times new roman(arabic)" w:cs="Traditional Arabic"/>
      <w:color w:val="000000"/>
      <w:sz w:val="144"/>
      <w:szCs w:val="32"/>
    </w:rPr>
  </w:style>
  <w:style w:type="character" w:customStyle="1" w:styleId="Char">
    <w:name w:val="نص أساسي Char"/>
    <w:basedOn w:val="a0"/>
    <w:link w:val="a4"/>
    <w:rsid w:val="00EF18AB"/>
    <w:rPr>
      <w:rFonts w:ascii="Arial" w:hAnsi="Arial" w:cs="DecoType Naskh"/>
      <w:sz w:val="36"/>
      <w:szCs w:val="36"/>
      <w:lang w:eastAsia="ar-SA"/>
    </w:rPr>
  </w:style>
  <w:style w:type="character" w:customStyle="1" w:styleId="Char0">
    <w:name w:val="رأس صفحة Char"/>
    <w:basedOn w:val="a0"/>
    <w:link w:val="a6"/>
    <w:uiPriority w:val="99"/>
    <w:rsid w:val="007D3694"/>
    <w:rPr>
      <w:rFonts w:ascii="times new roman(arabic)" w:hAnsi="times new roman(arabic)" w:cs="Traditional Arabic"/>
      <w:color w:val="000000"/>
      <w:sz w:val="144"/>
      <w:szCs w:val="32"/>
    </w:rPr>
  </w:style>
  <w:style w:type="paragraph" w:styleId="a9">
    <w:name w:val="Balloon Text"/>
    <w:basedOn w:val="a"/>
    <w:link w:val="Char2"/>
    <w:rsid w:val="007D3694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7D369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563F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الخطة الدراسية لمقرر فقه الأسرة  (سلم 133)  للفصل الأول عام 1433هـ / 1434هـ                                     للأستاذ : إيمان الشلهوب</vt:lpstr>
    </vt:vector>
  </TitlesOfParts>
  <Company/>
  <LinksUpToDate>false</LinksUpToDate>
  <CharactersWithSpaces>3489</CharactersWithSpaces>
  <SharedDoc>false</SharedDoc>
  <HLinks>
    <vt:vector size="36" baseType="variant">
      <vt:variant>
        <vt:i4>3539022</vt:i4>
      </vt:variant>
      <vt:variant>
        <vt:i4>15</vt:i4>
      </vt:variant>
      <vt:variant>
        <vt:i4>0</vt:i4>
      </vt:variant>
      <vt:variant>
        <vt:i4>5</vt:i4>
      </vt:variant>
      <vt:variant>
        <vt:lpwstr>mailto:ealshalhob@ksu.edu.sa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http://www.alfeqh.com/women</vt:lpwstr>
      </vt:variant>
      <vt:variant>
        <vt:lpwstr/>
      </vt:variant>
      <vt:variant>
        <vt:i4>5636097</vt:i4>
      </vt:variant>
      <vt:variant>
        <vt:i4>9</vt:i4>
      </vt:variant>
      <vt:variant>
        <vt:i4>0</vt:i4>
      </vt:variant>
      <vt:variant>
        <vt:i4>5</vt:i4>
      </vt:variant>
      <vt:variant>
        <vt:lpwstr>http://www.islamport.com/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http://feqh.al-islam.com/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http://www.fiqhforum.com/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http://www.islamfeqh.com/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الدراسية لمقرر فقه الأسرة  (سلم 133)  للفصل الأول عام 1433هـ / 1434هـ                                     للأستاذ : إيمان الشلهوب</dc:title>
  <dc:creator>ABS</dc:creator>
  <cp:lastModifiedBy>seven</cp:lastModifiedBy>
  <cp:revision>2</cp:revision>
  <cp:lastPrinted>2014-02-01T12:43:00Z</cp:lastPrinted>
  <dcterms:created xsi:type="dcterms:W3CDTF">2014-02-02T15:54:00Z</dcterms:created>
  <dcterms:modified xsi:type="dcterms:W3CDTF">2014-02-02T15:54:00Z</dcterms:modified>
</cp:coreProperties>
</file>