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77" w:rsidRPr="00287A58" w:rsidRDefault="00C61195" w:rsidP="003B3B02">
      <w:pPr>
        <w:rPr>
          <w:rFonts w:ascii="Traditional Arabic" w:hAnsi="Traditional Arabic" w:cs="Traditional Arabic"/>
          <w:b/>
          <w:bCs/>
          <w:szCs w:val="28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rtl/>
        </w:rPr>
        <w:t>جامعة الملك سعود</w:t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="000B4CBF"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  <w:t>الفصل الدراسي ال</w:t>
      </w:r>
      <w:r w:rsidR="00EB60D0">
        <w:rPr>
          <w:rFonts w:ascii="Traditional Arabic" w:hAnsi="Traditional Arabic" w:cs="Traditional Arabic" w:hint="cs"/>
          <w:b/>
          <w:bCs/>
          <w:szCs w:val="28"/>
          <w:rtl/>
        </w:rPr>
        <w:t>ثاني</w:t>
      </w:r>
      <w:r w:rsidR="005D0C1D" w:rsidRPr="00287A58">
        <w:rPr>
          <w:rFonts w:ascii="Traditional Arabic" w:hAnsi="Traditional Arabic" w:cs="Traditional Arabic"/>
          <w:b/>
          <w:bCs/>
          <w:szCs w:val="28"/>
          <w:rtl/>
        </w:rPr>
        <w:t xml:space="preserve"> 143</w:t>
      </w:r>
      <w:r w:rsidR="00295CAE">
        <w:rPr>
          <w:rFonts w:ascii="Traditional Arabic" w:hAnsi="Traditional Arabic" w:cs="Traditional Arabic" w:hint="cs"/>
          <w:b/>
          <w:bCs/>
          <w:szCs w:val="28"/>
          <w:rtl/>
        </w:rPr>
        <w:t>6</w:t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>/</w:t>
      </w:r>
      <w:r w:rsidR="005D0C1D" w:rsidRPr="00287A58">
        <w:rPr>
          <w:rFonts w:ascii="Traditional Arabic" w:hAnsi="Traditional Arabic" w:cs="Traditional Arabic"/>
          <w:b/>
          <w:bCs/>
          <w:szCs w:val="28"/>
          <w:rtl/>
        </w:rPr>
        <w:t xml:space="preserve"> 143</w:t>
      </w:r>
      <w:r w:rsidR="003B3B02">
        <w:rPr>
          <w:rFonts w:ascii="Traditional Arabic" w:hAnsi="Traditional Arabic" w:cs="Traditional Arabic" w:hint="cs"/>
          <w:b/>
          <w:bCs/>
          <w:szCs w:val="28"/>
          <w:rtl/>
        </w:rPr>
        <w:t>7</w:t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>هـ</w:t>
      </w:r>
    </w:p>
    <w:p w:rsidR="00C61195" w:rsidRPr="00287A58" w:rsidRDefault="00C61195" w:rsidP="00C61195">
      <w:pPr>
        <w:rPr>
          <w:rFonts w:ascii="Traditional Arabic" w:hAnsi="Traditional Arabic" w:cs="Traditional Arabic"/>
          <w:b/>
          <w:bCs/>
          <w:szCs w:val="28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rtl/>
        </w:rPr>
        <w:t>كلية إدارة الأعمال</w:t>
      </w:r>
    </w:p>
    <w:p w:rsidR="00C61195" w:rsidRPr="00287A58" w:rsidRDefault="00C61195" w:rsidP="00C61195">
      <w:pPr>
        <w:rPr>
          <w:rFonts w:ascii="Traditional Arabic" w:hAnsi="Traditional Arabic" w:cs="Traditional Arabic"/>
          <w:b/>
          <w:bCs/>
          <w:szCs w:val="28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rtl/>
        </w:rPr>
        <w:t>قسم المحاسبة</w:t>
      </w:r>
    </w:p>
    <w:p w:rsidR="00C61195" w:rsidRPr="00287A58" w:rsidRDefault="00C61195" w:rsidP="00C61195">
      <w:pPr>
        <w:jc w:val="center"/>
        <w:rPr>
          <w:rFonts w:ascii="Traditional Arabic" w:hAnsi="Traditional Arabic" w:cs="Traditional Arabic"/>
          <w:b/>
          <w:bCs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>الخطة التدريسية للمقرر</w:t>
      </w:r>
    </w:p>
    <w:p w:rsidR="00C61195" w:rsidRPr="00287A58" w:rsidRDefault="003C56EA" w:rsidP="003C56EA">
      <w:pPr>
        <w:jc w:val="center"/>
        <w:rPr>
          <w:rFonts w:ascii="Traditional Arabic" w:hAnsi="Traditional Arabic" w:cs="Traditional Arabic"/>
          <w:b/>
          <w:bCs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>433</w:t>
      </w:r>
      <w:r w:rsidR="00C61195"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 xml:space="preserve"> حسب / المحاسبة </w:t>
      </w:r>
      <w:r w:rsidR="006A5739"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>الإدارية</w:t>
      </w:r>
    </w:p>
    <w:p w:rsidR="001A662B" w:rsidRPr="00287A58" w:rsidRDefault="001A662B" w:rsidP="001A662B">
      <w:pPr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معلومات عن الاستاذة :</w:t>
      </w:r>
    </w:p>
    <w:p w:rsidR="001A662B" w:rsidRPr="00287A58" w:rsidRDefault="001A662B" w:rsidP="006D2C12">
      <w:pPr>
        <w:rPr>
          <w:rFonts w:ascii="Traditional Arabic" w:hAnsi="Traditional Arabic" w:cs="Traditional Arabic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>اسم الاستاذة :</w:t>
      </w:r>
      <w:r w:rsidR="003E0E2A">
        <w:rPr>
          <w:rFonts w:ascii="Traditional Arabic" w:hAnsi="Traditional Arabic" w:cs="Traditional Arabic" w:hint="cs"/>
          <w:szCs w:val="28"/>
          <w:rtl/>
        </w:rPr>
        <w:t xml:space="preserve"> منيرة محمد الحمادي</w:t>
      </w:r>
    </w:p>
    <w:p w:rsidR="001A662B" w:rsidRPr="00287A58" w:rsidRDefault="001A662B" w:rsidP="00315B8E">
      <w:pPr>
        <w:rPr>
          <w:rFonts w:ascii="Traditional Arabic" w:hAnsi="Traditional Arabic" w:cs="Traditional Arabic"/>
          <w:szCs w:val="28"/>
          <w:rtl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>مكان المكتب ورقمه</w:t>
      </w:r>
      <w:r w:rsidRPr="00287A58">
        <w:rPr>
          <w:rFonts w:ascii="Traditional Arabic" w:hAnsi="Traditional Arabic" w:cs="Traditional Arabic"/>
          <w:szCs w:val="28"/>
          <w:u w:val="single"/>
          <w:rtl/>
        </w:rPr>
        <w:t xml:space="preserve"> :</w:t>
      </w:r>
      <w:r w:rsidRPr="00287A58">
        <w:rPr>
          <w:rFonts w:ascii="Traditional Arabic" w:hAnsi="Traditional Arabic" w:cs="Traditional Arabic"/>
          <w:szCs w:val="28"/>
          <w:rtl/>
        </w:rPr>
        <w:t xml:space="preserve">مبنى </w:t>
      </w:r>
      <w:r w:rsidR="003C56EA" w:rsidRPr="00287A58">
        <w:rPr>
          <w:rFonts w:ascii="Traditional Arabic" w:hAnsi="Traditional Arabic" w:cs="Traditional Arabic"/>
          <w:szCs w:val="28"/>
          <w:rtl/>
        </w:rPr>
        <w:t>3</w:t>
      </w:r>
      <w:r w:rsidR="00312E2A" w:rsidRPr="00287A58">
        <w:rPr>
          <w:rFonts w:ascii="Traditional Arabic" w:hAnsi="Traditional Arabic" w:cs="Traditional Arabic"/>
          <w:szCs w:val="28"/>
          <w:rtl/>
        </w:rPr>
        <w:t>الدور ال</w:t>
      </w:r>
      <w:r w:rsidR="00315B8E" w:rsidRPr="00287A58">
        <w:rPr>
          <w:rFonts w:ascii="Traditional Arabic" w:hAnsi="Traditional Arabic" w:cs="Traditional Arabic"/>
          <w:szCs w:val="28"/>
          <w:rtl/>
        </w:rPr>
        <w:t>ثاني</w:t>
      </w:r>
      <w:r w:rsidR="00312E2A" w:rsidRPr="00287A58">
        <w:rPr>
          <w:rFonts w:ascii="Traditional Arabic" w:hAnsi="Traditional Arabic" w:cs="Traditional Arabic"/>
          <w:szCs w:val="28"/>
          <w:rtl/>
        </w:rPr>
        <w:t xml:space="preserve"> مكتب </w:t>
      </w:r>
      <w:r w:rsidR="00315B8E" w:rsidRPr="00287A58">
        <w:rPr>
          <w:rFonts w:ascii="Traditional Arabic" w:hAnsi="Traditional Arabic" w:cs="Traditional Arabic"/>
          <w:szCs w:val="28"/>
          <w:rtl/>
        </w:rPr>
        <w:t>34</w:t>
      </w:r>
      <w:r w:rsidR="00312E2A" w:rsidRPr="00287A58">
        <w:rPr>
          <w:rFonts w:ascii="Traditional Arabic" w:hAnsi="Traditional Arabic" w:cs="Traditional Arabic"/>
          <w:szCs w:val="28"/>
          <w:rtl/>
        </w:rPr>
        <w:t xml:space="preserve"> قسم المحاسبة</w:t>
      </w:r>
    </w:p>
    <w:p w:rsidR="00312E2A" w:rsidRPr="00287A58" w:rsidRDefault="00312E2A" w:rsidP="006D2C12">
      <w:pPr>
        <w:rPr>
          <w:rFonts w:ascii="Traditional Arabic" w:hAnsi="Traditional Arabic" w:cs="Traditional Arabic"/>
          <w:szCs w:val="28"/>
          <w:u w:val="single"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 xml:space="preserve">ايميل الاستاذة </w:t>
      </w:r>
      <w:r w:rsidRPr="00287A58">
        <w:rPr>
          <w:rFonts w:ascii="Traditional Arabic" w:hAnsi="Traditional Arabic" w:cs="Traditional Arabic"/>
          <w:szCs w:val="28"/>
          <w:u w:val="single"/>
          <w:rtl/>
        </w:rPr>
        <w:t>:</w:t>
      </w:r>
      <w:hyperlink r:id="rId11" w:history="1">
        <w:r w:rsidR="003E0E2A" w:rsidRPr="008C03A5">
          <w:rPr>
            <w:rStyle w:val="Hyperlink"/>
            <w:rFonts w:ascii="Traditional Arabic" w:hAnsi="Traditional Arabic" w:cs="Traditional Arabic"/>
            <w:szCs w:val="28"/>
          </w:rPr>
          <w:t>Malhammadi1@ksu.edu.sa</w:t>
        </w:r>
      </w:hyperlink>
    </w:p>
    <w:p w:rsidR="00312E2A" w:rsidRPr="00EB60D0" w:rsidRDefault="00312E2A" w:rsidP="00EB60D0">
      <w:pPr>
        <w:rPr>
          <w:rFonts w:cs="Traditional Arabic"/>
          <w:b/>
          <w:bCs/>
          <w:sz w:val="32"/>
          <w:szCs w:val="32"/>
          <w:rtl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>الساعات المكتبية</w:t>
      </w:r>
      <w:r w:rsidRPr="00287A58">
        <w:rPr>
          <w:rFonts w:ascii="Traditional Arabic" w:hAnsi="Traditional Arabic" w:cs="Traditional Arabic"/>
          <w:szCs w:val="28"/>
          <w:u w:val="single"/>
          <w:rtl/>
        </w:rPr>
        <w:t xml:space="preserve"> </w:t>
      </w:r>
      <w:r w:rsidRPr="00EB60D0">
        <w:rPr>
          <w:rFonts w:ascii="Traditional Arabic" w:hAnsi="Traditional Arabic" w:cs="Traditional Arabic"/>
          <w:szCs w:val="28"/>
          <w:u w:val="single"/>
          <w:rtl/>
        </w:rPr>
        <w:t xml:space="preserve">: </w:t>
      </w:r>
      <w:r w:rsidR="00EB60D0" w:rsidRPr="00EB60D0">
        <w:rPr>
          <w:rFonts w:cs="Traditional Arabic" w:hint="cs"/>
          <w:sz w:val="32"/>
          <w:szCs w:val="32"/>
          <w:rtl/>
        </w:rPr>
        <w:t>الاحد</w:t>
      </w:r>
      <w:r w:rsidR="00EB60D0" w:rsidRPr="00EB60D0">
        <w:rPr>
          <w:rFonts w:cs="Traditional Arabic"/>
          <w:sz w:val="32"/>
          <w:szCs w:val="32"/>
        </w:rPr>
        <w:t xml:space="preserve"> </w:t>
      </w:r>
      <w:r w:rsidR="00EB60D0" w:rsidRPr="00EB60D0">
        <w:rPr>
          <w:rFonts w:cs="Traditional Arabic" w:hint="cs"/>
          <w:sz w:val="32"/>
          <w:szCs w:val="32"/>
          <w:rtl/>
        </w:rPr>
        <w:t>والثلاثاء والخميس من 8-</w:t>
      </w:r>
      <w:r w:rsidR="00EB60D0" w:rsidRPr="00EB60D0">
        <w:rPr>
          <w:rFonts w:cs="Traditional Arabic"/>
          <w:sz w:val="32"/>
          <w:szCs w:val="32"/>
        </w:rPr>
        <w:t>9</w:t>
      </w:r>
      <w:r w:rsidR="00EB60D0" w:rsidRPr="00EB60D0">
        <w:rPr>
          <w:rFonts w:cs="Traditional Arabic" w:hint="cs"/>
          <w:sz w:val="32"/>
          <w:szCs w:val="32"/>
          <w:rtl/>
        </w:rPr>
        <w:t xml:space="preserve"> ومن 11-12</w:t>
      </w:r>
    </w:p>
    <w:p w:rsidR="00315CD3" w:rsidRPr="00287A58" w:rsidRDefault="00C61195" w:rsidP="00095CED">
      <w:p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هدف المقرر:</w:t>
      </w:r>
    </w:p>
    <w:p w:rsidR="00315CD3" w:rsidRPr="00287A58" w:rsidRDefault="00BD05D8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>شرح</w:t>
      </w:r>
      <w:r w:rsidR="00315CD3" w:rsidRPr="00287A58">
        <w:rPr>
          <w:rFonts w:ascii="Traditional Arabic" w:hAnsi="Traditional Arabic" w:cs="Traditional Arabic"/>
          <w:szCs w:val="28"/>
          <w:rtl/>
        </w:rPr>
        <w:t xml:space="preserve"> طبيعة المحاسبة الادارية في بيئة الأعمال</w:t>
      </w:r>
    </w:p>
    <w:p w:rsidR="009D02FB" w:rsidRPr="00287A58" w:rsidRDefault="009D02FB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>التعريف بأساليب المحاسبة الإدارية ودورها في مج</w:t>
      </w:r>
      <w:bookmarkStart w:id="0" w:name="_GoBack"/>
      <w:bookmarkEnd w:id="0"/>
      <w:r w:rsidRPr="00287A58">
        <w:rPr>
          <w:rFonts w:ascii="Traditional Arabic" w:hAnsi="Traditional Arabic" w:cs="Traditional Arabic"/>
          <w:szCs w:val="28"/>
          <w:rtl/>
        </w:rPr>
        <w:t xml:space="preserve">الات التخطيط والرقابة واتخاذ القرارات </w:t>
      </w:r>
    </w:p>
    <w:p w:rsidR="00BD05D8" w:rsidRPr="00287A58" w:rsidRDefault="009D02FB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>التعرف على</w:t>
      </w:r>
      <w:r w:rsidR="00BD05D8" w:rsidRPr="00287A58">
        <w:rPr>
          <w:rFonts w:ascii="Traditional Arabic" w:hAnsi="Traditional Arabic" w:cs="Traditional Arabic"/>
          <w:szCs w:val="28"/>
          <w:rtl/>
        </w:rPr>
        <w:t xml:space="preserve"> مفاهيم التكلفة وسلوك التكاليف</w:t>
      </w:r>
    </w:p>
    <w:p w:rsidR="00BD05D8" w:rsidRPr="00287A58" w:rsidRDefault="009D02FB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 xml:space="preserve">معرفة كيفية </w:t>
      </w:r>
      <w:r w:rsidR="00BD05D8" w:rsidRPr="00287A58">
        <w:rPr>
          <w:rFonts w:ascii="Traditional Arabic" w:hAnsi="Traditional Arabic" w:cs="Traditional Arabic"/>
          <w:szCs w:val="28"/>
          <w:rtl/>
        </w:rPr>
        <w:t xml:space="preserve">استخدام معلومات التكاليف في اتخاذ القرارات </w:t>
      </w:r>
      <w:r w:rsidRPr="00287A58">
        <w:rPr>
          <w:rFonts w:ascii="Traditional Arabic" w:hAnsi="Traditional Arabic" w:cs="Traditional Arabic"/>
          <w:szCs w:val="28"/>
          <w:rtl/>
        </w:rPr>
        <w:t>والمفاضلة بين البدائل</w:t>
      </w:r>
    </w:p>
    <w:p w:rsidR="009D02FB" w:rsidRPr="00287A58" w:rsidRDefault="009D02FB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 xml:space="preserve">اعداد الموازنات بأنواعها التشغيلية والرأسمالية والتفرقة </w:t>
      </w:r>
      <w:proofErr w:type="spellStart"/>
      <w:r w:rsidRPr="00287A58">
        <w:rPr>
          <w:rFonts w:ascii="Traditional Arabic" w:hAnsi="Traditional Arabic" w:cs="Traditional Arabic"/>
          <w:szCs w:val="28"/>
          <w:rtl/>
        </w:rPr>
        <w:t>يينهما</w:t>
      </w:r>
      <w:proofErr w:type="spellEnd"/>
    </w:p>
    <w:p w:rsidR="009D02FB" w:rsidRPr="00287A58" w:rsidRDefault="009D02FB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>اعداد الموازنات المرنة للتكاليف المتغيرة والثابتة</w:t>
      </w:r>
    </w:p>
    <w:p w:rsidR="009D02FB" w:rsidRPr="00287A58" w:rsidRDefault="009D02FB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 xml:space="preserve">تقييم الأداء ومحاسبة المسؤولين </w:t>
      </w:r>
    </w:p>
    <w:p w:rsidR="009D02FB" w:rsidRPr="00287A58" w:rsidRDefault="009D02FB" w:rsidP="00315CD3">
      <w:pPr>
        <w:pStyle w:val="ListParagraph"/>
        <w:numPr>
          <w:ilvl w:val="0"/>
          <w:numId w:val="6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 xml:space="preserve">اللامركزية وعلاقتها بأسعار التحويل </w:t>
      </w:r>
    </w:p>
    <w:p w:rsidR="009D02FB" w:rsidRPr="00287A58" w:rsidRDefault="000E3CC5" w:rsidP="000E3CC5">
      <w:pPr>
        <w:ind w:left="1080"/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>10.</w:t>
      </w:r>
      <w:r w:rsidR="009D02FB" w:rsidRPr="00287A58">
        <w:rPr>
          <w:rFonts w:ascii="Traditional Arabic" w:hAnsi="Traditional Arabic" w:cs="Traditional Arabic"/>
          <w:szCs w:val="28"/>
          <w:rtl/>
        </w:rPr>
        <w:t xml:space="preserve">اعداد التقارير القطاعية وفقا لأهمية القطاع الجوهرية </w:t>
      </w:r>
    </w:p>
    <w:p w:rsidR="002A651E" w:rsidRPr="00287A58" w:rsidRDefault="002A651E" w:rsidP="000E3CC5">
      <w:pPr>
        <w:pStyle w:val="ListParagraph"/>
        <w:ind w:left="1440"/>
        <w:jc w:val="lowKashida"/>
        <w:rPr>
          <w:rFonts w:ascii="Traditional Arabic" w:hAnsi="Traditional Arabic" w:cs="Traditional Arabic"/>
          <w:szCs w:val="28"/>
        </w:rPr>
      </w:pPr>
    </w:p>
    <w:p w:rsidR="002A651E" w:rsidRDefault="00C61195" w:rsidP="002A651E">
      <w:pPr>
        <w:jc w:val="lowKashida"/>
        <w:rPr>
          <w:rFonts w:ascii="Traditional Arabic" w:hAnsi="Traditional Arabic" w:cs="Traditional Arabic"/>
          <w:szCs w:val="28"/>
          <w:rtl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وصف المقرر:</w:t>
      </w:r>
      <w:r w:rsidRPr="00287A58">
        <w:rPr>
          <w:rFonts w:ascii="Traditional Arabic" w:hAnsi="Traditional Arabic" w:cs="Traditional Arabic"/>
          <w:szCs w:val="28"/>
          <w:rtl/>
        </w:rPr>
        <w:t xml:space="preserve"> ينقسم المقرر إلى ثلاثة أجزاء رئيسية. يتضمن الجزء ا</w:t>
      </w:r>
      <w:r w:rsidR="00493E68" w:rsidRPr="00287A58">
        <w:rPr>
          <w:rFonts w:ascii="Traditional Arabic" w:hAnsi="Traditional Arabic" w:cs="Traditional Arabic"/>
          <w:szCs w:val="28"/>
          <w:rtl/>
        </w:rPr>
        <w:t>لأول ال</w:t>
      </w:r>
      <w:r w:rsidR="00095CED" w:rsidRPr="00287A58">
        <w:rPr>
          <w:rFonts w:ascii="Traditional Arabic" w:hAnsi="Traditional Arabic" w:cs="Traditional Arabic"/>
          <w:szCs w:val="28"/>
          <w:rtl/>
        </w:rPr>
        <w:t>إ</w:t>
      </w:r>
      <w:r w:rsidR="00493E68" w:rsidRPr="00287A58">
        <w:rPr>
          <w:rFonts w:ascii="Traditional Arabic" w:hAnsi="Traditional Arabic" w:cs="Traditional Arabic"/>
          <w:szCs w:val="28"/>
          <w:rtl/>
        </w:rPr>
        <w:t>طار النظري للمحاسبة ال</w:t>
      </w:r>
      <w:r w:rsidR="00095CED" w:rsidRPr="00287A58">
        <w:rPr>
          <w:rFonts w:ascii="Traditional Arabic" w:hAnsi="Traditional Arabic" w:cs="Traditional Arabic"/>
          <w:szCs w:val="28"/>
          <w:rtl/>
        </w:rPr>
        <w:t>إ</w:t>
      </w:r>
      <w:r w:rsidR="00493E68" w:rsidRPr="00287A58">
        <w:rPr>
          <w:rFonts w:ascii="Traditional Arabic" w:hAnsi="Traditional Arabic" w:cs="Traditional Arabic"/>
          <w:szCs w:val="28"/>
          <w:rtl/>
        </w:rPr>
        <w:t>دارية،</w:t>
      </w:r>
      <w:r w:rsidRPr="00287A58">
        <w:rPr>
          <w:rFonts w:ascii="Traditional Arabic" w:hAnsi="Traditional Arabic" w:cs="Traditional Arabic"/>
          <w:szCs w:val="28"/>
          <w:rtl/>
        </w:rPr>
        <w:t xml:space="preserve"> ويتناو</w:t>
      </w:r>
      <w:r w:rsidR="00493E68" w:rsidRPr="00287A58">
        <w:rPr>
          <w:rFonts w:ascii="Traditional Arabic" w:hAnsi="Traditional Arabic" w:cs="Traditional Arabic"/>
          <w:szCs w:val="28"/>
          <w:rtl/>
        </w:rPr>
        <w:t>ل الجزء الثاني المعلومات المحاسبية في مجالات التخطيط</w:t>
      </w:r>
      <w:r w:rsidRPr="00287A58">
        <w:rPr>
          <w:rFonts w:ascii="Traditional Arabic" w:hAnsi="Traditional Arabic" w:cs="Traditional Arabic"/>
          <w:szCs w:val="28"/>
          <w:rtl/>
        </w:rPr>
        <w:t>،</w:t>
      </w:r>
      <w:r w:rsidR="00493E68" w:rsidRPr="00287A58">
        <w:rPr>
          <w:rFonts w:ascii="Traditional Arabic" w:hAnsi="Traditional Arabic" w:cs="Traditional Arabic"/>
          <w:szCs w:val="28"/>
          <w:rtl/>
        </w:rPr>
        <w:t xml:space="preserve"> ثم يعرض الجزء الثالث المعلومات المحاسبية في مجال الرقابة وتقييم الأداء</w:t>
      </w:r>
      <w:r w:rsidRPr="00287A58">
        <w:rPr>
          <w:rFonts w:ascii="Traditional Arabic" w:hAnsi="Traditional Arabic" w:cs="Traditional Arabic"/>
          <w:szCs w:val="28"/>
          <w:rtl/>
        </w:rPr>
        <w:t xml:space="preserve">. ويعتمد هذا المقرر بدرجة </w:t>
      </w:r>
      <w:r w:rsidR="00822A58" w:rsidRPr="00287A58">
        <w:rPr>
          <w:rFonts w:ascii="Traditional Arabic" w:hAnsi="Traditional Arabic" w:cs="Traditional Arabic"/>
          <w:szCs w:val="28"/>
          <w:rtl/>
        </w:rPr>
        <w:t>كبيرة على الخلفية العلمية ا</w:t>
      </w:r>
      <w:r w:rsidR="00A41A7C">
        <w:rPr>
          <w:rFonts w:ascii="Traditional Arabic" w:hAnsi="Traditional Arabic" w:cs="Traditional Arabic"/>
          <w:szCs w:val="28"/>
          <w:rtl/>
        </w:rPr>
        <w:t xml:space="preserve">لتي حصلت عليها الطالبة في </w:t>
      </w:r>
      <w:proofErr w:type="spellStart"/>
      <w:r w:rsidR="00A41A7C">
        <w:rPr>
          <w:rFonts w:ascii="Traditional Arabic" w:hAnsi="Traditional Arabic" w:cs="Traditional Arabic"/>
          <w:szCs w:val="28"/>
          <w:rtl/>
        </w:rPr>
        <w:t>مقرر</w:t>
      </w:r>
      <w:r w:rsidR="001B555A" w:rsidRPr="00287A58">
        <w:rPr>
          <w:rFonts w:ascii="Traditional Arabic" w:hAnsi="Traditional Arabic" w:cs="Traditional Arabic"/>
          <w:szCs w:val="28"/>
          <w:rtl/>
        </w:rPr>
        <w:t>م</w:t>
      </w:r>
      <w:r w:rsidR="00493E68" w:rsidRPr="00287A58">
        <w:rPr>
          <w:rFonts w:ascii="Traditional Arabic" w:hAnsi="Traditional Arabic" w:cs="Traditional Arabic"/>
          <w:szCs w:val="28"/>
          <w:rtl/>
        </w:rPr>
        <w:t>باد</w:t>
      </w:r>
      <w:r w:rsidR="003C56EA" w:rsidRPr="00287A58">
        <w:rPr>
          <w:rFonts w:ascii="Traditional Arabic" w:hAnsi="Traditional Arabic" w:cs="Traditional Arabic"/>
          <w:szCs w:val="28"/>
          <w:rtl/>
        </w:rPr>
        <w:t>ئ</w:t>
      </w:r>
      <w:proofErr w:type="spellEnd"/>
      <w:r w:rsidR="003C56EA" w:rsidRPr="00287A58">
        <w:rPr>
          <w:rFonts w:ascii="Traditional Arabic" w:hAnsi="Traditional Arabic" w:cs="Traditional Arabic"/>
          <w:szCs w:val="28"/>
          <w:rtl/>
        </w:rPr>
        <w:t xml:space="preserve"> التكال</w:t>
      </w:r>
      <w:r w:rsidR="002A651E" w:rsidRPr="00287A58">
        <w:rPr>
          <w:rFonts w:ascii="Traditional Arabic" w:hAnsi="Traditional Arabic" w:cs="Traditional Arabic"/>
          <w:szCs w:val="28"/>
          <w:rtl/>
        </w:rPr>
        <w:t>يف والمحاسبة الادارية (202 حسب )</w:t>
      </w:r>
    </w:p>
    <w:p w:rsidR="00295CAE" w:rsidRPr="00287A58" w:rsidRDefault="00295CAE" w:rsidP="002A651E">
      <w:pPr>
        <w:jc w:val="lowKashida"/>
        <w:rPr>
          <w:rFonts w:ascii="Traditional Arabic" w:hAnsi="Traditional Arabic" w:cs="Traditional Arabic"/>
          <w:szCs w:val="28"/>
          <w:rtl/>
        </w:rPr>
      </w:pPr>
    </w:p>
    <w:p w:rsidR="00822A58" w:rsidRPr="00287A58" w:rsidRDefault="00095CED" w:rsidP="00C61195">
      <w:pPr>
        <w:jc w:val="lowKashida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المراجع الأساسية</w:t>
      </w:r>
      <w:r w:rsidR="00822A58"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:</w:t>
      </w:r>
    </w:p>
    <w:p w:rsidR="00822A58" w:rsidRPr="00287A58" w:rsidRDefault="00540E60" w:rsidP="00095CED">
      <w:pPr>
        <w:numPr>
          <w:ilvl w:val="0"/>
          <w:numId w:val="1"/>
        </w:numPr>
        <w:jc w:val="lowKashida"/>
        <w:rPr>
          <w:rFonts w:ascii="Traditional Arabic" w:hAnsi="Traditional Arabic" w:cs="Traditional Arabic"/>
          <w:szCs w:val="28"/>
          <w:rtl/>
        </w:rPr>
      </w:pPr>
      <w:proofErr w:type="spellStart"/>
      <w:r w:rsidRPr="00287A58">
        <w:rPr>
          <w:rFonts w:ascii="Traditional Arabic" w:hAnsi="Traditional Arabic" w:cs="Traditional Arabic"/>
          <w:szCs w:val="28"/>
          <w:rtl/>
        </w:rPr>
        <w:t>أ.</w:t>
      </w:r>
      <w:r w:rsidR="00822A58" w:rsidRPr="00287A58">
        <w:rPr>
          <w:rFonts w:ascii="Traditional Arabic" w:hAnsi="Traditional Arabic" w:cs="Traditional Arabic"/>
          <w:szCs w:val="28"/>
          <w:rtl/>
        </w:rPr>
        <w:t>د.</w:t>
      </w:r>
      <w:r w:rsidRPr="00287A58">
        <w:rPr>
          <w:rFonts w:ascii="Traditional Arabic" w:hAnsi="Traditional Arabic" w:cs="Traditional Arabic"/>
          <w:szCs w:val="28"/>
          <w:rtl/>
        </w:rPr>
        <w:t>وابل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علي الوابل</w:t>
      </w:r>
      <w:r w:rsidR="00822A58" w:rsidRPr="00287A58">
        <w:rPr>
          <w:rFonts w:ascii="Traditional Arabic" w:hAnsi="Traditional Arabic" w:cs="Traditional Arabic"/>
          <w:szCs w:val="28"/>
          <w:rtl/>
        </w:rPr>
        <w:t xml:space="preserve">، المحاسبة </w:t>
      </w:r>
      <w:r w:rsidRPr="00287A58">
        <w:rPr>
          <w:rFonts w:ascii="Traditional Arabic" w:hAnsi="Traditional Arabic" w:cs="Traditional Arabic"/>
          <w:szCs w:val="28"/>
          <w:rtl/>
        </w:rPr>
        <w:t xml:space="preserve"> ا</w:t>
      </w:r>
      <w:r w:rsidR="00095CED" w:rsidRPr="00287A58">
        <w:rPr>
          <w:rFonts w:ascii="Traditional Arabic" w:hAnsi="Traditional Arabic" w:cs="Traditional Arabic"/>
          <w:szCs w:val="28"/>
          <w:rtl/>
        </w:rPr>
        <w:t xml:space="preserve"> لإ</w:t>
      </w:r>
      <w:r w:rsidRPr="00287A58">
        <w:rPr>
          <w:rFonts w:ascii="Traditional Arabic" w:hAnsi="Traditional Arabic" w:cs="Traditional Arabic"/>
          <w:szCs w:val="28"/>
          <w:rtl/>
        </w:rPr>
        <w:t>دارية</w:t>
      </w:r>
      <w:r w:rsidR="00822A58" w:rsidRPr="00287A58">
        <w:rPr>
          <w:rFonts w:ascii="Traditional Arabic" w:hAnsi="Traditional Arabic" w:cs="Traditional Arabic"/>
          <w:szCs w:val="28"/>
          <w:rtl/>
        </w:rPr>
        <w:t>، الجمعية السعودية للمحاسبة،</w:t>
      </w:r>
      <w:r w:rsidR="00D27325" w:rsidRPr="00287A58">
        <w:rPr>
          <w:rFonts w:ascii="Traditional Arabic" w:hAnsi="Traditional Arabic" w:cs="Traditional Arabic"/>
          <w:szCs w:val="28"/>
          <w:rtl/>
        </w:rPr>
        <w:t xml:space="preserve"> دار وابل للنشر</w:t>
      </w:r>
      <w:r w:rsidR="00822A58" w:rsidRPr="00287A58">
        <w:rPr>
          <w:rFonts w:ascii="Traditional Arabic" w:hAnsi="Traditional Arabic" w:cs="Traditional Arabic"/>
          <w:szCs w:val="28"/>
          <w:rtl/>
        </w:rPr>
        <w:t>.</w:t>
      </w:r>
    </w:p>
    <w:p w:rsidR="00D27325" w:rsidRDefault="00D27325" w:rsidP="00095CED">
      <w:pPr>
        <w:numPr>
          <w:ilvl w:val="0"/>
          <w:numId w:val="1"/>
        </w:num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 xml:space="preserve">المحاسبة </w:t>
      </w:r>
      <w:proofErr w:type="spellStart"/>
      <w:r w:rsidRPr="00287A58">
        <w:rPr>
          <w:rFonts w:ascii="Traditional Arabic" w:hAnsi="Traditional Arabic" w:cs="Traditional Arabic"/>
          <w:szCs w:val="28"/>
          <w:rtl/>
        </w:rPr>
        <w:t>ال</w:t>
      </w:r>
      <w:r w:rsidR="00095CED" w:rsidRPr="00287A58">
        <w:rPr>
          <w:rFonts w:ascii="Traditional Arabic" w:hAnsi="Traditional Arabic" w:cs="Traditional Arabic"/>
          <w:szCs w:val="28"/>
          <w:rtl/>
        </w:rPr>
        <w:t>إ</w:t>
      </w:r>
      <w:r w:rsidRPr="00287A58">
        <w:rPr>
          <w:rFonts w:ascii="Traditional Arabic" w:hAnsi="Traditional Arabic" w:cs="Traditional Arabic"/>
          <w:szCs w:val="28"/>
          <w:rtl/>
        </w:rPr>
        <w:t>دارية،لاسترى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</w:t>
      </w:r>
      <w:proofErr w:type="spellStart"/>
      <w:r w:rsidRPr="00287A58">
        <w:rPr>
          <w:rFonts w:ascii="Traditional Arabic" w:hAnsi="Traditional Arabic" w:cs="Traditional Arabic"/>
          <w:szCs w:val="28"/>
          <w:rtl/>
        </w:rPr>
        <w:t>هيتجر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، ترجمة </w:t>
      </w:r>
      <w:proofErr w:type="spellStart"/>
      <w:r w:rsidRPr="00287A58">
        <w:rPr>
          <w:rFonts w:ascii="Traditional Arabic" w:hAnsi="Traditional Arabic" w:cs="Traditional Arabic"/>
          <w:szCs w:val="28"/>
          <w:rtl/>
        </w:rPr>
        <w:t>د.أحمد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حجاج، دار المريخ للنشر.</w:t>
      </w:r>
    </w:p>
    <w:p w:rsidR="00295CAE" w:rsidRPr="00287A58" w:rsidRDefault="00295CAE" w:rsidP="00295CAE">
      <w:pPr>
        <w:ind w:left="720"/>
        <w:jc w:val="lowKashida"/>
        <w:rPr>
          <w:rFonts w:ascii="Traditional Arabic" w:hAnsi="Traditional Arabic" w:cs="Traditional Arabic"/>
          <w:szCs w:val="28"/>
        </w:rPr>
      </w:pPr>
    </w:p>
    <w:p w:rsidR="00295CAE" w:rsidRPr="00287A58" w:rsidRDefault="00095CED" w:rsidP="00295CAE">
      <w:pPr>
        <w:jc w:val="lowKashida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المراجع المساعدة:</w:t>
      </w:r>
    </w:p>
    <w:p w:rsidR="00771353" w:rsidRPr="00287A58" w:rsidRDefault="00771353" w:rsidP="00771353">
      <w:pPr>
        <w:numPr>
          <w:ilvl w:val="0"/>
          <w:numId w:val="4"/>
        </w:numPr>
        <w:jc w:val="lowKashida"/>
        <w:rPr>
          <w:rFonts w:ascii="Traditional Arabic" w:hAnsi="Traditional Arabic" w:cs="Traditional Arabic"/>
          <w:szCs w:val="28"/>
          <w:rtl/>
        </w:rPr>
      </w:pPr>
      <w:proofErr w:type="spellStart"/>
      <w:r w:rsidRPr="00287A58">
        <w:rPr>
          <w:rFonts w:ascii="Traditional Arabic" w:hAnsi="Traditional Arabic" w:cs="Traditional Arabic"/>
          <w:szCs w:val="28"/>
          <w:rtl/>
        </w:rPr>
        <w:t>أ.دسعيد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</w:t>
      </w:r>
      <w:proofErr w:type="spellStart"/>
      <w:r w:rsidRPr="00287A58">
        <w:rPr>
          <w:rFonts w:ascii="Traditional Arabic" w:hAnsi="Traditional Arabic" w:cs="Traditional Arabic"/>
          <w:szCs w:val="28"/>
          <w:rtl/>
        </w:rPr>
        <w:t>الهلباوي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، </w:t>
      </w:r>
      <w:proofErr w:type="spellStart"/>
      <w:r w:rsidRPr="00287A58">
        <w:rPr>
          <w:rFonts w:ascii="Traditional Arabic" w:hAnsi="Traditional Arabic" w:cs="Traditional Arabic"/>
          <w:szCs w:val="28"/>
          <w:rtl/>
        </w:rPr>
        <w:t>أ.د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تهاني النشار مبادئ المحاسبة الإدارية مدخل اتخاذ القرارات ، الجمعية السعودية للمحاسبة  </w:t>
      </w:r>
    </w:p>
    <w:p w:rsidR="00D27325" w:rsidRPr="00287A58" w:rsidRDefault="00D27325" w:rsidP="00095CED">
      <w:pPr>
        <w:numPr>
          <w:ilvl w:val="0"/>
          <w:numId w:val="1"/>
        </w:numPr>
        <w:jc w:val="lowKashida"/>
        <w:rPr>
          <w:rFonts w:ascii="Traditional Arabic" w:hAnsi="Traditional Arabic" w:cs="Traditional Arabic"/>
          <w:szCs w:val="28"/>
        </w:rPr>
      </w:pPr>
      <w:proofErr w:type="spellStart"/>
      <w:r w:rsidRPr="00287A58">
        <w:rPr>
          <w:rFonts w:ascii="Traditional Arabic" w:hAnsi="Traditional Arabic" w:cs="Traditional Arabic"/>
          <w:szCs w:val="28"/>
          <w:rtl/>
        </w:rPr>
        <w:t>د.عبد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الحي </w:t>
      </w:r>
      <w:proofErr w:type="spellStart"/>
      <w:r w:rsidRPr="00287A58">
        <w:rPr>
          <w:rFonts w:ascii="Traditional Arabic" w:hAnsi="Traditional Arabic" w:cs="Traditional Arabic"/>
          <w:szCs w:val="28"/>
          <w:rtl/>
        </w:rPr>
        <w:t>مرعي،د.إسماعيل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جمعة ، المعلو</w:t>
      </w:r>
      <w:r w:rsidR="00095CED" w:rsidRPr="00287A58">
        <w:rPr>
          <w:rFonts w:ascii="Traditional Arabic" w:hAnsi="Traditional Arabic" w:cs="Traditional Arabic"/>
          <w:szCs w:val="28"/>
          <w:rtl/>
        </w:rPr>
        <w:t>مات المحاسبية وبحوث العمليات في ا</w:t>
      </w:r>
      <w:r w:rsidRPr="00287A58">
        <w:rPr>
          <w:rFonts w:ascii="Traditional Arabic" w:hAnsi="Traditional Arabic" w:cs="Traditional Arabic"/>
          <w:szCs w:val="28"/>
          <w:rtl/>
        </w:rPr>
        <w:t>تخاذ القرارات، مؤسسة شباب الجامعة.</w:t>
      </w:r>
    </w:p>
    <w:p w:rsidR="000D79F9" w:rsidRPr="00287A58" w:rsidRDefault="00095CED" w:rsidP="002A651E">
      <w:pPr>
        <w:numPr>
          <w:ilvl w:val="0"/>
          <w:numId w:val="1"/>
        </w:numPr>
        <w:jc w:val="lowKashida"/>
        <w:rPr>
          <w:rFonts w:ascii="Traditional Arabic" w:hAnsi="Traditional Arabic" w:cs="Traditional Arabic"/>
          <w:szCs w:val="28"/>
          <w:rtl/>
        </w:rPr>
      </w:pPr>
      <w:proofErr w:type="spellStart"/>
      <w:r w:rsidRPr="00287A58">
        <w:rPr>
          <w:rFonts w:ascii="Traditional Arabic" w:hAnsi="Traditional Arabic" w:cs="Traditional Arabic"/>
          <w:szCs w:val="28"/>
          <w:rtl/>
        </w:rPr>
        <w:t>د.محمد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عباس حجازي ، المحاسبة الإدارية، مكتبة عين شمس.</w:t>
      </w:r>
    </w:p>
    <w:p w:rsidR="00287A58" w:rsidRDefault="00287A58" w:rsidP="00540E60">
      <w:pPr>
        <w:jc w:val="lowKashida"/>
        <w:rPr>
          <w:rFonts w:ascii="Traditional Arabic" w:hAnsi="Traditional Arabic" w:cs="Traditional Arabic"/>
          <w:b/>
          <w:bCs/>
          <w:color w:val="FF0000"/>
          <w:szCs w:val="28"/>
          <w:u w:val="single"/>
        </w:rPr>
      </w:pPr>
    </w:p>
    <w:p w:rsidR="00A41A7C" w:rsidRDefault="00A41A7C" w:rsidP="00540E60">
      <w:pPr>
        <w:jc w:val="lowKashida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</w:p>
    <w:p w:rsidR="00A41A7C" w:rsidRDefault="00A41A7C" w:rsidP="00540E60">
      <w:pPr>
        <w:jc w:val="lowKashida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</w:p>
    <w:p w:rsidR="002A651E" w:rsidRPr="00287A58" w:rsidRDefault="00822A58" w:rsidP="00540E60">
      <w:pPr>
        <w:jc w:val="lowKashida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تقييم أداء الطالبة:</w:t>
      </w:r>
    </w:p>
    <w:p w:rsidR="00822A58" w:rsidRPr="00287A58" w:rsidRDefault="00822A58" w:rsidP="00540E60">
      <w:pPr>
        <w:jc w:val="lowKashida"/>
        <w:rPr>
          <w:rFonts w:ascii="Traditional Arabic" w:hAnsi="Traditional Arabic" w:cs="Traditional Arabic"/>
          <w:szCs w:val="28"/>
        </w:rPr>
      </w:pPr>
      <w:r w:rsidRPr="00287A58">
        <w:rPr>
          <w:rFonts w:ascii="Traditional Arabic" w:hAnsi="Traditional Arabic" w:cs="Traditional Arabic"/>
          <w:szCs w:val="28"/>
          <w:rtl/>
        </w:rPr>
        <w:t>يتحدد التقدير الذي تحصل عل</w:t>
      </w:r>
      <w:r w:rsidR="00540E60" w:rsidRPr="00287A58">
        <w:rPr>
          <w:rFonts w:ascii="Traditional Arabic" w:hAnsi="Traditional Arabic" w:cs="Traditional Arabic"/>
          <w:szCs w:val="28"/>
          <w:rtl/>
        </w:rPr>
        <w:t xml:space="preserve">يه الطالبة في هذا المقرر على </w:t>
      </w:r>
      <w:proofErr w:type="spellStart"/>
      <w:r w:rsidR="00540E60" w:rsidRPr="00287A58">
        <w:rPr>
          <w:rFonts w:ascii="Traditional Arabic" w:hAnsi="Traditional Arabic" w:cs="Traditional Arabic"/>
          <w:szCs w:val="28"/>
          <w:rtl/>
        </w:rPr>
        <w:t>مات</w:t>
      </w:r>
      <w:r w:rsidRPr="00287A58">
        <w:rPr>
          <w:rFonts w:ascii="Traditional Arabic" w:hAnsi="Traditional Arabic" w:cs="Traditional Arabic"/>
          <w:szCs w:val="28"/>
          <w:rtl/>
        </w:rPr>
        <w:t>كتسبه</w:t>
      </w:r>
      <w:proofErr w:type="spellEnd"/>
      <w:r w:rsidRPr="00287A58">
        <w:rPr>
          <w:rFonts w:ascii="Traditional Arabic" w:hAnsi="Traditional Arabic" w:cs="Traditional Arabic"/>
          <w:szCs w:val="28"/>
          <w:rtl/>
        </w:rPr>
        <w:t xml:space="preserve"> من درجات على أساس ما يلي: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8"/>
        <w:gridCol w:w="1668"/>
      </w:tblGrid>
      <w:tr w:rsidR="00822A58" w:rsidRPr="00287A58" w:rsidTr="00556AC4">
        <w:trPr>
          <w:jc w:val="center"/>
        </w:trPr>
        <w:tc>
          <w:tcPr>
            <w:tcW w:w="7618" w:type="dxa"/>
            <w:vAlign w:val="center"/>
          </w:tcPr>
          <w:p w:rsidR="00822A58" w:rsidRPr="00287A58" w:rsidRDefault="00822A58" w:rsidP="000B4574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اخت</w:t>
            </w:r>
            <w:r w:rsidR="00687E46" w:rsidRPr="00287A58">
              <w:rPr>
                <w:rFonts w:ascii="Traditional Arabic" w:hAnsi="Traditional Arabic" w:cs="Traditional Arabic"/>
                <w:szCs w:val="28"/>
                <w:rtl/>
              </w:rPr>
              <w:t>بار فصل</w:t>
            </w:r>
            <w:r w:rsidR="00450725" w:rsidRPr="00287A58">
              <w:rPr>
                <w:rFonts w:ascii="Traditional Arabic" w:hAnsi="Traditional Arabic" w:cs="Traditional Arabic"/>
                <w:szCs w:val="28"/>
                <w:rtl/>
              </w:rPr>
              <w:t>ي</w:t>
            </w:r>
            <w:r w:rsidR="00687E46"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 أول </w:t>
            </w:r>
            <w:r w:rsidR="009C3EEB">
              <w:rPr>
                <w:rFonts w:ascii="Traditional Arabic" w:hAnsi="Traditional Arabic" w:cs="Traditional Arabic" w:hint="cs"/>
                <w:szCs w:val="28"/>
                <w:rtl/>
              </w:rPr>
              <w:t xml:space="preserve">موحد </w:t>
            </w:r>
            <w:r w:rsidR="00556AC4">
              <w:rPr>
                <w:rFonts w:ascii="Traditional Arabic" w:hAnsi="Traditional Arabic" w:cs="Traditional Arabic" w:hint="cs"/>
                <w:szCs w:val="28"/>
                <w:rtl/>
              </w:rPr>
              <w:t xml:space="preserve"> يوم </w:t>
            </w:r>
            <w:r w:rsidR="00EB60D0">
              <w:rPr>
                <w:rFonts w:ascii="Traditional Arabic" w:hAnsi="Traditional Arabic" w:cs="Traditional Arabic" w:hint="cs"/>
                <w:szCs w:val="28"/>
                <w:rtl/>
              </w:rPr>
              <w:t>الخميس23/5/1437ه الموافق 3/3/2016م</w:t>
            </w:r>
            <w:r w:rsidR="00556AC4">
              <w:rPr>
                <w:rFonts w:ascii="Traditional Arabic" w:hAnsi="Traditional Arabic" w:cs="Traditional Arabic" w:hint="cs"/>
                <w:szCs w:val="28"/>
                <w:rtl/>
              </w:rPr>
              <w:t xml:space="preserve"> </w:t>
            </w:r>
            <w:r w:rsidR="009C3EEB">
              <w:rPr>
                <w:rFonts w:ascii="Traditional Arabic" w:hAnsi="Traditional Arabic" w:cs="Traditional Arabic" w:hint="cs"/>
                <w:szCs w:val="28"/>
                <w:rtl/>
              </w:rPr>
              <w:t xml:space="preserve"> من 12-1 </w:t>
            </w:r>
          </w:p>
        </w:tc>
        <w:tc>
          <w:tcPr>
            <w:tcW w:w="1668" w:type="dxa"/>
            <w:vAlign w:val="center"/>
          </w:tcPr>
          <w:p w:rsidR="00822A58" w:rsidRPr="00287A58" w:rsidRDefault="008E2FA2" w:rsidP="008E2FA2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 25</w:t>
            </w:r>
            <w:r w:rsidR="00822A58"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 درج</w:t>
            </w: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ة</w:t>
            </w:r>
          </w:p>
        </w:tc>
      </w:tr>
      <w:tr w:rsidR="00822A58" w:rsidRPr="00287A58" w:rsidTr="00556AC4">
        <w:trPr>
          <w:jc w:val="center"/>
        </w:trPr>
        <w:tc>
          <w:tcPr>
            <w:tcW w:w="7618" w:type="dxa"/>
            <w:vAlign w:val="center"/>
          </w:tcPr>
          <w:p w:rsidR="00822A58" w:rsidRPr="00287A58" w:rsidRDefault="00450725" w:rsidP="000B4574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اختبار</w:t>
            </w:r>
            <w:r w:rsidR="00EB60D0">
              <w:rPr>
                <w:rFonts w:ascii="Traditional Arabic" w:hAnsi="Traditional Arabic" w:cs="Traditional Arabic" w:hint="cs"/>
                <w:szCs w:val="28"/>
                <w:rtl/>
              </w:rPr>
              <w:t xml:space="preserve"> </w:t>
            </w: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فصلي ثان</w:t>
            </w:r>
            <w:r w:rsidR="00EB60D0">
              <w:rPr>
                <w:rFonts w:ascii="Traditional Arabic" w:hAnsi="Traditional Arabic" w:cs="Traditional Arabic" w:hint="cs"/>
                <w:szCs w:val="28"/>
                <w:rtl/>
              </w:rPr>
              <w:t>ي يوم الثلاثاء 5/7/1437ه الموافق 12/4/2016م م</w:t>
            </w:r>
            <w:r w:rsidR="00556AC4">
              <w:rPr>
                <w:rFonts w:ascii="Traditional Arabic" w:hAnsi="Traditional Arabic" w:cs="Traditional Arabic" w:hint="cs"/>
                <w:szCs w:val="28"/>
                <w:rtl/>
              </w:rPr>
              <w:t>ن 12-1</w:t>
            </w:r>
          </w:p>
        </w:tc>
        <w:tc>
          <w:tcPr>
            <w:tcW w:w="1668" w:type="dxa"/>
            <w:vAlign w:val="center"/>
          </w:tcPr>
          <w:p w:rsidR="00822A58" w:rsidRPr="00287A58" w:rsidRDefault="005636AB" w:rsidP="005636AB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 25</w:t>
            </w:r>
            <w:r w:rsidR="00822A58"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 درج</w:t>
            </w: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ة</w:t>
            </w:r>
          </w:p>
        </w:tc>
      </w:tr>
      <w:tr w:rsidR="00822A58" w:rsidRPr="00287A58" w:rsidTr="00556AC4">
        <w:trPr>
          <w:jc w:val="center"/>
        </w:trPr>
        <w:tc>
          <w:tcPr>
            <w:tcW w:w="7618" w:type="dxa"/>
            <w:vAlign w:val="center"/>
          </w:tcPr>
          <w:p w:rsidR="00822A58" w:rsidRPr="00287A58" w:rsidRDefault="00A41A7C" w:rsidP="000B4574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Cs w:val="28"/>
                <w:rtl/>
              </w:rPr>
              <w:t>عرض تقديمي ستتم مناقشته</w:t>
            </w:r>
            <w:r w:rsidR="00556AC4">
              <w:rPr>
                <w:rFonts w:ascii="Traditional Arabic" w:hAnsi="Traditional Arabic" w:cs="Traditional Arabic" w:hint="cs"/>
                <w:szCs w:val="28"/>
                <w:rtl/>
              </w:rPr>
              <w:t xml:space="preserve"> اخ</w:t>
            </w:r>
            <w:r w:rsidR="00EB60D0">
              <w:rPr>
                <w:rFonts w:ascii="Traditional Arabic" w:hAnsi="Traditional Arabic" w:cs="Traditional Arabic" w:hint="cs"/>
                <w:szCs w:val="28"/>
                <w:rtl/>
              </w:rPr>
              <w:t>ر موعد لتسليمه يوم الثلاثاء 27/6/1437ه الموافق 5/4/2016م</w:t>
            </w:r>
            <w:r w:rsidR="00556AC4">
              <w:rPr>
                <w:rFonts w:ascii="Traditional Arabic" w:hAnsi="Traditional Arabic" w:cs="Traditional Arabic" w:hint="cs"/>
                <w:szCs w:val="28"/>
                <w:rtl/>
              </w:rPr>
              <w:t xml:space="preserve">  </w:t>
            </w:r>
          </w:p>
        </w:tc>
        <w:tc>
          <w:tcPr>
            <w:tcW w:w="1668" w:type="dxa"/>
            <w:vAlign w:val="center"/>
          </w:tcPr>
          <w:p w:rsidR="00822A58" w:rsidRPr="00287A58" w:rsidRDefault="005636AB" w:rsidP="005636AB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 10</w:t>
            </w:r>
            <w:r w:rsidR="00822A58"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 درج</w:t>
            </w: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ات</w:t>
            </w:r>
          </w:p>
        </w:tc>
      </w:tr>
      <w:tr w:rsidR="00822A58" w:rsidRPr="00287A58" w:rsidTr="00556AC4">
        <w:trPr>
          <w:jc w:val="center"/>
        </w:trPr>
        <w:tc>
          <w:tcPr>
            <w:tcW w:w="7618" w:type="dxa"/>
            <w:vAlign w:val="center"/>
          </w:tcPr>
          <w:p w:rsidR="00822A58" w:rsidRPr="00287A58" w:rsidRDefault="00822A58" w:rsidP="00C047D2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اختبار نهائي يعلن عنه في حينه</w:t>
            </w:r>
          </w:p>
        </w:tc>
        <w:tc>
          <w:tcPr>
            <w:tcW w:w="1668" w:type="dxa"/>
            <w:vAlign w:val="center"/>
          </w:tcPr>
          <w:p w:rsidR="00822A58" w:rsidRPr="00287A58" w:rsidRDefault="00822A58" w:rsidP="00C047D2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40 درجة</w:t>
            </w:r>
          </w:p>
        </w:tc>
      </w:tr>
      <w:tr w:rsidR="00822A58" w:rsidRPr="00287A58" w:rsidTr="00556AC4">
        <w:trPr>
          <w:jc w:val="center"/>
        </w:trPr>
        <w:tc>
          <w:tcPr>
            <w:tcW w:w="7618" w:type="dxa"/>
            <w:vAlign w:val="center"/>
          </w:tcPr>
          <w:p w:rsidR="00822A58" w:rsidRPr="00287A58" w:rsidRDefault="00822A58" w:rsidP="00C047D2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إجمــــالي</w:t>
            </w:r>
          </w:p>
        </w:tc>
        <w:tc>
          <w:tcPr>
            <w:tcW w:w="1668" w:type="dxa"/>
            <w:vAlign w:val="center"/>
          </w:tcPr>
          <w:p w:rsidR="00822A58" w:rsidRPr="00287A58" w:rsidRDefault="00822A58" w:rsidP="00C047D2">
            <w:pPr>
              <w:jc w:val="lowKashida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100 درجة</w:t>
            </w:r>
          </w:p>
        </w:tc>
      </w:tr>
    </w:tbl>
    <w:p w:rsidR="000703C3" w:rsidRPr="00287A58" w:rsidRDefault="000703C3" w:rsidP="005D0C1D">
      <w:pPr>
        <w:jc w:val="lowKashida"/>
        <w:rPr>
          <w:rFonts w:ascii="Traditional Arabic" w:hAnsi="Traditional Arabic" w:cs="Traditional Arabic"/>
          <w:b/>
          <w:bCs/>
          <w:szCs w:val="28"/>
          <w:u w:val="single"/>
          <w:rtl/>
        </w:rPr>
      </w:pPr>
    </w:p>
    <w:p w:rsidR="00822A58" w:rsidRPr="00287A58" w:rsidRDefault="00822A58" w:rsidP="003C56EA">
      <w:pPr>
        <w:jc w:val="lowKashida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 xml:space="preserve">الخطة التدريسية </w:t>
      </w:r>
      <w:r w:rsidR="00A66CCD"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لمقرر المحاسبة</w:t>
      </w: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 xml:space="preserve"> ا</w:t>
      </w:r>
      <w:r w:rsidR="00A66CCD"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لإدارية</w:t>
      </w: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 xml:space="preserve"> (</w:t>
      </w:r>
      <w:r w:rsidR="002F764B"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 xml:space="preserve"> 43</w:t>
      </w:r>
      <w:r w:rsidR="003C56EA"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3</w:t>
      </w: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 xml:space="preserve"> حسب)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2"/>
        <w:gridCol w:w="7054"/>
      </w:tblGrid>
      <w:tr w:rsidR="00822A58" w:rsidRPr="00287A58" w:rsidTr="00295CAE">
        <w:trPr>
          <w:jc w:val="center"/>
        </w:trPr>
        <w:tc>
          <w:tcPr>
            <w:tcW w:w="2232" w:type="dxa"/>
            <w:vAlign w:val="center"/>
          </w:tcPr>
          <w:p w:rsidR="00822A58" w:rsidRPr="00287A58" w:rsidRDefault="00822A58" w:rsidP="001B555A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الأسبوع</w:t>
            </w:r>
          </w:p>
        </w:tc>
        <w:tc>
          <w:tcPr>
            <w:tcW w:w="7054" w:type="dxa"/>
            <w:vAlign w:val="center"/>
          </w:tcPr>
          <w:p w:rsidR="00822A58" w:rsidRPr="00287A58" w:rsidRDefault="00822A58" w:rsidP="001B555A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الموضوع</w:t>
            </w:r>
          </w:p>
        </w:tc>
      </w:tr>
      <w:tr w:rsidR="000D79F9" w:rsidRPr="00287A58" w:rsidTr="00295CAE">
        <w:trPr>
          <w:trHeight w:val="436"/>
          <w:jc w:val="center"/>
        </w:trPr>
        <w:tc>
          <w:tcPr>
            <w:tcW w:w="2232" w:type="dxa"/>
            <w:vAlign w:val="center"/>
          </w:tcPr>
          <w:p w:rsidR="000D79F9" w:rsidRPr="00287A58" w:rsidRDefault="000D79F9" w:rsidP="001B555A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الأول</w:t>
            </w:r>
          </w:p>
        </w:tc>
        <w:tc>
          <w:tcPr>
            <w:tcW w:w="7054" w:type="dxa"/>
          </w:tcPr>
          <w:p w:rsidR="000D79F9" w:rsidRPr="00287A58" w:rsidRDefault="000D79F9" w:rsidP="00A66CCD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مداخل دراسة المحاسبة الإدارية</w:t>
            </w:r>
          </w:p>
        </w:tc>
      </w:tr>
      <w:tr w:rsidR="000D79F9" w:rsidRPr="00287A58" w:rsidTr="00295CAE">
        <w:trPr>
          <w:trHeight w:val="192"/>
          <w:jc w:val="center"/>
        </w:trPr>
        <w:tc>
          <w:tcPr>
            <w:tcW w:w="2232" w:type="dxa"/>
            <w:vAlign w:val="center"/>
          </w:tcPr>
          <w:p w:rsidR="000D79F9" w:rsidRPr="00287A58" w:rsidRDefault="000D79F9" w:rsidP="00295CAE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الثا</w:t>
            </w:r>
            <w:r w:rsidR="00295CAE">
              <w:rPr>
                <w:rFonts w:ascii="Traditional Arabic" w:hAnsi="Traditional Arabic" w:cs="Traditional Arabic" w:hint="cs"/>
                <w:szCs w:val="28"/>
                <w:rtl/>
              </w:rPr>
              <w:t xml:space="preserve">ني </w:t>
            </w:r>
          </w:p>
        </w:tc>
        <w:tc>
          <w:tcPr>
            <w:tcW w:w="7054" w:type="dxa"/>
          </w:tcPr>
          <w:p w:rsidR="000D79F9" w:rsidRPr="00287A58" w:rsidRDefault="0061085E" w:rsidP="003C56EA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مفاهيم التكلفة وعلاقتها باتخاذ القرار</w:t>
            </w:r>
          </w:p>
        </w:tc>
      </w:tr>
      <w:tr w:rsidR="000D79F9" w:rsidRPr="00287A58" w:rsidTr="00295CAE">
        <w:trPr>
          <w:trHeight w:val="186"/>
          <w:jc w:val="center"/>
        </w:trPr>
        <w:tc>
          <w:tcPr>
            <w:tcW w:w="2232" w:type="dxa"/>
            <w:vAlign w:val="center"/>
          </w:tcPr>
          <w:p w:rsidR="000D79F9" w:rsidRPr="00287A58" w:rsidRDefault="00295CAE" w:rsidP="00295CAE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Cs w:val="28"/>
                <w:rtl/>
              </w:rPr>
              <w:t>الثالث ، الرابع ، الخامس</w:t>
            </w:r>
          </w:p>
        </w:tc>
        <w:tc>
          <w:tcPr>
            <w:tcW w:w="7054" w:type="dxa"/>
          </w:tcPr>
          <w:p w:rsidR="000D79F9" w:rsidRPr="00287A58" w:rsidRDefault="0061085E" w:rsidP="00A66CCD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اتخاذ القرار والمفاضلة بين البدائل</w:t>
            </w:r>
          </w:p>
        </w:tc>
      </w:tr>
      <w:tr w:rsidR="000D79F9" w:rsidRPr="00287A58" w:rsidTr="00295CAE">
        <w:trPr>
          <w:trHeight w:val="186"/>
          <w:jc w:val="center"/>
        </w:trPr>
        <w:tc>
          <w:tcPr>
            <w:tcW w:w="2232" w:type="dxa"/>
            <w:vAlign w:val="center"/>
          </w:tcPr>
          <w:p w:rsidR="000D79F9" w:rsidRPr="00287A58" w:rsidRDefault="000D79F9" w:rsidP="001B555A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السادس</w:t>
            </w:r>
            <w:r w:rsidR="00295CAE">
              <w:rPr>
                <w:rFonts w:ascii="Traditional Arabic" w:hAnsi="Traditional Arabic" w:cs="Traditional Arabic" w:hint="cs"/>
                <w:szCs w:val="28"/>
                <w:rtl/>
              </w:rPr>
              <w:t xml:space="preserve"> ، السابع</w:t>
            </w:r>
          </w:p>
        </w:tc>
        <w:tc>
          <w:tcPr>
            <w:tcW w:w="7054" w:type="dxa"/>
          </w:tcPr>
          <w:p w:rsidR="000D79F9" w:rsidRPr="00287A58" w:rsidRDefault="003C56EA" w:rsidP="00A66CCD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الموازنة التشغيلية</w:t>
            </w:r>
          </w:p>
        </w:tc>
      </w:tr>
      <w:tr w:rsidR="000D79F9" w:rsidRPr="00287A58" w:rsidTr="00295CAE">
        <w:trPr>
          <w:trHeight w:val="325"/>
          <w:jc w:val="center"/>
        </w:trPr>
        <w:tc>
          <w:tcPr>
            <w:tcW w:w="2232" w:type="dxa"/>
            <w:vAlign w:val="center"/>
          </w:tcPr>
          <w:p w:rsidR="000D79F9" w:rsidRPr="00287A58" w:rsidRDefault="00295CAE" w:rsidP="00295CAE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 w:hint="cs"/>
                <w:szCs w:val="28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Cs w:val="28"/>
                <w:rtl/>
              </w:rPr>
              <w:t>ثامن، التاسع</w:t>
            </w:r>
          </w:p>
        </w:tc>
        <w:tc>
          <w:tcPr>
            <w:tcW w:w="7054" w:type="dxa"/>
          </w:tcPr>
          <w:p w:rsidR="000D79F9" w:rsidRPr="00287A58" w:rsidRDefault="003C56EA" w:rsidP="00A66CCD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الموازنات الرأسمالية</w:t>
            </w:r>
          </w:p>
        </w:tc>
      </w:tr>
      <w:tr w:rsidR="000D79F9" w:rsidRPr="00287A58" w:rsidTr="00295CAE">
        <w:trPr>
          <w:trHeight w:val="186"/>
          <w:jc w:val="center"/>
        </w:trPr>
        <w:tc>
          <w:tcPr>
            <w:tcW w:w="2232" w:type="dxa"/>
            <w:vAlign w:val="center"/>
          </w:tcPr>
          <w:p w:rsidR="000D79F9" w:rsidRPr="00287A58" w:rsidRDefault="00295CAE" w:rsidP="001B555A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Cs w:val="28"/>
                <w:rtl/>
              </w:rPr>
              <w:t>العاشر ، الحادي عشر</w:t>
            </w:r>
          </w:p>
        </w:tc>
        <w:tc>
          <w:tcPr>
            <w:tcW w:w="7054" w:type="dxa"/>
          </w:tcPr>
          <w:p w:rsidR="000D79F9" w:rsidRPr="00287A58" w:rsidRDefault="000703C3" w:rsidP="003C56EA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الموازنات </w:t>
            </w:r>
            <w:r w:rsidR="003C56EA" w:rsidRPr="00287A58">
              <w:rPr>
                <w:rFonts w:ascii="Traditional Arabic" w:hAnsi="Traditional Arabic" w:cs="Traditional Arabic"/>
                <w:szCs w:val="28"/>
                <w:rtl/>
              </w:rPr>
              <w:t xml:space="preserve">المرنة </w:t>
            </w:r>
          </w:p>
        </w:tc>
      </w:tr>
      <w:tr w:rsidR="000D79F9" w:rsidRPr="00287A58" w:rsidTr="00295CAE">
        <w:trPr>
          <w:trHeight w:val="186"/>
          <w:jc w:val="center"/>
        </w:trPr>
        <w:tc>
          <w:tcPr>
            <w:tcW w:w="2232" w:type="dxa"/>
            <w:vAlign w:val="center"/>
          </w:tcPr>
          <w:p w:rsidR="000D79F9" w:rsidRPr="00287A58" w:rsidRDefault="00295CAE" w:rsidP="001B555A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Cs w:val="28"/>
                <w:rtl/>
              </w:rPr>
              <w:t>الثاني عشر ، الثالث عشر</w:t>
            </w:r>
          </w:p>
        </w:tc>
        <w:tc>
          <w:tcPr>
            <w:tcW w:w="7054" w:type="dxa"/>
          </w:tcPr>
          <w:p w:rsidR="000D79F9" w:rsidRPr="00287A58" w:rsidRDefault="000703C3" w:rsidP="00A66CCD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محاسبة المسئولية وتقويم الأداء</w:t>
            </w:r>
          </w:p>
        </w:tc>
      </w:tr>
      <w:tr w:rsidR="000703C3" w:rsidRPr="00287A58" w:rsidTr="00295CAE">
        <w:trPr>
          <w:jc w:val="center"/>
        </w:trPr>
        <w:tc>
          <w:tcPr>
            <w:tcW w:w="2232" w:type="dxa"/>
            <w:vAlign w:val="center"/>
          </w:tcPr>
          <w:p w:rsidR="000703C3" w:rsidRPr="00287A58" w:rsidRDefault="00295CAE" w:rsidP="00295CAE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Cs w:val="28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Cs w:val="28"/>
                <w:rtl/>
              </w:rPr>
              <w:t xml:space="preserve">رابع </w:t>
            </w:r>
            <w:r w:rsidR="000703C3" w:rsidRPr="00287A58">
              <w:rPr>
                <w:rFonts w:ascii="Traditional Arabic" w:hAnsi="Traditional Arabic" w:cs="Traditional Arabic"/>
                <w:szCs w:val="28"/>
                <w:rtl/>
              </w:rPr>
              <w:t>عشر</w:t>
            </w:r>
          </w:p>
        </w:tc>
        <w:tc>
          <w:tcPr>
            <w:tcW w:w="7054" w:type="dxa"/>
          </w:tcPr>
          <w:p w:rsidR="000703C3" w:rsidRPr="00287A58" w:rsidRDefault="003C56EA" w:rsidP="00A66CCD">
            <w:pPr>
              <w:rPr>
                <w:rFonts w:ascii="Traditional Arabic" w:hAnsi="Traditional Arabic" w:cs="Traditional Arabic"/>
                <w:szCs w:val="28"/>
                <w:rtl/>
              </w:rPr>
            </w:pPr>
            <w:r w:rsidRPr="00287A58">
              <w:rPr>
                <w:rFonts w:ascii="Traditional Arabic" w:hAnsi="Traditional Arabic" w:cs="Traditional Arabic"/>
                <w:szCs w:val="28"/>
                <w:rtl/>
              </w:rPr>
              <w:t>اللامركزية والتقارير القطاعية</w:t>
            </w:r>
          </w:p>
        </w:tc>
      </w:tr>
      <w:tr w:rsidR="00A1245E" w:rsidRPr="00287A58" w:rsidTr="00295CAE">
        <w:trPr>
          <w:jc w:val="center"/>
        </w:trPr>
        <w:tc>
          <w:tcPr>
            <w:tcW w:w="2232" w:type="dxa"/>
            <w:vAlign w:val="center"/>
          </w:tcPr>
          <w:p w:rsidR="00A1245E" w:rsidRDefault="00A1245E" w:rsidP="00295CAE">
            <w:pPr>
              <w:jc w:val="center"/>
              <w:rPr>
                <w:rFonts w:ascii="Traditional Arabic" w:hAnsi="Traditional Arabic" w:cs="Traditional Arabic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Cs w:val="28"/>
                <w:rtl/>
              </w:rPr>
              <w:t>الخامس عشر</w:t>
            </w:r>
          </w:p>
        </w:tc>
        <w:tc>
          <w:tcPr>
            <w:tcW w:w="7054" w:type="dxa"/>
          </w:tcPr>
          <w:p w:rsidR="00A1245E" w:rsidRPr="00287A58" w:rsidRDefault="00A1245E" w:rsidP="00A66CCD">
            <w:pPr>
              <w:rPr>
                <w:rFonts w:ascii="Traditional Arabic" w:hAnsi="Traditional Arabic" w:cs="Traditional Arabic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Cs w:val="28"/>
                <w:rtl/>
              </w:rPr>
              <w:t>عروض تقديمية</w:t>
            </w:r>
          </w:p>
        </w:tc>
      </w:tr>
    </w:tbl>
    <w:p w:rsidR="00287A58" w:rsidRPr="00287A58" w:rsidRDefault="00287A58" w:rsidP="00C047D2">
      <w:pPr>
        <w:jc w:val="center"/>
        <w:rPr>
          <w:rFonts w:cs="Traditional Arabic"/>
          <w:color w:val="FF0000"/>
          <w:sz w:val="32"/>
          <w:szCs w:val="32"/>
        </w:rPr>
      </w:pPr>
    </w:p>
    <w:p w:rsidR="00287A58" w:rsidRPr="00287A58" w:rsidRDefault="00287A58" w:rsidP="00287A58">
      <w:pPr>
        <w:rPr>
          <w:rFonts w:cs="Traditional Arabic"/>
          <w:color w:val="FF0000"/>
          <w:szCs w:val="28"/>
          <w:u w:val="single"/>
          <w:rtl/>
        </w:rPr>
      </w:pPr>
      <w:r w:rsidRPr="00287A58">
        <w:rPr>
          <w:rFonts w:cs="Traditional Arabic" w:hint="cs"/>
          <w:color w:val="FF0000"/>
          <w:szCs w:val="28"/>
          <w:u w:val="single"/>
          <w:rtl/>
        </w:rPr>
        <w:t>ملاحظات هامة :</w:t>
      </w:r>
    </w:p>
    <w:p w:rsidR="000B4CBF" w:rsidRPr="00287A58" w:rsidRDefault="00287A58" w:rsidP="00287A58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 w:rsidRPr="00287A58">
        <w:rPr>
          <w:rFonts w:cs="Traditional Arabic" w:hint="cs"/>
          <w:szCs w:val="28"/>
          <w:u w:val="single"/>
          <w:rtl/>
        </w:rPr>
        <w:t>لن يتم اعادة الامتحان لمن تدنت درجاتهن في الامتحان .</w:t>
      </w:r>
    </w:p>
    <w:p w:rsidR="00287A58" w:rsidRPr="00287A58" w:rsidRDefault="00287A58" w:rsidP="000B4574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 w:rsidRPr="00287A58">
        <w:rPr>
          <w:rFonts w:cs="Traditional Arabic" w:hint="cs"/>
          <w:szCs w:val="28"/>
          <w:u w:val="single"/>
          <w:rtl/>
        </w:rPr>
        <w:t>في حال التغيب عن احد الامتحانات الفصلية لن يقبل عذر اي طالبة الا بتقرير طبي مفصل يتم رفعه لشؤون الطالبات لتصديقه وسوف يكون الامتحان</w:t>
      </w:r>
      <w:r>
        <w:rPr>
          <w:rFonts w:cs="Traditional Arabic" w:hint="cs"/>
          <w:szCs w:val="28"/>
          <w:u w:val="single"/>
          <w:rtl/>
        </w:rPr>
        <w:t xml:space="preserve"> في كامل المنهج في </w:t>
      </w:r>
      <w:r w:rsidR="00EB60D0">
        <w:rPr>
          <w:rFonts w:cs="Traditional Arabic" w:hint="cs"/>
          <w:sz w:val="32"/>
          <w:szCs w:val="32"/>
          <w:u w:val="single"/>
          <w:rtl/>
        </w:rPr>
        <w:t>يوم الخميس 14/7/</w:t>
      </w:r>
      <w:r w:rsidR="00556AC4">
        <w:rPr>
          <w:rFonts w:cs="Traditional Arabic" w:hint="cs"/>
          <w:sz w:val="32"/>
          <w:szCs w:val="32"/>
          <w:u w:val="single"/>
          <w:rtl/>
        </w:rPr>
        <w:t>143</w:t>
      </w:r>
      <w:r w:rsidR="000B4574">
        <w:rPr>
          <w:rFonts w:cs="Traditional Arabic" w:hint="cs"/>
          <w:sz w:val="32"/>
          <w:szCs w:val="32"/>
          <w:u w:val="single"/>
          <w:rtl/>
        </w:rPr>
        <w:t>7</w:t>
      </w:r>
      <w:r w:rsidR="00EB60D0">
        <w:rPr>
          <w:rFonts w:cs="Traditional Arabic" w:hint="cs"/>
          <w:sz w:val="32"/>
          <w:szCs w:val="32"/>
          <w:u w:val="single"/>
          <w:rtl/>
        </w:rPr>
        <w:t>ه</w:t>
      </w:r>
    </w:p>
    <w:p w:rsidR="00287A58" w:rsidRPr="00287A58" w:rsidRDefault="00287A58" w:rsidP="00287A58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>
        <w:rPr>
          <w:rFonts w:cs="Traditional Arabic" w:hint="cs"/>
          <w:szCs w:val="28"/>
          <w:u w:val="single"/>
          <w:rtl/>
        </w:rPr>
        <w:t xml:space="preserve">اذا تغيبت احدى الطالبات عن امتحانين فصليين فسيتم اعادة امتحان واحد في حالة قبول عذرها وسيرصد صفر للامتحان الاخر </w:t>
      </w:r>
    </w:p>
    <w:sectPr w:rsidR="00287A58" w:rsidRPr="00287A58" w:rsidSect="00287A58">
      <w:pgSz w:w="11906" w:h="16838"/>
      <w:pgMar w:top="533" w:right="1418" w:bottom="1418" w:left="1418" w:header="142" w:footer="720" w:gutter="0"/>
      <w:cols w:space="720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BE" w:rsidRDefault="004319BE" w:rsidP="00287A58">
      <w:r>
        <w:separator/>
      </w:r>
    </w:p>
  </w:endnote>
  <w:endnote w:type="continuationSeparator" w:id="0">
    <w:p w:rsidR="004319BE" w:rsidRDefault="004319BE" w:rsidP="0028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BE" w:rsidRDefault="004319BE" w:rsidP="00287A58">
      <w:r>
        <w:separator/>
      </w:r>
    </w:p>
  </w:footnote>
  <w:footnote w:type="continuationSeparator" w:id="0">
    <w:p w:rsidR="004319BE" w:rsidRDefault="004319BE" w:rsidP="0028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3610"/>
    <w:multiLevelType w:val="hybridMultilevel"/>
    <w:tmpl w:val="D8C82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391550"/>
    <w:multiLevelType w:val="hybridMultilevel"/>
    <w:tmpl w:val="8128684A"/>
    <w:lvl w:ilvl="0" w:tplc="08867986">
      <w:start w:val="3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00741B"/>
    <w:multiLevelType w:val="hybridMultilevel"/>
    <w:tmpl w:val="A59E37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B4954"/>
    <w:multiLevelType w:val="hybridMultilevel"/>
    <w:tmpl w:val="EDDA68D8"/>
    <w:lvl w:ilvl="0" w:tplc="2AC8985E">
      <w:start w:val="1"/>
      <w:numFmt w:val="decimal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95FBE"/>
    <w:multiLevelType w:val="hybridMultilevel"/>
    <w:tmpl w:val="9278A78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69356C5D"/>
    <w:multiLevelType w:val="hybridMultilevel"/>
    <w:tmpl w:val="D6C60D62"/>
    <w:lvl w:ilvl="0" w:tplc="330A61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95"/>
    <w:rsid w:val="0003269C"/>
    <w:rsid w:val="0004431B"/>
    <w:rsid w:val="000703C3"/>
    <w:rsid w:val="00095CED"/>
    <w:rsid w:val="000B4574"/>
    <w:rsid w:val="000B4CBF"/>
    <w:rsid w:val="000D79F9"/>
    <w:rsid w:val="000E3CC5"/>
    <w:rsid w:val="001A662B"/>
    <w:rsid w:val="001B203F"/>
    <w:rsid w:val="001B555A"/>
    <w:rsid w:val="001E4615"/>
    <w:rsid w:val="001E69A6"/>
    <w:rsid w:val="002032A0"/>
    <w:rsid w:val="002817A2"/>
    <w:rsid w:val="00287A58"/>
    <w:rsid w:val="00293105"/>
    <w:rsid w:val="00295CAE"/>
    <w:rsid w:val="002A651E"/>
    <w:rsid w:val="002E5AD6"/>
    <w:rsid w:val="002F764B"/>
    <w:rsid w:val="00312E2A"/>
    <w:rsid w:val="00314D77"/>
    <w:rsid w:val="00315B8E"/>
    <w:rsid w:val="00315CD3"/>
    <w:rsid w:val="003729B6"/>
    <w:rsid w:val="003B2E92"/>
    <w:rsid w:val="003B3B02"/>
    <w:rsid w:val="003C56EA"/>
    <w:rsid w:val="003E0E2A"/>
    <w:rsid w:val="004319BE"/>
    <w:rsid w:val="00450725"/>
    <w:rsid w:val="00493E68"/>
    <w:rsid w:val="00540E60"/>
    <w:rsid w:val="00556AC4"/>
    <w:rsid w:val="005636AB"/>
    <w:rsid w:val="005C4876"/>
    <w:rsid w:val="005D0C1D"/>
    <w:rsid w:val="005F4FDA"/>
    <w:rsid w:val="0061085E"/>
    <w:rsid w:val="00621E80"/>
    <w:rsid w:val="00687E46"/>
    <w:rsid w:val="006950BC"/>
    <w:rsid w:val="006A5739"/>
    <w:rsid w:val="006C1373"/>
    <w:rsid w:val="006D2C12"/>
    <w:rsid w:val="0071432B"/>
    <w:rsid w:val="00764CAA"/>
    <w:rsid w:val="00771353"/>
    <w:rsid w:val="00822A58"/>
    <w:rsid w:val="008A5C45"/>
    <w:rsid w:val="008E2FA2"/>
    <w:rsid w:val="008F0145"/>
    <w:rsid w:val="00902498"/>
    <w:rsid w:val="0096291E"/>
    <w:rsid w:val="009A718C"/>
    <w:rsid w:val="009C3EEB"/>
    <w:rsid w:val="009D02FB"/>
    <w:rsid w:val="00A1245E"/>
    <w:rsid w:val="00A1763D"/>
    <w:rsid w:val="00A41A7C"/>
    <w:rsid w:val="00A41C99"/>
    <w:rsid w:val="00A66CCD"/>
    <w:rsid w:val="00AB6F09"/>
    <w:rsid w:val="00BD05D8"/>
    <w:rsid w:val="00C047D2"/>
    <w:rsid w:val="00C61195"/>
    <w:rsid w:val="00CA08C4"/>
    <w:rsid w:val="00D00F1F"/>
    <w:rsid w:val="00D178C6"/>
    <w:rsid w:val="00D27325"/>
    <w:rsid w:val="00D5146F"/>
    <w:rsid w:val="00DD1E13"/>
    <w:rsid w:val="00E3108A"/>
    <w:rsid w:val="00EB60D0"/>
    <w:rsid w:val="00F15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C4"/>
    <w:pPr>
      <w:bidi/>
    </w:pPr>
    <w:rPr>
      <w:rFonts w:cs="AL-Mohanad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2A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12E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5CD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A6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65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87A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87A58"/>
    <w:rPr>
      <w:rFonts w:cs="AL-Mohanad"/>
      <w:sz w:val="28"/>
      <w:szCs w:val="36"/>
    </w:rPr>
  </w:style>
  <w:style w:type="paragraph" w:styleId="Footer">
    <w:name w:val="footer"/>
    <w:basedOn w:val="Normal"/>
    <w:link w:val="FooterChar"/>
    <w:rsid w:val="00287A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87A58"/>
    <w:rPr>
      <w:rFonts w:cs="AL-Mohanad"/>
      <w:sz w:val="28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C4"/>
    <w:pPr>
      <w:bidi/>
    </w:pPr>
    <w:rPr>
      <w:rFonts w:cs="AL-Mohanad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2A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12E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5CD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A6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65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87A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87A58"/>
    <w:rPr>
      <w:rFonts w:cs="AL-Mohanad"/>
      <w:sz w:val="28"/>
      <w:szCs w:val="36"/>
    </w:rPr>
  </w:style>
  <w:style w:type="paragraph" w:styleId="Footer">
    <w:name w:val="footer"/>
    <w:basedOn w:val="Normal"/>
    <w:link w:val="FooterChar"/>
    <w:rsid w:val="00287A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87A58"/>
    <w:rPr>
      <w:rFonts w:cs="AL-Mohanad"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alhammadi1@ksu.edu.sa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BFC2D6C33EFA4CAA06FEA83C300784" ma:contentTypeVersion="1" ma:contentTypeDescription="Create a new document." ma:contentTypeScope="" ma:versionID="0c5fbcdeaff7dbc7a85bbbf6a17b005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B530FEB-FF26-44C4-A0BF-1DD015D3E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44DF7-90A1-4C6F-9A9A-1E3DC4291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1C671-9C2F-41ED-9666-ADB08CAC5D71}">
  <ds:schemaRefs>
    <ds:schemaRef ds:uri="http://purl.org/dc/dcmitype/"/>
    <ds:schemaRef ds:uri="http://schemas.microsoft.com/office/2006/metadata/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4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BEST FORUM</Company>
  <LinksUpToDate>false</LinksUpToDate>
  <CharactersWithSpaces>2944</CharactersWithSpaces>
  <SharedDoc>false</SharedDoc>
  <HLinks>
    <vt:vector size="6" baseType="variant">
      <vt:variant>
        <vt:i4>4784190</vt:i4>
      </vt:variant>
      <vt:variant>
        <vt:i4>0</vt:i4>
      </vt:variant>
      <vt:variant>
        <vt:i4>0</vt:i4>
      </vt:variant>
      <vt:variant>
        <vt:i4>5</vt:i4>
      </vt:variant>
      <vt:variant>
        <vt:lpwstr>mailto:ealaqeel@ksu.edu.sa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www.arabswell.com</dc:creator>
  <cp:lastModifiedBy>SEC</cp:lastModifiedBy>
  <cp:revision>2</cp:revision>
  <cp:lastPrinted>2014-02-01T20:16:00Z</cp:lastPrinted>
  <dcterms:created xsi:type="dcterms:W3CDTF">2016-01-19T19:54:00Z</dcterms:created>
  <dcterms:modified xsi:type="dcterms:W3CDTF">2016-01-19T19:54:00Z</dcterms:modified>
</cp:coreProperties>
</file>