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0F" w:rsidRPr="00F62997" w:rsidRDefault="00F8360F" w:rsidP="00F8360F">
      <w:pPr>
        <w:jc w:val="right"/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</w:pPr>
      <w:r w:rsidRPr="00F6299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جامعة الملك سعود                        </w:t>
      </w:r>
      <w:r w:rsidR="00542F9E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 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                             العام الجامعي 1437/1438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 هـ</w:t>
      </w:r>
    </w:p>
    <w:p w:rsidR="00F8360F" w:rsidRPr="00F62997" w:rsidRDefault="00F8360F" w:rsidP="007945F7">
      <w:pPr>
        <w:jc w:val="right"/>
        <w:rPr>
          <w:rFonts w:asciiTheme="majorBidi" w:hAnsiTheme="majorBidi" w:cstheme="majorBidi"/>
          <w:sz w:val="30"/>
          <w:szCs w:val="30"/>
          <w:rtl/>
        </w:rPr>
      </w:pP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كلية إدارة </w:t>
      </w:r>
      <w:r w:rsidR="00DE1110" w:rsidRPr="00F62997">
        <w:rPr>
          <w:rFonts w:asciiTheme="majorBidi" w:hAnsiTheme="majorBidi" w:cstheme="majorBidi" w:hint="cs"/>
          <w:b/>
          <w:bCs/>
          <w:sz w:val="30"/>
          <w:szCs w:val="30"/>
          <w:rtl/>
          <w:lang w:eastAsia="ar-SA"/>
        </w:rPr>
        <w:t>الأعمال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 – قسم المحاسبة                                           الفصل الدراسي </w:t>
      </w:r>
      <w:r w:rsidR="007945F7"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>الثاني</w:t>
      </w:r>
    </w:p>
    <w:p w:rsidR="00F8360F" w:rsidRPr="00F62997" w:rsidRDefault="00F8360F" w:rsidP="00F8360F">
      <w:pPr>
        <w:pStyle w:val="1"/>
        <w:rPr>
          <w:rFonts w:asciiTheme="majorBidi" w:hAnsiTheme="majorBidi" w:cstheme="majorBidi"/>
          <w:sz w:val="26"/>
          <w:szCs w:val="26"/>
          <w:rtl/>
        </w:rPr>
      </w:pPr>
    </w:p>
    <w:p w:rsidR="00F8360F" w:rsidRPr="00F62997" w:rsidRDefault="00F8360F" w:rsidP="00F8360F">
      <w:pPr>
        <w:pStyle w:val="1"/>
        <w:rPr>
          <w:rFonts w:asciiTheme="majorBidi" w:hAnsiTheme="majorBidi" w:cstheme="majorBidi"/>
          <w:sz w:val="28"/>
          <w:szCs w:val="28"/>
          <w:u w:val="none"/>
          <w:rtl/>
        </w:rPr>
      </w:pPr>
      <w:r w:rsidRPr="00F62997">
        <w:rPr>
          <w:rFonts w:asciiTheme="majorBidi" w:hAnsiTheme="majorBidi" w:cstheme="majorBidi"/>
          <w:sz w:val="28"/>
          <w:szCs w:val="28"/>
          <w:rtl/>
        </w:rPr>
        <w:t>الخطة التدريسية لمقرر مبادئ المحاسبة والتقرير المالي (201 حسب)</w:t>
      </w:r>
    </w:p>
    <w:p w:rsidR="00F8360F" w:rsidRPr="00F62997" w:rsidRDefault="00F8360F" w:rsidP="00F8360F">
      <w:pPr>
        <w:rPr>
          <w:rFonts w:asciiTheme="majorBidi" w:hAnsiTheme="majorBidi" w:cstheme="majorBidi"/>
          <w:rtl/>
          <w:lang w:eastAsia="ar-SA" w:bidi="ar-EG"/>
        </w:rPr>
      </w:pP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هدف المقرر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F8360F" w:rsidRPr="00F62997" w:rsidRDefault="00F8360F" w:rsidP="001F2182">
      <w:pPr>
        <w:bidi/>
        <w:ind w:left="180" w:hanging="180"/>
        <w:jc w:val="both"/>
        <w:rPr>
          <w:rFonts w:asciiTheme="majorBidi" w:hAnsiTheme="majorBidi" w:cstheme="majorBidi"/>
          <w:sz w:val="28"/>
          <w:szCs w:val="28"/>
          <w:rtl/>
        </w:rPr>
      </w:pPr>
      <w:r w:rsidRPr="00F62997">
        <w:rPr>
          <w:rFonts w:asciiTheme="majorBidi" w:hAnsiTheme="majorBidi" w:cstheme="majorBidi"/>
          <w:sz w:val="28"/>
          <w:szCs w:val="28"/>
          <w:rtl/>
        </w:rPr>
        <w:t xml:space="preserve">   يهدف هذا المقرر إلى تعريف الطالب بالمحاسبة وأساسياتها وإجراءاتها مع التركيز على تعريف الطالب بالنظام المحاسبي وأساس</w:t>
      </w:r>
      <w:r w:rsidR="007945F7" w:rsidRPr="00F62997">
        <w:rPr>
          <w:rFonts w:asciiTheme="majorBidi" w:hAnsiTheme="majorBidi" w:cstheme="majorBidi"/>
          <w:sz w:val="28"/>
          <w:szCs w:val="28"/>
          <w:rtl/>
        </w:rPr>
        <w:t>يات المحاسبة المالية في المنشآت</w:t>
      </w:r>
      <w:r w:rsidRPr="00F62997">
        <w:rPr>
          <w:rFonts w:asciiTheme="majorBidi" w:hAnsiTheme="majorBidi" w:cstheme="majorBidi"/>
          <w:sz w:val="28"/>
          <w:szCs w:val="28"/>
          <w:rtl/>
        </w:rPr>
        <w:t xml:space="preserve"> الخدمية والتجارية بالإضافة إلى زيادة معرفة الطالب بمبادئ إعداد وتحليل التقارير المالية.</w:t>
      </w: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المرجع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542F9E" w:rsidRDefault="00F8360F" w:rsidP="0052458E">
      <w:pPr>
        <w:bidi/>
        <w:ind w:left="121"/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1F2182">
        <w:rPr>
          <w:rFonts w:asciiTheme="majorBidi" w:hAnsiTheme="majorBidi" w:cstheme="majorBidi"/>
          <w:sz w:val="28"/>
          <w:szCs w:val="28"/>
          <w:rtl/>
        </w:rPr>
        <w:t xml:space="preserve">جون جى وايلد، كين دابليو شاو، باربرا شيابيتا، ونستون كووك، "مبادئ المحاسبة المالية"، الطبعة </w:t>
      </w:r>
      <w:r w:rsidR="007945F7" w:rsidRPr="001F2182">
        <w:rPr>
          <w:rFonts w:asciiTheme="majorBidi" w:hAnsiTheme="majorBidi" w:cstheme="majorBidi"/>
          <w:sz w:val="28"/>
          <w:szCs w:val="28"/>
          <w:rtl/>
        </w:rPr>
        <w:t>2</w:t>
      </w:r>
      <w:r w:rsidRPr="001F2182">
        <w:rPr>
          <w:rFonts w:asciiTheme="majorBidi" w:hAnsiTheme="majorBidi" w:cstheme="majorBidi"/>
          <w:sz w:val="28"/>
          <w:szCs w:val="28"/>
          <w:rtl/>
        </w:rPr>
        <w:t>، عام 201</w:t>
      </w:r>
      <w:r w:rsidR="00DE1110" w:rsidRPr="001F2182">
        <w:rPr>
          <w:rFonts w:asciiTheme="majorBidi" w:hAnsiTheme="majorBidi" w:cstheme="majorBidi" w:hint="cs"/>
          <w:sz w:val="28"/>
          <w:szCs w:val="28"/>
          <w:rtl/>
        </w:rPr>
        <w:t>6</w:t>
      </w:r>
      <w:r w:rsidR="0052458E">
        <w:rPr>
          <w:rFonts w:asciiTheme="majorBidi" w:hAnsiTheme="majorBidi" w:cstheme="majorBidi"/>
          <w:sz w:val="28"/>
          <w:szCs w:val="28"/>
          <w:rtl/>
        </w:rPr>
        <w:t>م</w:t>
      </w:r>
      <w:r w:rsidR="00542F9E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F8360F" w:rsidRPr="001F2182" w:rsidRDefault="0052458E" w:rsidP="00542F9E">
      <w:pPr>
        <w:bidi/>
        <w:ind w:left="121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52458E">
        <w:rPr>
          <w:rFonts w:asciiTheme="majorBidi" w:hAnsiTheme="majorBidi" w:cs="Times New Roman"/>
          <w:sz w:val="28"/>
          <w:szCs w:val="28"/>
          <w:rtl/>
        </w:rPr>
        <w:t>متوفر لدى مركز بيع الكتب بجامعة الملك سعود (بتخفيض 50%)</w:t>
      </w:r>
      <w:r>
        <w:rPr>
          <w:rFonts w:asciiTheme="majorBidi" w:hAnsiTheme="majorBidi" w:cs="Times New Roman" w:hint="cs"/>
          <w:sz w:val="28"/>
          <w:szCs w:val="28"/>
          <w:rtl/>
        </w:rPr>
        <w:t>،</w:t>
      </w:r>
      <w:r>
        <w:rPr>
          <w:rFonts w:asciiTheme="majorBidi" w:hAnsiTheme="majorBidi" w:cs="Times New Roman"/>
          <w:sz w:val="28"/>
          <w:szCs w:val="28"/>
          <w:rtl/>
        </w:rPr>
        <w:t>الجمعية السعودية للمحاسبة</w:t>
      </w:r>
      <w:r>
        <w:rPr>
          <w:rFonts w:asciiTheme="majorBidi" w:hAnsiTheme="majorBidi" w:cs="Times New Roman" w:hint="cs"/>
          <w:sz w:val="28"/>
          <w:szCs w:val="28"/>
          <w:rtl/>
        </w:rPr>
        <w:t>، مكتبة العبيكان، ومكتبة جرير.</w:t>
      </w: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تقييم أداء الطلاب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 يتم تقييم أداء الطلاب على النحو التالي:</w:t>
      </w:r>
    </w:p>
    <w:p w:rsidR="00F8360F" w:rsidRPr="00F62997" w:rsidRDefault="00F8360F" w:rsidP="00F8360F">
      <w:pPr>
        <w:overflowPunct w:val="0"/>
        <w:autoSpaceDE w:val="0"/>
        <w:autoSpaceDN w:val="0"/>
        <w:bidi/>
        <w:adjustRightInd w:val="0"/>
        <w:spacing w:after="0" w:line="240" w:lineRule="auto"/>
        <w:ind w:left="121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5173" w:type="pct"/>
        <w:tblInd w:w="-6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/>
      </w:tblPr>
      <w:tblGrid>
        <w:gridCol w:w="8108"/>
        <w:gridCol w:w="991"/>
        <w:gridCol w:w="808"/>
      </w:tblGrid>
      <w:tr w:rsidR="00F8360F" w:rsidRPr="00F62997" w:rsidTr="00F74627">
        <w:trPr>
          <w:trHeight w:val="337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البيــــــــــــــــــــــــــــــــــــــــــــــــــــــــــــــــــــــــــــــــــــــــــــــــــان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النسبة</w:t>
            </w:r>
          </w:p>
        </w:tc>
      </w:tr>
      <w:tr w:rsidR="00F8360F" w:rsidRPr="00F62997" w:rsidTr="00F74627">
        <w:trPr>
          <w:trHeight w:val="337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42F9E" w:rsidRPr="00AE5DDC" w:rsidRDefault="00F8360F" w:rsidP="00AE5DDC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أول</w:t>
            </w:r>
            <w:r w:rsidR="00542F9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اً: اختبا</w:t>
            </w:r>
            <w:r w:rsidR="00542F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ر</w:t>
            </w:r>
            <w:r w:rsidR="00542F9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ان فصليان</w:t>
            </w:r>
            <w:r w:rsidR="00AE5DDC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  <w:r w:rsidR="00542F9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42F9E" w:rsidRPr="00AE5DDC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الأول</w:t>
            </w:r>
            <w:r w:rsidR="00AE5DD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يوم الخميس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24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/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06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/1438هـ الموافق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23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/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03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/2017م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من الساعة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12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مساءً وحتى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1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مساءً</w:t>
            </w:r>
            <w:r w:rsidR="00AE5DDC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 xml:space="preserve">’ </w:t>
            </w:r>
            <w:r w:rsidR="00AE5DDC" w:rsidRPr="00AE5DDC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الثالث</w:t>
            </w:r>
            <w:r w:rsidR="004072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يوم الخميس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22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/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08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/1438هـ الموافق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18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/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03</w:t>
            </w:r>
            <w:r w:rsidR="004072A9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/2017م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من الساعة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12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مساءً وحتى 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1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مساءً</w:t>
            </w:r>
            <w:r w:rsidR="004072A9">
              <w:rPr>
                <w:rFonts w:asciiTheme="majorBidi" w:hAnsiTheme="majorBidi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25%</w:t>
            </w:r>
          </w:p>
        </w:tc>
      </w:tr>
      <w:tr w:rsidR="00F8360F" w:rsidRPr="00F62997" w:rsidTr="00F74627">
        <w:trPr>
          <w:trHeight w:val="674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71220B">
            <w:pPr>
              <w:bidi/>
              <w:ind w:left="546" w:hanging="546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ثانياً: 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اختبار فصلي موحد</w:t>
            </w:r>
            <w:r w:rsidR="00542F9E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 xml:space="preserve"> (الاختبار الفصلي الثاني)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: يوم الخميس 23/07/1438هـ الموافق 20/04/2017م </w:t>
            </w:r>
            <w:r w:rsid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من الساعة 3 مساءً وحتى 5 مساءً،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ويشمل من بداية الفصل الأول وحتى نهاية الفصل الخامس.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25%</w:t>
            </w:r>
          </w:p>
        </w:tc>
      </w:tr>
      <w:tr w:rsidR="00F8360F" w:rsidRPr="00F62997" w:rsidTr="00F74627">
        <w:trPr>
          <w:trHeight w:val="337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74627">
            <w:pPr>
              <w:bidi/>
              <w:ind w:left="432" w:hanging="432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ثالثاً: الانتظام في حضور التمارين والالتزام بالمشاركة وحل التمارين المطلوبة.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10%</w:t>
            </w:r>
          </w:p>
        </w:tc>
      </w:tr>
      <w:tr w:rsidR="00F8360F" w:rsidRPr="00F62997" w:rsidTr="00F74627">
        <w:trPr>
          <w:trHeight w:val="353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037E15">
            <w:pPr>
              <w:bidi/>
              <w:ind w:left="601" w:hanging="601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رابعاً: اختبار نهائي موحد: يحدد حسب جدول الاختبارات النهائية لكلية إدارة </w:t>
            </w:r>
            <w:r w:rsidR="00037E15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الأعمال، </w:t>
            </w:r>
            <w:r w:rsidR="00037E1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ويشمل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كامل موضوعات المقرر.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7462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40%</w:t>
            </w:r>
          </w:p>
        </w:tc>
      </w:tr>
    </w:tbl>
    <w:p w:rsidR="00F8360F" w:rsidRPr="00F62997" w:rsidRDefault="00AE5DDC" w:rsidP="00AE5DDC">
      <w:pPr>
        <w:bidi/>
        <w:ind w:right="284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تنبيه مهم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على جميع الط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البات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الانتظام في حضور المحاضرات والتمارين، علماً بأن الطالب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ة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سوف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حرم من دخول الاختبار النهائي إذا بلغت نسبة الغياب عن المحاضرات 25% فأكثر، وغير مسموح بعقد اختبارات بديلة.</w:t>
      </w:r>
    </w:p>
    <w:p w:rsidR="00CD6CA4" w:rsidRPr="00F62997" w:rsidRDefault="00CD6CA4" w:rsidP="00CD6CA4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8360F" w:rsidRPr="00F62997" w:rsidRDefault="00F8360F" w:rsidP="00CD6CA4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3"/>
        <w:tblpPr w:leftFromText="180" w:rightFromText="180" w:horzAnchor="margin" w:tblpXSpec="center" w:tblpY="-801"/>
        <w:tblW w:w="11808" w:type="dxa"/>
        <w:tblLayout w:type="fixed"/>
        <w:tblLook w:val="04A0"/>
      </w:tblPr>
      <w:tblGrid>
        <w:gridCol w:w="2250"/>
        <w:gridCol w:w="2758"/>
        <w:gridCol w:w="3092"/>
        <w:gridCol w:w="810"/>
        <w:gridCol w:w="2070"/>
        <w:gridCol w:w="828"/>
      </w:tblGrid>
      <w:tr w:rsidR="00CD6CA4" w:rsidRPr="00F62997" w:rsidTr="00CD6CA4">
        <w:trPr>
          <w:trHeight w:val="1413"/>
        </w:trPr>
        <w:tc>
          <w:tcPr>
            <w:tcW w:w="11808" w:type="dxa"/>
            <w:gridSpan w:val="6"/>
            <w:tcBorders>
              <w:top w:val="nil"/>
              <w:left w:val="nil"/>
              <w:right w:val="nil"/>
            </w:tcBorders>
          </w:tcPr>
          <w:p w:rsidR="00CD6CA4" w:rsidRPr="00F62997" w:rsidRDefault="00CD6CA4" w:rsidP="002E303D">
            <w:pPr>
              <w:numPr>
                <w:ilvl w:val="0"/>
                <w:numId w:val="1"/>
              </w:numPr>
              <w:tabs>
                <w:tab w:val="left" w:pos="435"/>
              </w:tabs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65" w:firstLine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موضوعات المقرر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:rsidR="00CD6CA4" w:rsidRPr="00F62997" w:rsidRDefault="00CD6CA4" w:rsidP="00CD6CA4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D6CA4" w:rsidRPr="00612B23" w:rsidRDefault="00CD6CA4" w:rsidP="00747737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تتمثل موضوعات </w:t>
            </w:r>
            <w:r w:rsidR="0074773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مقرر</w:t>
            </w:r>
            <w:r w:rsidR="00F115A1"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(201 حسب)</w:t>
            </w:r>
            <w:r w:rsidR="00747737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سوف يتم تناولها فيما </w:t>
            </w:r>
            <w:r w:rsidR="00037E15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يلي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F8360F" w:rsidRPr="00F62997" w:rsidTr="002E303D">
        <w:tc>
          <w:tcPr>
            <w:tcW w:w="225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</w:rPr>
              <w:lastRenderedPageBreak/>
              <w:br w:type="page"/>
            </w:r>
            <w:r w:rsidRPr="00F62997">
              <w:rPr>
                <w:rFonts w:asciiTheme="majorBidi" w:hAnsiTheme="majorBidi" w:cstheme="majorBidi"/>
                <w:b/>
                <w:bCs/>
                <w:rtl/>
              </w:rPr>
              <w:t>ملاحظات</w:t>
            </w:r>
          </w:p>
        </w:tc>
        <w:tc>
          <w:tcPr>
            <w:tcW w:w="275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تمارين الفصل</w:t>
            </w:r>
            <w:r w:rsidR="00D30C8D">
              <w:rPr>
                <w:rFonts w:asciiTheme="majorBidi" w:hAnsiTheme="majorBidi" w:cstheme="majorBidi" w:hint="cs"/>
                <w:b/>
                <w:bCs/>
                <w:rtl/>
              </w:rPr>
              <w:t xml:space="preserve"> المطلوبة</w:t>
            </w:r>
          </w:p>
        </w:tc>
        <w:tc>
          <w:tcPr>
            <w:tcW w:w="3092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الموضوعات التفصيلية</w:t>
            </w:r>
          </w:p>
        </w:tc>
        <w:tc>
          <w:tcPr>
            <w:tcW w:w="81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  <w:tc>
          <w:tcPr>
            <w:tcW w:w="207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عنوان الفصل</w:t>
            </w:r>
          </w:p>
        </w:tc>
        <w:tc>
          <w:tcPr>
            <w:tcW w:w="82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الفصل</w:t>
            </w:r>
          </w:p>
        </w:tc>
      </w:tr>
      <w:tr w:rsidR="00612B23" w:rsidRPr="00F62997" w:rsidTr="001F2182">
        <w:trPr>
          <w:trHeight w:val="5760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*يتضمن جدول المعادلة المحاسبية خانة واحدة لرأس المال يظهر بها </w:t>
            </w:r>
            <w:r w:rsidR="002E303D" w:rsidRPr="00F62997">
              <w:rPr>
                <w:rFonts w:asciiTheme="majorBidi" w:hAnsiTheme="majorBidi" w:cstheme="majorBidi" w:hint="cs"/>
                <w:rtl/>
              </w:rPr>
              <w:t>أثر</w:t>
            </w:r>
            <w:r w:rsidRPr="00F62997">
              <w:rPr>
                <w:rFonts w:asciiTheme="majorBidi" w:hAnsiTheme="majorBidi" w:cstheme="majorBidi"/>
                <w:rtl/>
              </w:rPr>
              <w:t xml:space="preserve"> كل من الإيرادات، والمصروفات،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والاستثمارات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الإضافية، والمسحوبات.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8779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تتضمن القوائم المالية قائمة التدفقات النقدية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، يتم </w:t>
            </w:r>
            <w:r w:rsidR="008779AD" w:rsidRPr="00F62997">
              <w:rPr>
                <w:rFonts w:asciiTheme="majorBidi" w:hAnsiTheme="majorBidi" w:cstheme="majorBidi"/>
                <w:rtl/>
              </w:rPr>
              <w:t>تناوله</w:t>
            </w:r>
            <w:r w:rsidR="008779AD">
              <w:rPr>
                <w:rFonts w:asciiTheme="majorBidi" w:hAnsiTheme="majorBidi" w:cstheme="majorBidi" w:hint="cs"/>
                <w:rtl/>
              </w:rPr>
              <w:t>ابالتفصيل</w:t>
            </w:r>
            <w:r w:rsidR="008779AD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8779AD">
              <w:rPr>
                <w:rFonts w:asciiTheme="majorBidi" w:hAnsiTheme="majorBidi" w:cstheme="majorBidi" w:hint="cs"/>
                <w:rtl/>
              </w:rPr>
              <w:t>317 حسب</w:t>
            </w:r>
            <w:r w:rsidR="008779AD"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31،30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1-6، 1-7، 1-8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1-12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تدريب 1-2، 1-3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1-6، 1-8 ص. 34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1-9، 1-10، 1-11، 1-12 ص 35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1-13، 1-14، 1-15، 1-16 ص 36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6D07D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1-5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ص38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 w:rsidRPr="005A16C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39-40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1-5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42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 43-44 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1- أهمية ومستخدمي المحاسبة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2- أساسيات المحاسبة.</w:t>
            </w:r>
          </w:p>
          <w:p w:rsidR="00612B23" w:rsidRPr="00306297" w:rsidRDefault="00612B23" w:rsidP="00612B23">
            <w:pPr>
              <w:spacing w:after="0" w:line="240" w:lineRule="auto"/>
              <w:ind w:left="545" w:hanging="36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3- أثر المعاملات على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المعادلة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المحاسبية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4- مثال شامل على المعادلة المحاسبية.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5- أنواع وأهداف القوائم المالية.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6- تمرين شامل على القوائم المالية.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الأول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الثان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ي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  <w:lang w:bidi="ar-EG"/>
              </w:rPr>
              <w:t>ال</w:t>
            </w:r>
            <w:r w:rsidRPr="00F62997">
              <w:rPr>
                <w:rFonts w:asciiTheme="majorBidi" w:hAnsiTheme="majorBidi" w:cstheme="majorBidi"/>
                <w:rtl/>
              </w:rPr>
              <w:t xml:space="preserve">محاسبة </w:t>
            </w:r>
            <w:r w:rsidRPr="00F62997">
              <w:rPr>
                <w:rFonts w:asciiTheme="majorBidi" w:hAnsiTheme="majorBidi" w:cstheme="majorBidi" w:hint="cs"/>
                <w:rtl/>
              </w:rPr>
              <w:t>فيإدارة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الأعمال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الأول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*يتم تأجيل دراسة الأخطاء المؤثرة على ميزان المراجعة، وطرق علاجها.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77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2-1، 2-3، 2-4، 2-5، 2-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2-1، 2-2، 2-3، 2-4، 2-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2-6، 2-7، 2-8، 2-9، 2-10، 2-11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2-12، 2-13، 2-14، 2-15، 2-16 ص. 81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2-18، 2-19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مطلوب 2،1)،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85،84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مطلوب 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88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عملية التحليل ودورة التسجيل المحاسبي.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دفتر اليومية العامة، ودليل الحسابات</w:t>
            </w:r>
          </w:p>
          <w:p w:rsidR="00612B23" w:rsidRPr="00306297" w:rsidRDefault="00612B23" w:rsidP="00747737">
            <w:pPr>
              <w:spacing w:after="0" w:line="240" w:lineRule="auto"/>
              <w:ind w:right="-15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الترحيل إلى دفاتر الأستاذ بنوعيه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إعداد ميزان المراجعة (من أرصدة دفاتر الأستاذ، ومن خلال أرصدة معطاه).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مثال شامل على التسجيل والترحيل. وميزان المراجعة مع وجود دليل الحسابات.</w:t>
            </w:r>
          </w:p>
          <w:p w:rsidR="00612B23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6- إعداد القوائم المالية من ميزان المراجعة.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تحليل المعاملات وتسجيلها</w:t>
            </w:r>
          </w:p>
        </w:tc>
        <w:tc>
          <w:tcPr>
            <w:tcW w:w="828" w:type="dxa"/>
          </w:tcPr>
          <w:p w:rsidR="00612B23" w:rsidRPr="00F62997" w:rsidRDefault="00747737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 w:hint="cs"/>
                <w:rtl/>
              </w:rPr>
              <w:t>الثاني</w:t>
            </w:r>
          </w:p>
        </w:tc>
      </w:tr>
      <w:tr w:rsidR="00612B23" w:rsidRPr="00F62997" w:rsidTr="001F2182">
        <w:trPr>
          <w:trHeight w:val="5867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>*لا تتضمن تسوية الحسابات تناول المعالجات البديلة للمصروفات المدفوعة مقدماً، والإيرادات المحصلة مقدماً.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3-2، 3-3،3-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3-1، 3-2، 3-3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3-5، 3-6، 3-7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125-126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127-128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ص128-129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3-3</w:t>
            </w:r>
            <w:r w:rsidRPr="00154330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13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132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التوقيت وإعداد التقارير.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بعض أنواع تسوية الحسابات.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باقي أنواع تسوية الحسابات ومثال شامل.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ميزان المراجعة المعدل (بعد التسويات).</w:t>
            </w:r>
          </w:p>
          <w:p w:rsidR="00612B23" w:rsidRPr="00AD1422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إعداد القوائم المالية من ميزان المراجعة المعدل.</w:t>
            </w:r>
          </w:p>
        </w:tc>
        <w:tc>
          <w:tcPr>
            <w:tcW w:w="810" w:type="dxa"/>
          </w:tcPr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</w:t>
            </w:r>
          </w:p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السادس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تسوية الحسابات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الثالث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الميزانية العمومية المصنفة.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ص159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4-1،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4-5، 4-6، 4-8، 4-9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161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4-3، 4-4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4-8، 4-9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4-10، 4-11، 4-12، 4-15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165-166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-170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170-171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 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1) ص175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إعداد ورقة العمل.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إجراء قيود الإقفال وميزان المراجعة بعد الإقفال.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مثال شامل على ورقة العمل وقيود الإقفال.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إكمال الدورة المحاسبية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الرابع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 لا يتم دراسة قيود التسوية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والإقفال</w:t>
            </w:r>
            <w:r w:rsidRPr="00F62997">
              <w:rPr>
                <w:rFonts w:asciiTheme="majorBidi" w:hAnsiTheme="majorBidi" w:cstheme="majorBidi"/>
                <w:rtl/>
              </w:rPr>
              <w:t xml:space="preserve"> والميزانية العمومية وورقة العمل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747737">
              <w:rPr>
                <w:rFonts w:asciiTheme="majorBidi" w:hAnsiTheme="majorBidi" w:cstheme="majorBidi" w:hint="cs"/>
                <w:rtl/>
              </w:rPr>
              <w:t>المنشأة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التجاري</w:t>
            </w:r>
            <w:r w:rsidR="00747737">
              <w:rPr>
                <w:rFonts w:asciiTheme="majorBidi" w:hAnsiTheme="majorBidi" w:cstheme="majorBidi" w:hint="cs"/>
                <w:rtl/>
              </w:rPr>
              <w:t>ة</w:t>
            </w:r>
            <w:r w:rsidRPr="00F62997">
              <w:rPr>
                <w:rFonts w:asciiTheme="majorBidi" w:hAnsiTheme="majorBidi" w:cstheme="majorBidi"/>
                <w:rtl/>
              </w:rPr>
              <w:t>.</w:t>
            </w:r>
          </w:p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الإشارة فقط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إلى</w:t>
            </w:r>
            <w:r w:rsidRPr="00F62997">
              <w:rPr>
                <w:rFonts w:asciiTheme="majorBidi" w:hAnsiTheme="majorBidi" w:cstheme="majorBidi"/>
                <w:rtl/>
              </w:rPr>
              <w:t xml:space="preserve"> نظام الجرد المستمر لأن تناوله </w:t>
            </w:r>
            <w:r w:rsidR="00747737">
              <w:rPr>
                <w:rFonts w:asciiTheme="majorBidi" w:hAnsiTheme="majorBidi" w:cstheme="majorBidi" w:hint="cs"/>
                <w:rtl/>
              </w:rPr>
              <w:t>بالتفصيل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747737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747737">
              <w:rPr>
                <w:rFonts w:asciiTheme="majorBidi" w:hAnsiTheme="majorBidi" w:cstheme="majorBidi" w:hint="cs"/>
                <w:rtl/>
              </w:rPr>
              <w:t>317 حسب</w:t>
            </w:r>
            <w:r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207-208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5-2ص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208-209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5-12، 5-13، 5-14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5-15، 5-16، 5-17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5-18، 5-19، 5-20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214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دوري)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214-215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دوري) ص217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8-219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استعراض نظامي الجرد الدوري والمستمر.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قيود اليومية في ظل نظام الجرد الدوري. </w:t>
            </w:r>
          </w:p>
          <w:p w:rsidR="00612B23" w:rsidRPr="00306297" w:rsidRDefault="00747737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 قائمة الدخ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 في المنشأة التجارية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الثامن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العمليات التجارية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الخامس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التركيز على نظام الجرد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الدوري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المستمر 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لا يتم تناول طرق تقدير المخزون،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وطريقة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التكلفة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القيمة القابلة للتحقق أيهما أقل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تأثير أخطاء الجرد على القوائم المالية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58" w:type="dxa"/>
          </w:tcPr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256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6-16، 6-17، 6-18، 6-19، 6-20، 6-21 ص 257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 258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6-11،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6-12، 6-13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259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6-14 ص. 260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262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263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265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74773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</w:t>
            </w:r>
            <w:r w:rsidR="00747737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أساسيات المخزون السلعي.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تحديد تكلفة المخزون</w:t>
            </w:r>
            <w:r w:rsidR="001F218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السلعي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ظل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استخدام نظام الجرد الدوري: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طريقة التعيين ا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لمحدد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الوارد أولاً صادر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أولاً.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</w:rPr>
              <w:t>طريقة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الوارد أخيراً صادر أولاً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1F2182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المتوسط المرجح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التاسع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المخزون وتكلفة المبيعات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السادس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لا يتم تناول نقطة التصرف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المقبوضات بالبيع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الرهن.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وفقاً للكتاب تقتصر معالجة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 على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الاحتفاظ</w:t>
            </w:r>
            <w:r w:rsidRPr="00F62997">
              <w:rPr>
                <w:rFonts w:asciiTheme="majorBidi" w:hAnsiTheme="majorBidi" w:cstheme="majorBidi"/>
                <w:rtl/>
              </w:rPr>
              <w:t xml:space="preserve">بها حتى تاريخ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الاستحقاق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تناول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باقي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التصرفات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-2، 7-3، 7-4،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7-5، 7-6، 7-8، 7-9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292</w:t>
            </w:r>
          </w:p>
          <w:p w:rsidR="00612B23" w:rsidRPr="000C3157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7-3، 7-4، 7-5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7-6، 7-7، 7-8، 7-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7-11، 7-12، 7-13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 298-300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تسجيل العمليات المتعلقة بالمدينين.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معالجة الديون المعدومة واستردادها – طريقة الشطب المباشر.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التنبؤ بالديون المعدومة كنسبة من حسابات المديني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ن، وطريقة تقادم حسابات المدينين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طريقة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المخصص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أوراق القبض: احتساب الفوائد، وتاريخ الاستحقاق، وإجراء قيود اليومية.</w:t>
            </w:r>
          </w:p>
          <w:p w:rsidR="00612B23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 مثال شامل عن تحصيل وعدم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 xml:space="preserve">تحصيل ورقة القبض خلال نفس السنة وفى سنة تالية. 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العاشر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المدينين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*لا يتم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دراسة الموضوعات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التالية لدراستها تفصيلاً في متوسطة (1):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-الاضمحلال في الأصول الثابتة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-تعديل الإهلاك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-الموارد الطبيعية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-الأصول غير الملموسة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330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8-3، 8-4، 8-6، 8-8، 8-9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8-2، 8-3، 8-4، 8-5، 8-6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8-7، 8-8، 8-9، 8-10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8-16، 8-17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338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احتساب تكلفة الممتلكات والمعدات والشراء بسعر موحد.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الإهلاك: القسط الثابت، وحدات الإنتاج وقيد التسوية والأثر على الميزانية العمومية.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طريقة القسط المتناقص.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التصرف في الممتلكات والمعدات بالاستبعاد.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5-التصرف في الممتلكات والمعدات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eastAsia="ar-SA"/>
              </w:rPr>
              <w:t>بالبيع.</w:t>
            </w:r>
          </w:p>
          <w:p w:rsidR="00612B23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الثاني عشر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الأصول طويلة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الثامن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يتم تناول الالتزامات التالية: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الضمان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-حسابات الدائنين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-إيرادات غير مكتسبة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الرواتب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-ضم</w:t>
            </w:r>
            <w:bookmarkStart w:id="0" w:name="_GoBack"/>
            <w:bookmarkEnd w:id="0"/>
            <w:r w:rsidRPr="00F62997">
              <w:rPr>
                <w:rFonts w:asciiTheme="majorBidi" w:hAnsiTheme="majorBidi" w:cstheme="majorBidi"/>
                <w:rtl/>
              </w:rPr>
              <w:t>انات الدين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9-1، 9-4، تدريب 9-1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9-2، 9-4، 9-5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365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367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1-الالتزامات المعروفة: *ضرائب المبيعات المستحقة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*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الدفع قصيرة الأجل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2-الالتزامات المقدرة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3- الالتزامات المحتملة: المطالبات القانونية المتوقعة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الالتزامات قصيرة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التاسع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يتم تناول كل من قائمة الدخل الشامل، وقائمة التغير في حقوق الملكية</w:t>
            </w:r>
          </w:p>
        </w:tc>
        <w:tc>
          <w:tcPr>
            <w:tcW w:w="2758" w:type="dxa"/>
          </w:tcPr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10-1، 10-2، 10-3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10-4، 10-5، 10-6، 10-7، 10-10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10-2، 10-3، 10-4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10-5، 10-8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10-2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ص407-408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410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>1-خصائص الشركات المساهمة وتنظيمها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2-الأسهم العادية وتوزيعات الأرباح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3-الأسهم الممتازة واسهم الخزينة</w:t>
            </w:r>
          </w:p>
        </w:tc>
        <w:tc>
          <w:tcPr>
            <w:tcW w:w="810" w:type="dxa"/>
          </w:tcPr>
          <w:p w:rsidR="001F2182" w:rsidRDefault="001F2182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  <w:p w:rsidR="001F2182" w:rsidRDefault="001F2182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70" w:type="dxa"/>
          </w:tcPr>
          <w:p w:rsidR="00612B23" w:rsidRPr="00F62997" w:rsidRDefault="001F2182" w:rsidP="00612B23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rtl/>
              </w:rPr>
              <w:t xml:space="preserve">المحاسبة عن </w:t>
            </w:r>
            <w:r w:rsidR="00612B23" w:rsidRPr="00F62997">
              <w:rPr>
                <w:rFonts w:asciiTheme="majorBidi" w:hAnsiTheme="majorBidi" w:cstheme="majorBidi"/>
                <w:rtl/>
              </w:rPr>
              <w:t>شركات المساهمة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العاشر</w:t>
            </w:r>
          </w:p>
        </w:tc>
      </w:tr>
    </w:tbl>
    <w:p w:rsidR="005348C9" w:rsidRPr="00F62997" w:rsidRDefault="001D697A" w:rsidP="00CD6CA4">
      <w:pPr>
        <w:rPr>
          <w:rFonts w:asciiTheme="majorBidi" w:hAnsiTheme="majorBidi" w:cstheme="majorBidi"/>
        </w:rPr>
      </w:pPr>
      <w:r w:rsidRPr="00F62997">
        <w:rPr>
          <w:rFonts w:asciiTheme="majorBidi" w:hAnsiTheme="majorBidi" w:cstheme="majorBidi"/>
        </w:rPr>
        <w:lastRenderedPageBreak/>
        <w:tab/>
      </w:r>
    </w:p>
    <w:sectPr w:rsidR="005348C9" w:rsidRPr="00F62997" w:rsidSect="00F7462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55F" w:rsidRDefault="0005555F" w:rsidP="0094079C">
      <w:pPr>
        <w:spacing w:after="0" w:line="240" w:lineRule="auto"/>
      </w:pPr>
      <w:r>
        <w:separator/>
      </w:r>
    </w:p>
  </w:endnote>
  <w:endnote w:type="continuationSeparator" w:id="1">
    <w:p w:rsidR="0005555F" w:rsidRDefault="0005555F" w:rsidP="009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410266"/>
      <w:docPartObj>
        <w:docPartGallery w:val="Page Numbers (Bottom of Page)"/>
        <w:docPartUnique/>
      </w:docPartObj>
    </w:sdtPr>
    <w:sdtContent>
      <w:p w:rsidR="004072A9" w:rsidRDefault="004072A9">
        <w:pPr>
          <w:pStyle w:val="a6"/>
          <w:jc w:val="center"/>
        </w:pPr>
        <w:fldSimple w:instr=" PAGE   \* MERGEFORMAT ">
          <w:r w:rsidR="00AE5DDC">
            <w:rPr>
              <w:noProof/>
            </w:rPr>
            <w:t>1</w:t>
          </w:r>
        </w:fldSimple>
      </w:p>
    </w:sdtContent>
  </w:sdt>
  <w:p w:rsidR="004072A9" w:rsidRDefault="004072A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55F" w:rsidRDefault="0005555F" w:rsidP="0094079C">
      <w:pPr>
        <w:spacing w:after="0" w:line="240" w:lineRule="auto"/>
      </w:pPr>
      <w:r>
        <w:separator/>
      </w:r>
    </w:p>
  </w:footnote>
  <w:footnote w:type="continuationSeparator" w:id="1">
    <w:p w:rsidR="0005555F" w:rsidRDefault="0005555F" w:rsidP="0094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91DE8"/>
    <w:multiLevelType w:val="hybridMultilevel"/>
    <w:tmpl w:val="C1DA3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29A"/>
    <w:rsid w:val="00033BA4"/>
    <w:rsid w:val="00037E15"/>
    <w:rsid w:val="0005555F"/>
    <w:rsid w:val="00081697"/>
    <w:rsid w:val="000C3151"/>
    <w:rsid w:val="001004D3"/>
    <w:rsid w:val="00127476"/>
    <w:rsid w:val="001D697A"/>
    <w:rsid w:val="001F2182"/>
    <w:rsid w:val="001F5B83"/>
    <w:rsid w:val="002537F3"/>
    <w:rsid w:val="002A664F"/>
    <w:rsid w:val="002E303D"/>
    <w:rsid w:val="003422BD"/>
    <w:rsid w:val="003B3EFE"/>
    <w:rsid w:val="003C766E"/>
    <w:rsid w:val="003E5FB6"/>
    <w:rsid w:val="00405B13"/>
    <w:rsid w:val="004072A9"/>
    <w:rsid w:val="004171C6"/>
    <w:rsid w:val="00457A43"/>
    <w:rsid w:val="004901E0"/>
    <w:rsid w:val="0049452E"/>
    <w:rsid w:val="004A2F29"/>
    <w:rsid w:val="0052458E"/>
    <w:rsid w:val="005348C9"/>
    <w:rsid w:val="00542725"/>
    <w:rsid w:val="00542F9E"/>
    <w:rsid w:val="00592CED"/>
    <w:rsid w:val="00597845"/>
    <w:rsid w:val="005B6D3E"/>
    <w:rsid w:val="005C2B30"/>
    <w:rsid w:val="005C42FA"/>
    <w:rsid w:val="0061108B"/>
    <w:rsid w:val="00612B23"/>
    <w:rsid w:val="00621FB8"/>
    <w:rsid w:val="00662A04"/>
    <w:rsid w:val="00692426"/>
    <w:rsid w:val="006A78ED"/>
    <w:rsid w:val="006D7E76"/>
    <w:rsid w:val="0071220B"/>
    <w:rsid w:val="00747737"/>
    <w:rsid w:val="00763FB6"/>
    <w:rsid w:val="007647C9"/>
    <w:rsid w:val="007945F7"/>
    <w:rsid w:val="007C529A"/>
    <w:rsid w:val="008512B9"/>
    <w:rsid w:val="008779AD"/>
    <w:rsid w:val="00881097"/>
    <w:rsid w:val="008E2F53"/>
    <w:rsid w:val="0094079C"/>
    <w:rsid w:val="00952192"/>
    <w:rsid w:val="009A0E23"/>
    <w:rsid w:val="009B6F81"/>
    <w:rsid w:val="00A31309"/>
    <w:rsid w:val="00A5366E"/>
    <w:rsid w:val="00A74FCA"/>
    <w:rsid w:val="00AD62AC"/>
    <w:rsid w:val="00AE5DDC"/>
    <w:rsid w:val="00B24232"/>
    <w:rsid w:val="00B66EE7"/>
    <w:rsid w:val="00B70DF3"/>
    <w:rsid w:val="00C0675E"/>
    <w:rsid w:val="00CA2E72"/>
    <w:rsid w:val="00CD6CA4"/>
    <w:rsid w:val="00D135AD"/>
    <w:rsid w:val="00D30C8D"/>
    <w:rsid w:val="00D51227"/>
    <w:rsid w:val="00D646D4"/>
    <w:rsid w:val="00DE1110"/>
    <w:rsid w:val="00E42043"/>
    <w:rsid w:val="00EA4AFE"/>
    <w:rsid w:val="00F115A1"/>
    <w:rsid w:val="00F62997"/>
    <w:rsid w:val="00F74627"/>
    <w:rsid w:val="00F8360F"/>
    <w:rsid w:val="00F83D00"/>
    <w:rsid w:val="00FD1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0F"/>
    <w:pPr>
      <w:spacing w:after="200" w:line="276" w:lineRule="auto"/>
    </w:pPr>
  </w:style>
  <w:style w:type="paragraph" w:styleId="1">
    <w:name w:val="heading 1"/>
    <w:basedOn w:val="a"/>
    <w:next w:val="a"/>
    <w:link w:val="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a3">
    <w:name w:val="Table Grid"/>
    <w:basedOn w:val="a1"/>
    <w:uiPriority w:val="59"/>
    <w:rsid w:val="00F83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60F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94079C"/>
  </w:style>
  <w:style w:type="paragraph" w:styleId="a6">
    <w:name w:val="footer"/>
    <w:basedOn w:val="a"/>
    <w:link w:val="Char0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9407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1290</Words>
  <Characters>7353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Hebatallah Ashraf</dc:creator>
  <cp:lastModifiedBy>user</cp:lastModifiedBy>
  <cp:revision>2</cp:revision>
  <dcterms:created xsi:type="dcterms:W3CDTF">2017-02-06T07:51:00Z</dcterms:created>
  <dcterms:modified xsi:type="dcterms:W3CDTF">2017-02-06T07:51:00Z</dcterms:modified>
</cp:coreProperties>
</file>