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FB5" w:rsidRPr="00EF2FB5" w:rsidRDefault="00EF2FB5" w:rsidP="00EF2FB5">
      <w:pPr>
        <w:jc w:val="center"/>
        <w:rPr>
          <w:b/>
          <w:bCs/>
          <w:sz w:val="28"/>
          <w:szCs w:val="28"/>
        </w:rPr>
      </w:pPr>
      <w:r w:rsidRPr="00EF2FB5">
        <w:rPr>
          <w:rFonts w:hint="cs"/>
          <w:b/>
          <w:bCs/>
          <w:sz w:val="28"/>
          <w:szCs w:val="28"/>
          <w:rtl/>
        </w:rPr>
        <w:t>المفردات المطلوبة في مقرر  المدخل إلى الفقه الإسلامي (113 حقق)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893"/>
        <w:gridCol w:w="6629"/>
      </w:tblGrid>
      <w:tr w:rsidR="00EF2FB5" w:rsidTr="00EF2FB5">
        <w:tc>
          <w:tcPr>
            <w:tcW w:w="1893" w:type="dxa"/>
          </w:tcPr>
          <w:p w:rsidR="00EF2FB5" w:rsidRPr="00EF2FB5" w:rsidRDefault="00EF2FB5" w:rsidP="00EF2FB5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EF2FB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الصفحات</w:t>
            </w:r>
          </w:p>
        </w:tc>
        <w:tc>
          <w:tcPr>
            <w:tcW w:w="6629" w:type="dxa"/>
          </w:tcPr>
          <w:p w:rsidR="00EF2FB5" w:rsidRPr="00EF2FB5" w:rsidRDefault="00EF2FB5" w:rsidP="00EF2FB5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EF2FB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العنــــــــــــــــــــــوان</w:t>
            </w:r>
          </w:p>
        </w:tc>
      </w:tr>
      <w:tr w:rsidR="00EF2FB5" w:rsidTr="00EF2FB5">
        <w:tc>
          <w:tcPr>
            <w:tcW w:w="1893" w:type="dxa"/>
          </w:tcPr>
          <w:p w:rsidR="00EF2FB5" w:rsidRPr="00EF2FB5" w:rsidRDefault="00EF2FB5" w:rsidP="00EF2FB5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EF2FB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15-19</w:t>
            </w:r>
          </w:p>
        </w:tc>
        <w:tc>
          <w:tcPr>
            <w:tcW w:w="6629" w:type="dxa"/>
          </w:tcPr>
          <w:p w:rsidR="00EF2FB5" w:rsidRPr="00EF2FB5" w:rsidRDefault="00EF2FB5" w:rsidP="00EF2FB5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EF2FB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تعريف الشريعة في اللغة و </w:t>
            </w:r>
            <w:r w:rsidRPr="00EF2FB5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الاصطلاح</w:t>
            </w:r>
          </w:p>
        </w:tc>
      </w:tr>
      <w:tr w:rsidR="00EF2FB5" w:rsidTr="00EF2FB5">
        <w:tc>
          <w:tcPr>
            <w:tcW w:w="1893" w:type="dxa"/>
          </w:tcPr>
          <w:p w:rsidR="00EF2FB5" w:rsidRPr="00EF2FB5" w:rsidRDefault="00EF2FB5" w:rsidP="00EF2FB5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EF2FB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30-38</w:t>
            </w:r>
          </w:p>
        </w:tc>
        <w:tc>
          <w:tcPr>
            <w:tcW w:w="6629" w:type="dxa"/>
          </w:tcPr>
          <w:p w:rsidR="00EF2FB5" w:rsidRPr="00EF2FB5" w:rsidRDefault="00EF2FB5" w:rsidP="00EF2FB5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EF2FB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الفصل الثاني: علم الفقه الإسلامي</w:t>
            </w:r>
          </w:p>
        </w:tc>
      </w:tr>
      <w:tr w:rsidR="00EF2FB5" w:rsidTr="00EF2FB5">
        <w:tc>
          <w:tcPr>
            <w:tcW w:w="1893" w:type="dxa"/>
          </w:tcPr>
          <w:p w:rsidR="00EF2FB5" w:rsidRPr="00EF2FB5" w:rsidRDefault="00EF2FB5" w:rsidP="00EF2FB5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EF2FB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69-76</w:t>
            </w:r>
          </w:p>
        </w:tc>
        <w:tc>
          <w:tcPr>
            <w:tcW w:w="6629" w:type="dxa"/>
          </w:tcPr>
          <w:p w:rsidR="00EF2FB5" w:rsidRPr="00EF2FB5" w:rsidRDefault="00EF2FB5" w:rsidP="00EF2FB5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EF2FB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الباب الثاني: أدوار الفقه الإسلامي إلى</w:t>
            </w:r>
            <w:r w:rsidR="00A53E5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نهاية</w:t>
            </w:r>
            <w:r w:rsidRPr="00EF2FB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المبحث الخامس: مصادر الشريعة</w:t>
            </w:r>
          </w:p>
        </w:tc>
      </w:tr>
      <w:tr w:rsidR="00EF2FB5" w:rsidTr="00EF2FB5">
        <w:tc>
          <w:tcPr>
            <w:tcW w:w="1893" w:type="dxa"/>
          </w:tcPr>
          <w:p w:rsidR="00EF2FB5" w:rsidRPr="00EF2FB5" w:rsidRDefault="00EF2FB5" w:rsidP="00EF2FB5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EF2FB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83-87</w:t>
            </w:r>
          </w:p>
        </w:tc>
        <w:tc>
          <w:tcPr>
            <w:tcW w:w="6629" w:type="dxa"/>
          </w:tcPr>
          <w:p w:rsidR="00EF2FB5" w:rsidRPr="00EF2FB5" w:rsidRDefault="00EF2FB5" w:rsidP="00EF2FB5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EF2FB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الفرع السابع: التدرج في تشريع الأحكام</w:t>
            </w:r>
          </w:p>
        </w:tc>
      </w:tr>
      <w:tr w:rsidR="00EF2FB5" w:rsidTr="00EF2FB5">
        <w:tc>
          <w:tcPr>
            <w:tcW w:w="1893" w:type="dxa"/>
          </w:tcPr>
          <w:p w:rsidR="00EF2FB5" w:rsidRPr="00EF2FB5" w:rsidRDefault="00EF2FB5" w:rsidP="00EF2FB5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88-93</w:t>
            </w:r>
          </w:p>
        </w:tc>
        <w:tc>
          <w:tcPr>
            <w:tcW w:w="6629" w:type="dxa"/>
          </w:tcPr>
          <w:p w:rsidR="00EF2FB5" w:rsidRPr="00EF2FB5" w:rsidRDefault="00EF2FB5" w:rsidP="00EF2FB5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المطلب الثاني: السنة النبوية إلى نهاية </w:t>
            </w:r>
            <w:r w:rsidR="00A53E5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الفرع الرابع: حجية السنة</w:t>
            </w:r>
          </w:p>
        </w:tc>
      </w:tr>
      <w:tr w:rsidR="00EF2FB5" w:rsidTr="00EF2FB5">
        <w:tc>
          <w:tcPr>
            <w:tcW w:w="1893" w:type="dxa"/>
          </w:tcPr>
          <w:p w:rsidR="00EF2FB5" w:rsidRPr="00EF2FB5" w:rsidRDefault="00F17E0C" w:rsidP="00EF2FB5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102-  104</w:t>
            </w:r>
          </w:p>
        </w:tc>
        <w:tc>
          <w:tcPr>
            <w:tcW w:w="6629" w:type="dxa"/>
          </w:tcPr>
          <w:p w:rsidR="00EF2FB5" w:rsidRPr="00EF2FB5" w:rsidRDefault="00F17E0C" w:rsidP="00EF2FB5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الفصل الثاني: عصر الصحابة (التمهيد)</w:t>
            </w:r>
          </w:p>
        </w:tc>
      </w:tr>
      <w:tr w:rsidR="00F17E0C" w:rsidTr="00EF2FB5">
        <w:tc>
          <w:tcPr>
            <w:tcW w:w="1893" w:type="dxa"/>
          </w:tcPr>
          <w:p w:rsidR="00F17E0C" w:rsidRDefault="00F17E0C" w:rsidP="00EF2FB5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111-112</w:t>
            </w:r>
          </w:p>
        </w:tc>
        <w:tc>
          <w:tcPr>
            <w:tcW w:w="6629" w:type="dxa"/>
          </w:tcPr>
          <w:p w:rsidR="00F17E0C" w:rsidRDefault="00F17E0C" w:rsidP="00EF2FB5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المبحث الثالث: اختلاف الصحابة</w:t>
            </w:r>
          </w:p>
        </w:tc>
      </w:tr>
      <w:tr w:rsidR="00F17E0C" w:rsidTr="00EF2FB5">
        <w:tc>
          <w:tcPr>
            <w:tcW w:w="1893" w:type="dxa"/>
          </w:tcPr>
          <w:p w:rsidR="00F17E0C" w:rsidRDefault="00F17E0C" w:rsidP="00EF2FB5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113-119</w:t>
            </w:r>
          </w:p>
        </w:tc>
        <w:tc>
          <w:tcPr>
            <w:tcW w:w="6629" w:type="dxa"/>
          </w:tcPr>
          <w:p w:rsidR="00F17E0C" w:rsidRDefault="00F17E0C" w:rsidP="00EF2FB5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معالم هادية في تلقي الصحابة التشريع</w:t>
            </w:r>
          </w:p>
        </w:tc>
      </w:tr>
      <w:tr w:rsidR="00F17E0C" w:rsidTr="00EF2FB5">
        <w:tc>
          <w:tcPr>
            <w:tcW w:w="1893" w:type="dxa"/>
          </w:tcPr>
          <w:p w:rsidR="00F17E0C" w:rsidRDefault="00F17E0C" w:rsidP="00EF2FB5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122-126</w:t>
            </w:r>
          </w:p>
        </w:tc>
        <w:tc>
          <w:tcPr>
            <w:tcW w:w="6629" w:type="dxa"/>
          </w:tcPr>
          <w:p w:rsidR="00F17E0C" w:rsidRDefault="00F17E0C" w:rsidP="00EF2FB5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الفصل الثالث: عصر التابعين إلى نهاية المبحث الثالث</w:t>
            </w:r>
            <w:r w:rsidR="000C29C4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: تكوين المدارس الفقهية</w:t>
            </w:r>
          </w:p>
        </w:tc>
      </w:tr>
      <w:tr w:rsidR="000C29C4" w:rsidTr="00EF2FB5">
        <w:tc>
          <w:tcPr>
            <w:tcW w:w="1893" w:type="dxa"/>
          </w:tcPr>
          <w:p w:rsidR="000C29C4" w:rsidRDefault="000C29C4" w:rsidP="00EF2FB5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132-149</w:t>
            </w:r>
          </w:p>
        </w:tc>
        <w:tc>
          <w:tcPr>
            <w:tcW w:w="6629" w:type="dxa"/>
          </w:tcPr>
          <w:p w:rsidR="000C29C4" w:rsidRDefault="000C29C4" w:rsidP="00EF2FB5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عصر التدوين إلى نهاية المبحث الثاني: المدارس الفقهية</w:t>
            </w:r>
          </w:p>
        </w:tc>
      </w:tr>
      <w:tr w:rsidR="000C29C4" w:rsidTr="00EF2FB5">
        <w:tc>
          <w:tcPr>
            <w:tcW w:w="1893" w:type="dxa"/>
          </w:tcPr>
          <w:p w:rsidR="000C29C4" w:rsidRDefault="000C29C4" w:rsidP="00EF2FB5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164-172</w:t>
            </w:r>
          </w:p>
        </w:tc>
        <w:tc>
          <w:tcPr>
            <w:tcW w:w="6629" w:type="dxa"/>
          </w:tcPr>
          <w:p w:rsidR="000C29C4" w:rsidRDefault="000C29C4" w:rsidP="00EF2FB5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المطلب الأول الإمام أبو حنيفة الفروع:5،6،7</w:t>
            </w:r>
          </w:p>
        </w:tc>
      </w:tr>
      <w:tr w:rsidR="000C29C4" w:rsidTr="00EF2FB5">
        <w:tc>
          <w:tcPr>
            <w:tcW w:w="1893" w:type="dxa"/>
          </w:tcPr>
          <w:p w:rsidR="000C29C4" w:rsidRDefault="000C29C4" w:rsidP="00EF2FB5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177-182+184</w:t>
            </w:r>
          </w:p>
        </w:tc>
        <w:tc>
          <w:tcPr>
            <w:tcW w:w="6629" w:type="dxa"/>
          </w:tcPr>
          <w:p w:rsidR="000C29C4" w:rsidRDefault="000C29C4" w:rsidP="00EF2FB5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المطلب الثاني: الإمام مالك الفروع: 5، 6، 7 + 9</w:t>
            </w:r>
          </w:p>
        </w:tc>
      </w:tr>
      <w:tr w:rsidR="000C29C4" w:rsidTr="00EF2FB5">
        <w:tc>
          <w:tcPr>
            <w:tcW w:w="1893" w:type="dxa"/>
          </w:tcPr>
          <w:p w:rsidR="000C29C4" w:rsidRDefault="000C29C4" w:rsidP="00EF2FB5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186-</w:t>
            </w:r>
            <w:r w:rsidR="00E6045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191</w:t>
            </w:r>
          </w:p>
        </w:tc>
        <w:tc>
          <w:tcPr>
            <w:tcW w:w="6629" w:type="dxa"/>
          </w:tcPr>
          <w:p w:rsidR="000C29C4" w:rsidRDefault="00E60450" w:rsidP="00EF2FB5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المطلب الثالث: الإمام الشافعي الفروع: 4، 5، 6</w:t>
            </w:r>
          </w:p>
        </w:tc>
      </w:tr>
      <w:tr w:rsidR="00E60450" w:rsidTr="00EF2FB5">
        <w:tc>
          <w:tcPr>
            <w:tcW w:w="1893" w:type="dxa"/>
          </w:tcPr>
          <w:p w:rsidR="00E60450" w:rsidRDefault="00E60450" w:rsidP="00EF2FB5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194-198</w:t>
            </w:r>
          </w:p>
        </w:tc>
        <w:tc>
          <w:tcPr>
            <w:tcW w:w="6629" w:type="dxa"/>
          </w:tcPr>
          <w:p w:rsidR="00E60450" w:rsidRDefault="00E60450" w:rsidP="00EF2FB5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المطلب الرابع: الإمام أحمد الفروع: 3، 4، 5، 6</w:t>
            </w:r>
          </w:p>
        </w:tc>
      </w:tr>
      <w:tr w:rsidR="00E60450" w:rsidTr="00EF2FB5">
        <w:tc>
          <w:tcPr>
            <w:tcW w:w="1893" w:type="dxa"/>
          </w:tcPr>
          <w:p w:rsidR="00E60450" w:rsidRDefault="00E60450" w:rsidP="00EF2FB5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203-206</w:t>
            </w:r>
          </w:p>
        </w:tc>
        <w:tc>
          <w:tcPr>
            <w:tcW w:w="6629" w:type="dxa"/>
          </w:tcPr>
          <w:p w:rsidR="00E60450" w:rsidRDefault="00E60450" w:rsidP="00EF2FB5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تمهيد:تعريف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التقليد و خطورته</w:t>
            </w:r>
          </w:p>
        </w:tc>
      </w:tr>
      <w:tr w:rsidR="00E60450" w:rsidTr="00EF2FB5">
        <w:tc>
          <w:tcPr>
            <w:tcW w:w="1893" w:type="dxa"/>
          </w:tcPr>
          <w:p w:rsidR="00E60450" w:rsidRDefault="00E60450" w:rsidP="00EF2FB5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208-214</w:t>
            </w:r>
          </w:p>
        </w:tc>
        <w:tc>
          <w:tcPr>
            <w:tcW w:w="6629" w:type="dxa"/>
          </w:tcPr>
          <w:p w:rsidR="00E60450" w:rsidRDefault="00E60450" w:rsidP="00EF2FB5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الفرع الثاني: تصنيف مدونات التفسير الفقهي و شروح الحديث</w:t>
            </w:r>
          </w:p>
        </w:tc>
      </w:tr>
      <w:tr w:rsidR="00E60450" w:rsidTr="00EF2FB5">
        <w:tc>
          <w:tcPr>
            <w:tcW w:w="1893" w:type="dxa"/>
          </w:tcPr>
          <w:p w:rsidR="00E60450" w:rsidRDefault="00E60450" w:rsidP="00EF2FB5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218-234</w:t>
            </w:r>
          </w:p>
        </w:tc>
        <w:tc>
          <w:tcPr>
            <w:tcW w:w="6629" w:type="dxa"/>
          </w:tcPr>
          <w:p w:rsidR="00E60450" w:rsidRDefault="00E60450" w:rsidP="00EF2FB5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المبحث الثالث: التدوين الفقهي إلى نهاية المطلب الثالث: تدوين علم القواعد</w:t>
            </w:r>
          </w:p>
        </w:tc>
      </w:tr>
      <w:tr w:rsidR="00E60450" w:rsidTr="00EF2FB5">
        <w:tc>
          <w:tcPr>
            <w:tcW w:w="1893" w:type="dxa"/>
          </w:tcPr>
          <w:p w:rsidR="00E60450" w:rsidRDefault="00E60450" w:rsidP="00EF2FB5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238-244</w:t>
            </w:r>
          </w:p>
        </w:tc>
        <w:tc>
          <w:tcPr>
            <w:tcW w:w="6629" w:type="dxa"/>
          </w:tcPr>
          <w:p w:rsidR="00E60450" w:rsidRDefault="00E60450" w:rsidP="00EF2FB5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المبحث الخامس: أسباب الجمود الفكري</w:t>
            </w:r>
          </w:p>
        </w:tc>
      </w:tr>
      <w:tr w:rsidR="00E60450" w:rsidTr="00EF2FB5">
        <w:tc>
          <w:tcPr>
            <w:tcW w:w="1893" w:type="dxa"/>
          </w:tcPr>
          <w:p w:rsidR="00E60450" w:rsidRDefault="00E60450" w:rsidP="00EF2FB5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244-248</w:t>
            </w:r>
          </w:p>
        </w:tc>
        <w:tc>
          <w:tcPr>
            <w:tcW w:w="6629" w:type="dxa"/>
          </w:tcPr>
          <w:p w:rsidR="00E60450" w:rsidRDefault="00E60450" w:rsidP="00EF2FB5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المبحث السادس: آثار الجمود الفكري</w:t>
            </w:r>
          </w:p>
        </w:tc>
      </w:tr>
      <w:tr w:rsidR="00E60450" w:rsidTr="00EF2FB5">
        <w:tc>
          <w:tcPr>
            <w:tcW w:w="1893" w:type="dxa"/>
          </w:tcPr>
          <w:p w:rsidR="00E60450" w:rsidRDefault="00F11973" w:rsidP="00EF2FB5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268-295</w:t>
            </w:r>
          </w:p>
        </w:tc>
        <w:tc>
          <w:tcPr>
            <w:tcW w:w="6629" w:type="dxa"/>
          </w:tcPr>
          <w:p w:rsidR="00E60450" w:rsidRDefault="00F11973" w:rsidP="00EF2FB5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الفصل السادس: الفقه في العصر الحاضر</w:t>
            </w:r>
            <w:bookmarkStart w:id="0" w:name="_GoBack"/>
            <w:bookmarkEnd w:id="0"/>
          </w:p>
        </w:tc>
      </w:tr>
    </w:tbl>
    <w:p w:rsidR="009D7A76" w:rsidRDefault="009D7A76"/>
    <w:sectPr w:rsidR="009D7A76" w:rsidSect="00356B1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FB5"/>
    <w:rsid w:val="000C29C4"/>
    <w:rsid w:val="00356B17"/>
    <w:rsid w:val="009D7A76"/>
    <w:rsid w:val="00A53E5C"/>
    <w:rsid w:val="00E60450"/>
    <w:rsid w:val="00EF2FB5"/>
    <w:rsid w:val="00F11973"/>
    <w:rsid w:val="00F1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2F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2F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المستخدم</cp:lastModifiedBy>
  <cp:revision>1</cp:revision>
  <dcterms:created xsi:type="dcterms:W3CDTF">2014-09-22T07:56:00Z</dcterms:created>
  <dcterms:modified xsi:type="dcterms:W3CDTF">2014-09-22T08:48:00Z</dcterms:modified>
</cp:coreProperties>
</file>