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A2C" w:rsidRPr="00393A2C" w:rsidRDefault="00393A2C" w:rsidP="00393A2C">
      <w:pPr>
        <w:widowControl w:val="0"/>
        <w:spacing w:after="0"/>
        <w:jc w:val="both"/>
        <w:rPr>
          <w:rFonts w:ascii="Lotus Linotype" w:eastAsia="Times New Roman" w:hAnsi="Lotus Linotype" w:cs="Times New Roman"/>
          <w:sz w:val="28"/>
          <w:szCs w:val="28"/>
          <w:rtl/>
        </w:rPr>
      </w:pPr>
      <w:bookmarkStart w:id="0" w:name="_GoBack"/>
      <w:bookmarkEnd w:id="0"/>
      <w:r w:rsidRPr="00393A2C">
        <w:rPr>
          <w:rFonts w:ascii="Times New Roman" w:eastAsia="Times New Roman" w:hAnsi="Times New Roman" w:cs="Times New Roman" w:hint="cs"/>
          <w:sz w:val="28"/>
          <w:szCs w:val="28"/>
          <w:highlight w:val="lightGray"/>
          <w:rtl/>
        </w:rPr>
        <w:t xml:space="preserve">/ </w:t>
      </w:r>
      <w:r w:rsidRPr="00393A2C">
        <w:rPr>
          <w:rFonts w:ascii="Times New Roman" w:eastAsia="Times New Roman" w:hAnsi="Times New Roman" w:cs="Times New Roman"/>
          <w:sz w:val="28"/>
          <w:szCs w:val="28"/>
          <w:highlight w:val="lightGray"/>
          <w:rtl/>
        </w:rPr>
        <w:t>المرجع الرئيسي</w:t>
      </w:r>
      <w:r w:rsidRPr="00393A2C">
        <w:rPr>
          <w:rFonts w:ascii="Times New Roman" w:eastAsia="Times New Roman" w:hAnsi="Times New Roman" w:cs="Times New Roman" w:hint="cs"/>
          <w:sz w:val="28"/>
          <w:szCs w:val="28"/>
          <w:highlight w:val="lightGray"/>
          <w:rtl/>
        </w:rPr>
        <w:t xml:space="preserve"> : </w:t>
      </w:r>
      <w:r w:rsidRPr="00393A2C">
        <w:rPr>
          <w:rFonts w:ascii="Times New Roman" w:eastAsia="Times New Roman" w:hAnsi="Times New Roman" w:cs="Times New Roman"/>
          <w:sz w:val="28"/>
          <w:szCs w:val="28"/>
          <w:highlight w:val="lightGray"/>
          <w:rtl/>
        </w:rPr>
        <w:t xml:space="preserve"> 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 w:hint="cs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 w:hint="cs"/>
          <w:b/>
          <w:bCs/>
          <w:sz w:val="28"/>
          <w:szCs w:val="28"/>
          <w:rtl/>
        </w:rPr>
        <w:t xml:space="preserve"> (</w:t>
      </w:r>
      <w:r w:rsidRPr="00393A2C">
        <w:rPr>
          <w:rFonts w:ascii="Times New Roman" w:eastAsia="Times New Roman" w:hAnsi="Times New Roman" w:cs="PT Bold Heading" w:hint="cs"/>
          <w:sz w:val="24"/>
          <w:szCs w:val="24"/>
          <w:rtl/>
        </w:rPr>
        <w:t xml:space="preserve">  حقوق الإنسان  </w:t>
      </w:r>
      <w:r w:rsidRPr="00393A2C">
        <w:rPr>
          <w:rFonts w:ascii="Times New Roman" w:eastAsia="Times New Roman" w:hAnsi="Times New Roman" w:cs="Arabic Transparent" w:hint="cs"/>
          <w:b/>
          <w:bCs/>
          <w:sz w:val="28"/>
          <w:szCs w:val="28"/>
          <w:rtl/>
        </w:rPr>
        <w:t xml:space="preserve">) 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 w:hint="cs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المراجع الأساسية من المادة الع</w:t>
      </w:r>
      <w:r w:rsidRPr="00393A2C">
        <w:rPr>
          <w:rFonts w:ascii="Times New Roman" w:eastAsia="Times New Roman" w:hAnsi="Times New Roman" w:cs="Arabic Transparent" w:hint="cs"/>
          <w:b/>
          <w:bCs/>
          <w:sz w:val="28"/>
          <w:szCs w:val="28"/>
          <w:rtl/>
        </w:rPr>
        <w:t>لمية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 w:hint="cs"/>
          <w:b/>
          <w:bCs/>
          <w:sz w:val="28"/>
          <w:szCs w:val="28"/>
          <w:rtl/>
        </w:rPr>
        <w:t>1-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 xml:space="preserve">حقوق الإنسان في الإسلام دراسة مقارنة مع الإعلان العالمي و الإعلان الإسلامي  (محمد </w:t>
      </w:r>
      <w:proofErr w:type="spellStart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الزحيلي</w:t>
      </w:r>
      <w:proofErr w:type="spellEnd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) 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2.حقوق الإنسان في الإسلام ( راوية الظهار ) 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 xml:space="preserve">3.حقوق الإنسان دراسة مقارنة في ضوء الإعلان العالمي لحقوق الإنسان ( سهيل </w:t>
      </w:r>
      <w:proofErr w:type="spellStart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الفتلاوي</w:t>
      </w:r>
      <w:proofErr w:type="spellEnd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) 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 xml:space="preserve">4.حقوق الإنسان في اليهودية والنصرانية والإسلام مقارنة بالقانون الدولي  (خالد </w:t>
      </w:r>
      <w:proofErr w:type="spellStart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الشنيبر</w:t>
      </w:r>
      <w:proofErr w:type="spellEnd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).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 xml:space="preserve">– الكتب والمراجع </w:t>
      </w:r>
      <w:proofErr w:type="spellStart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الموصى</w:t>
      </w:r>
      <w:proofErr w:type="spellEnd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 xml:space="preserve"> بها  ( الدوريات العلمية، التقارير... الخ) (يرفق قائمة بذلك):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 xml:space="preserve">1.موسوعة حقوق الإنسان في الإسلام ( خديجة </w:t>
      </w:r>
      <w:proofErr w:type="spellStart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النبرواي</w:t>
      </w:r>
      <w:proofErr w:type="spellEnd"/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 xml:space="preserve"> ) 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2.موسوعة حقوق الإنسان في الإسلام وسماتها في المملكة العربية السعودية ( عدنان الوزان ).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3.حقوق الإنسان في الإسلام ( عبد اللطيف الغامدي ) 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4.حقوق الإنسان وحرياته الأساسية ( عبد الوهاب الشيشاني ) 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5.حقوق المرأة في ضوء السنة النبوية ( نوال العيد )  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6.عناية السنة النبوية بحقوق الإنسان ( حكمت بشير ياسين ) 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 w:hint="cs"/>
          <w:b/>
          <w:bCs/>
          <w:sz w:val="28"/>
          <w:szCs w:val="28"/>
          <w:rtl/>
        </w:rPr>
      </w:pP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.</w:t>
      </w:r>
      <w:r w:rsidRPr="00393A2C">
        <w:rPr>
          <w:rFonts w:ascii="Times New Roman" w:eastAsia="Times New Roman" w:hAnsi="Times New Roman" w:cs="Arabic Transparent" w:hint="cs"/>
          <w:b/>
          <w:bCs/>
          <w:sz w:val="28"/>
          <w:szCs w:val="28"/>
          <w:rtl/>
        </w:rPr>
        <w:t>7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– المواد الالكترونية  و مواقع الانترنت ... الخ: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8.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ab/>
        <w:t xml:space="preserve">     - 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</w:rPr>
        <w:t>http://www.ahlalhdeeth.com/vb/showthread.php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9.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ab/>
        <w:t xml:space="preserve">     -: 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</w:rPr>
        <w:t>http://www.merbad.net/vb/showthread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.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10.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ab/>
        <w:t xml:space="preserve">     - 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</w:rPr>
        <w:t>http://www.geocities.com/Athens/Cyprus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 xml:space="preserve">/  </w:t>
      </w:r>
    </w:p>
    <w:p w:rsidR="00393A2C" w:rsidRPr="00393A2C" w:rsidRDefault="00393A2C" w:rsidP="00393A2C">
      <w:pPr>
        <w:tabs>
          <w:tab w:val="left" w:pos="6802"/>
        </w:tabs>
        <w:spacing w:after="0" w:line="340" w:lineRule="exact"/>
        <w:jc w:val="lowKashida"/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</w:pP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>11.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  <w:rtl/>
        </w:rPr>
        <w:tab/>
        <w:t xml:space="preserve">     - </w:t>
      </w:r>
      <w:r w:rsidRPr="00393A2C">
        <w:rPr>
          <w:rFonts w:ascii="Times New Roman" w:eastAsia="Times New Roman" w:hAnsi="Times New Roman" w:cs="Arabic Transparent"/>
          <w:b/>
          <w:bCs/>
          <w:sz w:val="28"/>
          <w:szCs w:val="28"/>
        </w:rPr>
        <w:t>www.islamway.com</w:t>
      </w:r>
    </w:p>
    <w:p w:rsidR="00393A2C" w:rsidRPr="00393A2C" w:rsidRDefault="00393A2C" w:rsidP="00393A2C">
      <w:pPr>
        <w:spacing w:after="0" w:line="340" w:lineRule="exact"/>
        <w:ind w:left="14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highlight w:val="lightGray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93A2C">
        <w:rPr>
          <w:rFonts w:ascii="Times New Roman" w:eastAsia="Times New Roman" w:hAnsi="Times New Roman" w:cs="Times New Roman" w:hint="cs"/>
          <w:sz w:val="28"/>
          <w:szCs w:val="28"/>
          <w:highlight w:val="lightGray"/>
          <w:rtl/>
        </w:rPr>
        <w:t>رابعا</w:t>
      </w:r>
      <w:r w:rsidRPr="00393A2C">
        <w:rPr>
          <w:rFonts w:ascii="Times New Roman" w:eastAsia="Times New Roman" w:hAnsi="Times New Roman" w:cs="Times New Roman"/>
          <w:sz w:val="28"/>
          <w:szCs w:val="28"/>
          <w:highlight w:val="lightGray"/>
          <w:rtl/>
        </w:rPr>
        <w:t xml:space="preserve"> /</w:t>
      </w:r>
      <w:r w:rsidRPr="00393A2C">
        <w:rPr>
          <w:rFonts w:ascii="Times New Roman" w:eastAsia="Times New Roman" w:hAnsi="Times New Roman" w:cs="Times New Roman" w:hint="cs"/>
          <w:sz w:val="28"/>
          <w:szCs w:val="28"/>
          <w:highlight w:val="lightGray"/>
          <w:rtl/>
        </w:rPr>
        <w:t xml:space="preserve"> تعليمات مهمة :</w:t>
      </w:r>
      <w:r w:rsidRPr="00393A2C">
        <w:rPr>
          <w:rFonts w:ascii="Times New Roman" w:eastAsia="Times New Roman" w:hAnsi="Times New Roman" w:cs="Times New Roman"/>
          <w:sz w:val="28"/>
          <w:szCs w:val="28"/>
          <w:highlight w:val="lightGray"/>
          <w:rtl/>
        </w:rPr>
        <w:t xml:space="preserve">         </w:t>
      </w:r>
    </w:p>
    <w:p w:rsidR="00393A2C" w:rsidRPr="00393A2C" w:rsidRDefault="00393A2C" w:rsidP="00393A2C">
      <w:pPr>
        <w:numPr>
          <w:ilvl w:val="0"/>
          <w:numId w:val="1"/>
        </w:numPr>
        <w:spacing w:after="120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93A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ضرورة الالتزام بمواعيد المحاضرات علماً بأن تأخر الطالبة عشر دقائق يعتبر عدم حضورها للمحاضرة .</w:t>
      </w:r>
    </w:p>
    <w:p w:rsidR="00393A2C" w:rsidRPr="00393A2C" w:rsidRDefault="00393A2C" w:rsidP="00393A2C">
      <w:pPr>
        <w:numPr>
          <w:ilvl w:val="0"/>
          <w:numId w:val="1"/>
        </w:numPr>
        <w:spacing w:after="120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93A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 xml:space="preserve"> ينبغي للطالبة الحرص على أداء الاختبارات في مواعيدها ومع شعبتها.</w:t>
      </w:r>
    </w:p>
    <w:p w:rsidR="00393A2C" w:rsidRPr="00393A2C" w:rsidRDefault="00393A2C" w:rsidP="00393A2C">
      <w:pPr>
        <w:numPr>
          <w:ilvl w:val="0"/>
          <w:numId w:val="1"/>
        </w:numPr>
        <w:spacing w:after="120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93A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393A2C" w:rsidRPr="00393A2C" w:rsidRDefault="00393A2C" w:rsidP="00393A2C">
      <w:pPr>
        <w:numPr>
          <w:ilvl w:val="0"/>
          <w:numId w:val="1"/>
        </w:numPr>
        <w:spacing w:after="120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93A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393A2C" w:rsidRPr="00393A2C" w:rsidRDefault="00393A2C" w:rsidP="00393A2C">
      <w:pPr>
        <w:numPr>
          <w:ilvl w:val="0"/>
          <w:numId w:val="1"/>
        </w:numPr>
        <w:spacing w:after="120" w:line="240" w:lineRule="auto"/>
        <w:jc w:val="lowKashida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</w:rPr>
      </w:pPr>
      <w:r w:rsidRPr="00393A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lastRenderedPageBreak/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393A2C" w:rsidRPr="00393A2C" w:rsidRDefault="00393A2C" w:rsidP="00393A2C">
      <w:pPr>
        <w:numPr>
          <w:ilvl w:val="0"/>
          <w:numId w:val="1"/>
        </w:numPr>
        <w:spacing w:after="120" w:line="240" w:lineRule="auto"/>
        <w:jc w:val="lowKashida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</w:rPr>
      </w:pPr>
      <w:r w:rsidRPr="00393A2C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u w:val="single"/>
          <w:rtl/>
        </w:rPr>
        <w:t xml:space="preserve"> لن</w:t>
      </w:r>
      <w:r w:rsidRPr="00393A2C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  <w:t xml:space="preserve"> يعاد أي امتحان فصلي ( الفترة الاولى والفترة الثانية ) .</w:t>
      </w:r>
    </w:p>
    <w:p w:rsidR="00393A2C" w:rsidRPr="00393A2C" w:rsidRDefault="00393A2C" w:rsidP="00393A2C">
      <w:pPr>
        <w:spacing w:after="120" w:line="240" w:lineRule="auto"/>
        <w:jc w:val="lowKashida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</w:pPr>
    </w:p>
    <w:p w:rsidR="00393A2C" w:rsidRPr="00393A2C" w:rsidRDefault="00393A2C" w:rsidP="00393A2C">
      <w:pPr>
        <w:spacing w:after="120" w:line="240" w:lineRule="auto"/>
        <w:jc w:val="lowKashida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</w:pPr>
    </w:p>
    <w:p w:rsidR="00393A2C" w:rsidRPr="00393A2C" w:rsidRDefault="00393A2C" w:rsidP="00393A2C">
      <w:pPr>
        <w:spacing w:after="120" w:line="240" w:lineRule="auto"/>
        <w:jc w:val="lowKashida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93A2C" w:rsidRPr="00393A2C" w:rsidRDefault="00393A2C" w:rsidP="00393A2C">
      <w:pPr>
        <w:widowControl w:val="0"/>
        <w:spacing w:after="0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5F0854" w:rsidRDefault="005F0854"/>
    <w:sectPr w:rsidR="005F0854" w:rsidSect="00570F9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2C"/>
    <w:rsid w:val="00393A2C"/>
    <w:rsid w:val="00570F92"/>
    <w:rsid w:val="005F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Edku Dreams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Dreams</cp:lastModifiedBy>
  <cp:revision>1</cp:revision>
  <dcterms:created xsi:type="dcterms:W3CDTF">2015-02-21T13:43:00Z</dcterms:created>
  <dcterms:modified xsi:type="dcterms:W3CDTF">2015-02-21T13:45:00Z</dcterms:modified>
</cp:coreProperties>
</file>