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93B1A" w14:textId="77777777" w:rsidR="00833771" w:rsidRDefault="00833771" w:rsidP="006B0746">
      <w:pPr>
        <w:pStyle w:val="NormalWeb"/>
        <w:spacing w:line="360" w:lineRule="auto"/>
        <w:ind w:hanging="284"/>
        <w:jc w:val="center"/>
        <w:rPr>
          <w:rFonts w:asciiTheme="minorBidi" w:hAnsiTheme="minorBidi" w:cstheme="minorBidi" w:hint="cs"/>
          <w:b/>
          <w:bCs/>
          <w:color w:val="943634" w:themeColor="accent2" w:themeShade="BF"/>
          <w:sz w:val="48"/>
          <w:szCs w:val="48"/>
          <w:rtl/>
        </w:rPr>
      </w:pPr>
      <w:r w:rsidRPr="008A1F4B">
        <w:rPr>
          <w:rFonts w:asciiTheme="minorBidi" w:hAnsiTheme="minorBidi" w:cstheme="minorBidi"/>
          <w:noProof/>
          <w:sz w:val="28"/>
          <w:szCs w:val="28"/>
          <w:rtl/>
        </w:rPr>
        <w:drawing>
          <wp:anchor distT="0" distB="0" distL="114300" distR="114300" simplePos="0" relativeHeight="251659264" behindDoc="1" locked="0" layoutInCell="1" allowOverlap="1" wp14:anchorId="266C3D21" wp14:editId="2171DFED">
            <wp:simplePos x="0" y="0"/>
            <wp:positionH relativeFrom="column">
              <wp:posOffset>5361940</wp:posOffset>
            </wp:positionH>
            <wp:positionV relativeFrom="paragraph">
              <wp:posOffset>-687070</wp:posOffset>
            </wp:positionV>
            <wp:extent cx="815975" cy="1123950"/>
            <wp:effectExtent l="0" t="0" r="3175" b="0"/>
            <wp:wrapTight wrapText="bothSides">
              <wp:wrapPolygon edited="0">
                <wp:start x="0" y="0"/>
                <wp:lineTo x="0" y="21234"/>
                <wp:lineTo x="21180" y="21234"/>
                <wp:lineTo x="21180" y="0"/>
                <wp:lineTo x="0" y="0"/>
              </wp:wrapPolygon>
            </wp:wrapTight>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91386035.png"/>
                    <pic:cNvPicPr/>
                  </pic:nvPicPr>
                  <pic:blipFill>
                    <a:blip r:embed="rId5">
                      <a:extLst>
                        <a:ext uri="{28A0092B-C50C-407E-A947-70E740481C1C}">
                          <a14:useLocalDpi xmlns:a14="http://schemas.microsoft.com/office/drawing/2010/main" val="0"/>
                        </a:ext>
                      </a:extLst>
                    </a:blip>
                    <a:stretch>
                      <a:fillRect/>
                    </a:stretch>
                  </pic:blipFill>
                  <pic:spPr>
                    <a:xfrm>
                      <a:off x="0" y="0"/>
                      <a:ext cx="815975" cy="1123950"/>
                    </a:xfrm>
                    <a:prstGeom prst="rect">
                      <a:avLst/>
                    </a:prstGeom>
                  </pic:spPr>
                </pic:pic>
              </a:graphicData>
            </a:graphic>
            <wp14:sizeRelH relativeFrom="page">
              <wp14:pctWidth>0</wp14:pctWidth>
            </wp14:sizeRelH>
            <wp14:sizeRelV relativeFrom="page">
              <wp14:pctHeight>0</wp14:pctHeight>
            </wp14:sizeRelV>
          </wp:anchor>
        </w:drawing>
      </w:r>
      <w:r w:rsidRPr="008A1F4B">
        <w:rPr>
          <w:rFonts w:asciiTheme="minorBidi" w:hAnsiTheme="minorBidi" w:cstheme="minorBidi"/>
          <w:noProof/>
          <w:sz w:val="28"/>
          <w:szCs w:val="28"/>
          <w:rtl/>
        </w:rPr>
        <w:drawing>
          <wp:anchor distT="0" distB="0" distL="114300" distR="114300" simplePos="0" relativeHeight="251658240" behindDoc="1" locked="0" layoutInCell="1" allowOverlap="1" wp14:anchorId="28A83EC5" wp14:editId="597CE3D5">
            <wp:simplePos x="0" y="0"/>
            <wp:positionH relativeFrom="column">
              <wp:posOffset>-1009650</wp:posOffset>
            </wp:positionH>
            <wp:positionV relativeFrom="paragraph">
              <wp:posOffset>-687070</wp:posOffset>
            </wp:positionV>
            <wp:extent cx="1569085" cy="638175"/>
            <wp:effectExtent l="0" t="0" r="0" b="9525"/>
            <wp:wrapTight wrapText="bothSides">
              <wp:wrapPolygon edited="0">
                <wp:start x="0" y="0"/>
                <wp:lineTo x="0" y="21278"/>
                <wp:lineTo x="19406" y="21278"/>
                <wp:lineTo x="20193" y="20633"/>
                <wp:lineTo x="21242" y="14830"/>
                <wp:lineTo x="21242" y="0"/>
                <wp:lineTo x="0" y="0"/>
              </wp:wrapPolygon>
            </wp:wrapTight>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rotWithShape="1">
                    <a:blip r:embed="rId6" cstate="print">
                      <a:extLst>
                        <a:ext uri="{28A0092B-C50C-407E-A947-70E740481C1C}">
                          <a14:useLocalDpi xmlns:a14="http://schemas.microsoft.com/office/drawing/2010/main" val="0"/>
                        </a:ext>
                      </a:extLst>
                    </a:blip>
                    <a:srcRect b="20775"/>
                    <a:stretch/>
                  </pic:blipFill>
                  <pic:spPr bwMode="auto">
                    <a:xfrm>
                      <a:off x="0" y="0"/>
                      <a:ext cx="156908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C11EA">
        <w:rPr>
          <w:rFonts w:asciiTheme="minorBidi" w:hAnsiTheme="minorBidi" w:cstheme="minorBidi" w:hint="cs"/>
          <w:b/>
          <w:bCs/>
          <w:color w:val="943634" w:themeColor="accent2" w:themeShade="BF"/>
          <w:sz w:val="48"/>
          <w:szCs w:val="48"/>
          <w:rtl/>
        </w:rPr>
        <w:t>الفصل ١٠</w:t>
      </w:r>
      <w:bookmarkStart w:id="0" w:name="_GoBack"/>
      <w:bookmarkEnd w:id="0"/>
    </w:p>
    <w:p w14:paraId="56FD0154" w14:textId="77777777" w:rsidR="00A57F9E" w:rsidRDefault="003C23F0" w:rsidP="00833771">
      <w:pPr>
        <w:pStyle w:val="NormalWeb"/>
        <w:spacing w:line="360" w:lineRule="auto"/>
        <w:ind w:hanging="284"/>
        <w:jc w:val="center"/>
        <w:rPr>
          <w:rFonts w:asciiTheme="minorBidi" w:hAnsiTheme="minorBidi" w:cstheme="minorBidi"/>
          <w:sz w:val="28"/>
          <w:szCs w:val="28"/>
          <w:rtl/>
        </w:rPr>
      </w:pPr>
      <w:r w:rsidRPr="008A1F4B">
        <w:rPr>
          <w:rFonts w:asciiTheme="minorBidi" w:hAnsiTheme="minorBidi" w:cstheme="minorBidi"/>
          <w:b/>
          <w:bCs/>
          <w:color w:val="943634" w:themeColor="accent2" w:themeShade="BF"/>
          <w:sz w:val="48"/>
          <w:szCs w:val="48"/>
          <w:rtl/>
        </w:rPr>
        <w:t>{الميزانية العامة}</w:t>
      </w:r>
    </w:p>
    <w:p w14:paraId="4328C5C9" w14:textId="77777777" w:rsidR="00996B59" w:rsidRPr="008A1F4B" w:rsidRDefault="00996B59" w:rsidP="006B0746">
      <w:pPr>
        <w:pStyle w:val="NormalWeb"/>
        <w:bidi/>
        <w:spacing w:line="360" w:lineRule="auto"/>
        <w:ind w:hanging="284"/>
        <w:rPr>
          <w:rFonts w:asciiTheme="minorBidi" w:hAnsiTheme="minorBidi" w:cstheme="minorBidi"/>
          <w:sz w:val="28"/>
          <w:szCs w:val="28"/>
          <w:rtl/>
        </w:rPr>
      </w:pPr>
    </w:p>
    <w:p w14:paraId="0E389ACC" w14:textId="77777777" w:rsidR="00A57F9E" w:rsidRPr="008A1F4B" w:rsidRDefault="00A57F9E" w:rsidP="006B0746">
      <w:pPr>
        <w:pStyle w:val="NormalWeb"/>
        <w:bidi/>
        <w:spacing w:line="360" w:lineRule="auto"/>
        <w:ind w:hanging="284"/>
        <w:rPr>
          <w:rFonts w:asciiTheme="minorBidi" w:hAnsiTheme="minorBidi" w:cstheme="minorBidi"/>
          <w:b/>
          <w:bCs/>
          <w:color w:val="943634" w:themeColor="accent2" w:themeShade="BF"/>
          <w:sz w:val="32"/>
          <w:szCs w:val="32"/>
          <w:rtl/>
        </w:rPr>
      </w:pPr>
      <w:r w:rsidRPr="008A1F4B">
        <w:rPr>
          <w:rFonts w:asciiTheme="minorBidi" w:hAnsiTheme="minorBidi" w:cstheme="minorBidi"/>
          <w:b/>
          <w:bCs/>
          <w:color w:val="943634" w:themeColor="accent2" w:themeShade="BF"/>
          <w:sz w:val="32"/>
          <w:szCs w:val="32"/>
          <w:rtl/>
        </w:rPr>
        <w:t xml:space="preserve">الميزانية  العامة: </w:t>
      </w:r>
    </w:p>
    <w:p w14:paraId="2C97315E"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هي تقدير لإيرادات الدولة ونفقاتها في فترة زمنية معينة تكون في العادة سنة</w:t>
      </w:r>
      <w:r w:rsidRPr="008A1F4B">
        <w:rPr>
          <w:rFonts w:asciiTheme="minorBidi" w:hAnsiTheme="minorBidi" w:cstheme="minorBidi"/>
          <w:sz w:val="28"/>
          <w:szCs w:val="28"/>
        </w:rPr>
        <w:t xml:space="preserve">. </w:t>
      </w:r>
    </w:p>
    <w:p w14:paraId="3F4DB1E6" w14:textId="77777777" w:rsidR="003C23F0"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تقوم بإعدادها سلطة تنفيذية وهي ممثله وزارة المالية بالتعاون مع جميع الوزارات والمؤسسات الحكومية الأخرى وإقرارها يقع على السلطة التشريعية</w:t>
      </w:r>
      <w:r w:rsidRPr="008A1F4B">
        <w:rPr>
          <w:rFonts w:asciiTheme="minorBidi" w:hAnsiTheme="minorBidi" w:cstheme="minorBidi"/>
          <w:sz w:val="28"/>
          <w:szCs w:val="28"/>
        </w:rPr>
        <w:t xml:space="preserve"> .</w:t>
      </w:r>
    </w:p>
    <w:p w14:paraId="22AE9AB9"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tl/>
        </w:rPr>
      </w:pPr>
      <w:r w:rsidRPr="008A1F4B">
        <w:rPr>
          <w:rFonts w:asciiTheme="minorBidi" w:hAnsiTheme="minorBidi" w:cstheme="minorBidi"/>
          <w:color w:val="E36C0A" w:themeColor="accent6" w:themeShade="BF"/>
          <w:sz w:val="28"/>
          <w:szCs w:val="28"/>
          <w:rtl/>
        </w:rPr>
        <w:t>العوامل التي تؤخذ في الاعتبار عند اجراء تقديرات الميزانية:</w:t>
      </w:r>
    </w:p>
    <w:p w14:paraId="1F7280B4" w14:textId="77777777" w:rsidR="00A57F9E" w:rsidRPr="008A1F4B" w:rsidRDefault="00A57F9E" w:rsidP="006B0746">
      <w:pPr>
        <w:pStyle w:val="NormalWeb"/>
        <w:numPr>
          <w:ilvl w:val="0"/>
          <w:numId w:val="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برنامج عمل الحكومي الاقتصادي والاجتماعي التي ترغب الحوكمة في تنفيذه خلال فترة الميزانية.</w:t>
      </w:r>
    </w:p>
    <w:p w14:paraId="06C03689" w14:textId="77777777" w:rsidR="00A57F9E" w:rsidRPr="008A1F4B" w:rsidRDefault="00A57F9E" w:rsidP="006B0746">
      <w:pPr>
        <w:pStyle w:val="NormalWeb"/>
        <w:numPr>
          <w:ilvl w:val="0"/>
          <w:numId w:val="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قراءة لما تم إنفاقه وتحصيله فعلا خلال الميزانيات السابقة مع التركيز على ميزانية السنة الأخيرة.</w:t>
      </w:r>
    </w:p>
    <w:p w14:paraId="16F8E1A4" w14:textId="77777777" w:rsidR="00A57F9E" w:rsidRPr="008A1F4B" w:rsidRDefault="00A57F9E" w:rsidP="006B0746">
      <w:pPr>
        <w:pStyle w:val="NormalWeb"/>
        <w:numPr>
          <w:ilvl w:val="0"/>
          <w:numId w:val="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الأحوال الاقتصادية والاجتماعية السائدة عالميا ومحلياً.</w:t>
      </w:r>
    </w:p>
    <w:p w14:paraId="64F50912" w14:textId="77777777" w:rsidR="00A57F9E" w:rsidRPr="008A1F4B" w:rsidRDefault="00A57F9E" w:rsidP="006B0746">
      <w:pPr>
        <w:pStyle w:val="NormalWeb"/>
        <w:numPr>
          <w:ilvl w:val="0"/>
          <w:numId w:val="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دور الدولة في الاقتصاد مقارنة بدور القطاع الخاص.</w:t>
      </w:r>
    </w:p>
    <w:p w14:paraId="2769F618" w14:textId="77777777" w:rsidR="00A57F9E" w:rsidRPr="008A1F4B" w:rsidRDefault="00A57F9E" w:rsidP="006B0746">
      <w:pPr>
        <w:pStyle w:val="NormalWeb"/>
        <w:bidi/>
        <w:spacing w:line="360" w:lineRule="auto"/>
        <w:ind w:hanging="284"/>
        <w:rPr>
          <w:rFonts w:asciiTheme="minorBidi" w:hAnsiTheme="minorBidi" w:cstheme="minorBidi"/>
          <w:b/>
          <w:bCs/>
          <w:color w:val="943634" w:themeColor="accent2" w:themeShade="BF"/>
          <w:sz w:val="28"/>
          <w:szCs w:val="28"/>
        </w:rPr>
      </w:pPr>
      <w:r w:rsidRPr="008A1F4B">
        <w:rPr>
          <w:rFonts w:asciiTheme="minorBidi" w:hAnsiTheme="minorBidi" w:cstheme="minorBidi"/>
          <w:b/>
          <w:bCs/>
          <w:color w:val="943634" w:themeColor="accent2" w:themeShade="BF"/>
          <w:sz w:val="28"/>
          <w:szCs w:val="28"/>
          <w:rtl/>
        </w:rPr>
        <w:t>القواعد الأساسية للميزانية</w:t>
      </w:r>
      <w:r w:rsidRPr="008A1F4B">
        <w:rPr>
          <w:rFonts w:asciiTheme="minorBidi" w:hAnsiTheme="minorBidi" w:cstheme="minorBidi"/>
          <w:b/>
          <w:bCs/>
          <w:color w:val="943634" w:themeColor="accent2" w:themeShade="BF"/>
          <w:sz w:val="28"/>
          <w:szCs w:val="28"/>
        </w:rPr>
        <w:t xml:space="preserve">: </w:t>
      </w:r>
    </w:p>
    <w:p w14:paraId="2712C88B"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color w:val="E36C0A" w:themeColor="accent6" w:themeShade="BF"/>
          <w:sz w:val="28"/>
          <w:szCs w:val="28"/>
          <w:rtl/>
        </w:rPr>
        <w:t xml:space="preserve">سنوية الميزانية: </w:t>
      </w:r>
      <w:r w:rsidRPr="008A1F4B">
        <w:rPr>
          <w:rFonts w:asciiTheme="minorBidi" w:hAnsiTheme="minorBidi" w:cstheme="minorBidi"/>
          <w:sz w:val="28"/>
          <w:szCs w:val="28"/>
          <w:rtl/>
        </w:rPr>
        <w:t>ويقصد هنا اعدادها وتقريرها وتنفيذها لمدة سنة واحدة كما أنه يتم اجازتها من قبل السلطة التنفيذية على أساس سنوي أيضاً.</w:t>
      </w:r>
      <w:r w:rsidRPr="008A1F4B">
        <w:rPr>
          <w:rFonts w:asciiTheme="minorBidi" w:hAnsiTheme="minorBidi" w:cstheme="minorBidi"/>
          <w:sz w:val="28"/>
          <w:szCs w:val="28"/>
        </w:rPr>
        <w:t xml:space="preserve"> </w:t>
      </w:r>
    </w:p>
    <w:p w14:paraId="16A43D76"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الاعتبارات التي تبرر مبدأ السنوية</w:t>
      </w:r>
      <w:r w:rsidRPr="008A1F4B">
        <w:rPr>
          <w:rFonts w:asciiTheme="minorBidi" w:hAnsiTheme="minorBidi" w:cstheme="minorBidi"/>
          <w:color w:val="E36C0A" w:themeColor="accent6" w:themeShade="BF"/>
          <w:sz w:val="28"/>
          <w:szCs w:val="28"/>
        </w:rPr>
        <w:t xml:space="preserve">: </w:t>
      </w:r>
    </w:p>
    <w:p w14:paraId="35D69DDA" w14:textId="77777777" w:rsidR="00A57F9E" w:rsidRPr="008A1F4B" w:rsidRDefault="00A57F9E" w:rsidP="006B0746">
      <w:pPr>
        <w:pStyle w:val="NormalWeb"/>
        <w:numPr>
          <w:ilvl w:val="0"/>
          <w:numId w:val="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اعتبارات إدارية.</w:t>
      </w:r>
    </w:p>
    <w:p w14:paraId="057280B3" w14:textId="77777777" w:rsidR="00A57F9E" w:rsidRPr="008A1F4B" w:rsidRDefault="00A57F9E" w:rsidP="006B0746">
      <w:pPr>
        <w:pStyle w:val="NormalWeb"/>
        <w:numPr>
          <w:ilvl w:val="0"/>
          <w:numId w:val="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اعتبارات مالية.</w:t>
      </w:r>
    </w:p>
    <w:p w14:paraId="14C017F7"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lastRenderedPageBreak/>
        <w:t>أوجه الخروج عن القاعدة السنوية</w:t>
      </w:r>
      <w:r w:rsidRPr="008A1F4B">
        <w:rPr>
          <w:rFonts w:asciiTheme="minorBidi" w:hAnsiTheme="minorBidi" w:cstheme="minorBidi"/>
          <w:color w:val="E36C0A" w:themeColor="accent6" w:themeShade="BF"/>
          <w:sz w:val="28"/>
          <w:szCs w:val="28"/>
        </w:rPr>
        <w:t xml:space="preserve">: </w:t>
      </w:r>
    </w:p>
    <w:p w14:paraId="28641667" w14:textId="77777777" w:rsidR="00A57F9E" w:rsidRPr="008A1F4B" w:rsidRDefault="00A57F9E" w:rsidP="006B0746">
      <w:pPr>
        <w:pStyle w:val="NormalWeb"/>
        <w:numPr>
          <w:ilvl w:val="0"/>
          <w:numId w:val="4"/>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الميزانيات المساعدة أو ميزانيات الدعم.</w:t>
      </w:r>
    </w:p>
    <w:p w14:paraId="22BC45B0" w14:textId="77777777" w:rsidR="00A57F9E" w:rsidRPr="008A1F4B" w:rsidRDefault="00A57F9E" w:rsidP="006B0746">
      <w:pPr>
        <w:pStyle w:val="NormalWeb"/>
        <w:numPr>
          <w:ilvl w:val="0"/>
          <w:numId w:val="4"/>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أن يتم الانفاق والتحصيل وفقا لما تم عليه العمل في الميزانية التي انتهت للتو وحتى الانتهاء من مناقشة الميزانية وإقرارها.</w:t>
      </w:r>
    </w:p>
    <w:p w14:paraId="2BCA235E" w14:textId="77777777" w:rsidR="00A57F9E" w:rsidRPr="008A1F4B" w:rsidRDefault="00A57F9E" w:rsidP="006B0746">
      <w:pPr>
        <w:pStyle w:val="NormalWeb"/>
        <w:numPr>
          <w:ilvl w:val="0"/>
          <w:numId w:val="4"/>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قد يتم الاتفاق وفق جزئية تجيزها السلطة التشريعية  بصورة مؤقتة إلى أن يتم الانتهاء من إقرار مشروع الميزانية.</w:t>
      </w:r>
    </w:p>
    <w:p w14:paraId="04BB89FF" w14:textId="77777777" w:rsidR="00A57F9E" w:rsidRPr="008A1F4B" w:rsidRDefault="00A57F9E" w:rsidP="006B0746">
      <w:pPr>
        <w:pStyle w:val="NormalWeb"/>
        <w:numPr>
          <w:ilvl w:val="0"/>
          <w:numId w:val="4"/>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العمل بموجب الموازنات الشهرية حيث تجيز ذلك السلطة التشريعية.</w:t>
      </w:r>
    </w:p>
    <w:p w14:paraId="29A99BA2"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b/>
          <w:bCs/>
          <w:color w:val="E36C0A" w:themeColor="accent6" w:themeShade="BF"/>
          <w:sz w:val="28"/>
          <w:szCs w:val="28"/>
          <w:rtl/>
        </w:rPr>
        <w:t>توازن الميزانية:</w:t>
      </w:r>
      <w:r w:rsidRPr="008A1F4B">
        <w:rPr>
          <w:rFonts w:asciiTheme="minorBidi" w:hAnsiTheme="minorBidi" w:cstheme="minorBidi"/>
          <w:color w:val="E36C0A" w:themeColor="accent6" w:themeShade="BF"/>
          <w:sz w:val="28"/>
          <w:szCs w:val="28"/>
          <w:rtl/>
        </w:rPr>
        <w:t xml:space="preserve"> </w:t>
      </w:r>
      <w:r w:rsidRPr="008A1F4B">
        <w:rPr>
          <w:rFonts w:asciiTheme="minorBidi" w:hAnsiTheme="minorBidi" w:cstheme="minorBidi"/>
          <w:sz w:val="28"/>
          <w:szCs w:val="28"/>
          <w:rtl/>
        </w:rPr>
        <w:t>أن يكون جانب الإيرادات مساوٍ لجانب النفقات بحيث لا يكون هناك فائض أو عجز.</w:t>
      </w:r>
    </w:p>
    <w:p w14:paraId="6AC45ED4"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b/>
          <w:bCs/>
          <w:color w:val="943634" w:themeColor="accent2" w:themeShade="BF"/>
          <w:sz w:val="28"/>
          <w:szCs w:val="28"/>
          <w:rtl/>
        </w:rPr>
        <w:t>قاعدة وحدة الميزانية:</w:t>
      </w:r>
      <w:r w:rsidRPr="008A1F4B">
        <w:rPr>
          <w:rFonts w:asciiTheme="minorBidi" w:hAnsiTheme="minorBidi" w:cstheme="minorBidi"/>
          <w:color w:val="943634" w:themeColor="accent2" w:themeShade="BF"/>
          <w:sz w:val="28"/>
          <w:szCs w:val="28"/>
          <w:rtl/>
        </w:rPr>
        <w:t xml:space="preserve"> </w:t>
      </w:r>
      <w:r w:rsidRPr="008A1F4B">
        <w:rPr>
          <w:rFonts w:asciiTheme="minorBidi" w:hAnsiTheme="minorBidi" w:cstheme="minorBidi"/>
          <w:sz w:val="28"/>
          <w:szCs w:val="28"/>
          <w:rtl/>
        </w:rPr>
        <w:t>تتطلب ان تندرج جميع إيرادات الدولة وجميع نفقاتها في وثيقة واحدة.</w:t>
      </w:r>
    </w:p>
    <w:p w14:paraId="0A76E813" w14:textId="77777777" w:rsidR="00A57F9E" w:rsidRPr="008A1F4B" w:rsidRDefault="00A57F9E" w:rsidP="006B0746">
      <w:pPr>
        <w:pStyle w:val="NormalWeb"/>
        <w:numPr>
          <w:ilvl w:val="0"/>
          <w:numId w:val="5"/>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ومن مبررات هذا المطلب ان الميزانية تناقش من قبل السلطة التشريعية في الدولة. والسلطة التشريعية الميزانية هي تناقش وفق السياسة المالية العامة وفقا للمرحلة الاقتصادية والاجتماعية وتعدد الميزانيات بضعف قدرة السلطة التشريعية في معرفة الاتجاهات ومناقشة أهمية مواطن الضعف والقوة.</w:t>
      </w:r>
    </w:p>
    <w:p w14:paraId="0EB1DA87"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أوجه الخروج عن وحدة الميزانية:</w:t>
      </w:r>
      <w:r w:rsidRPr="008A1F4B">
        <w:rPr>
          <w:rFonts w:asciiTheme="minorBidi" w:hAnsiTheme="minorBidi" w:cstheme="minorBidi"/>
          <w:color w:val="E36C0A" w:themeColor="accent6" w:themeShade="BF"/>
          <w:sz w:val="28"/>
          <w:szCs w:val="28"/>
        </w:rPr>
        <w:t xml:space="preserve"> </w:t>
      </w:r>
    </w:p>
    <w:p w14:paraId="5819144E" w14:textId="77777777" w:rsidR="00A57F9E" w:rsidRPr="008A1F4B" w:rsidRDefault="00A57F9E" w:rsidP="006B0746">
      <w:pPr>
        <w:pStyle w:val="NormalWeb"/>
        <w:numPr>
          <w:ilvl w:val="0"/>
          <w:numId w:val="6"/>
        </w:numPr>
        <w:bidi/>
        <w:spacing w:line="360" w:lineRule="auto"/>
        <w:ind w:left="0" w:hanging="284"/>
        <w:rPr>
          <w:rFonts w:asciiTheme="minorBidi" w:hAnsiTheme="minorBidi" w:cstheme="minorBidi"/>
          <w:sz w:val="28"/>
          <w:szCs w:val="28"/>
        </w:rPr>
      </w:pPr>
      <w:r w:rsidRPr="008A1F4B">
        <w:rPr>
          <w:rFonts w:asciiTheme="minorBidi" w:hAnsiTheme="minorBidi" w:cstheme="minorBidi"/>
          <w:color w:val="984806" w:themeColor="accent6" w:themeShade="80"/>
          <w:sz w:val="28"/>
          <w:szCs w:val="28"/>
          <w:rtl/>
        </w:rPr>
        <w:t xml:space="preserve">الميزانيات المستقلة: </w:t>
      </w:r>
      <w:r w:rsidRPr="008A1F4B">
        <w:rPr>
          <w:rFonts w:asciiTheme="minorBidi" w:hAnsiTheme="minorBidi" w:cstheme="minorBidi"/>
          <w:sz w:val="28"/>
          <w:szCs w:val="28"/>
          <w:rtl/>
        </w:rPr>
        <w:t>وهي ميزانيات المؤسسات او الهيئات العامة التي تتمتع باستقلال مالي واداري من الناحية القانونية وهي ترتبط بالميزانية العامة للدولة عن طريق الرصيد فقط.</w:t>
      </w:r>
    </w:p>
    <w:p w14:paraId="552CD511" w14:textId="77777777" w:rsidR="00A57F9E" w:rsidRPr="008A1F4B" w:rsidRDefault="00A57F9E" w:rsidP="006B0746">
      <w:pPr>
        <w:pStyle w:val="NormalWeb"/>
        <w:numPr>
          <w:ilvl w:val="0"/>
          <w:numId w:val="6"/>
        </w:numPr>
        <w:bidi/>
        <w:spacing w:line="360" w:lineRule="auto"/>
        <w:ind w:left="0" w:hanging="284"/>
        <w:rPr>
          <w:rFonts w:asciiTheme="minorBidi" w:hAnsiTheme="minorBidi" w:cstheme="minorBidi"/>
          <w:sz w:val="28"/>
          <w:szCs w:val="28"/>
        </w:rPr>
      </w:pPr>
      <w:r w:rsidRPr="008A1F4B">
        <w:rPr>
          <w:rFonts w:asciiTheme="minorBidi" w:hAnsiTheme="minorBidi" w:cstheme="minorBidi"/>
          <w:color w:val="984806" w:themeColor="accent6" w:themeShade="80"/>
          <w:sz w:val="28"/>
          <w:szCs w:val="28"/>
          <w:rtl/>
        </w:rPr>
        <w:t xml:space="preserve">الميزانيات الملحقة: </w:t>
      </w:r>
      <w:r w:rsidRPr="008A1F4B">
        <w:rPr>
          <w:rFonts w:asciiTheme="minorBidi" w:hAnsiTheme="minorBidi" w:cstheme="minorBidi"/>
          <w:sz w:val="28"/>
          <w:szCs w:val="28"/>
          <w:rtl/>
        </w:rPr>
        <w:t>هي ميزانيات الهيئات والمؤسسات الحكومية التي تعكس اعمالها طابع الاعمال التجارية وتدار من قبل مجلس إدارة وتتمتع بشخصية اعتبارية منفصلة عن شخصية الدولة وترتبط بالميزانية العامة للدولة عن طريق الرصيد</w:t>
      </w:r>
      <w:r w:rsidR="003C23F0" w:rsidRPr="008A1F4B">
        <w:rPr>
          <w:rFonts w:asciiTheme="minorBidi" w:hAnsiTheme="minorBidi" w:cstheme="minorBidi"/>
          <w:sz w:val="28"/>
          <w:szCs w:val="28"/>
          <w:rtl/>
        </w:rPr>
        <w:t>.</w:t>
      </w:r>
    </w:p>
    <w:p w14:paraId="33F6DA1F" w14:textId="77777777" w:rsidR="00A57F9E" w:rsidRPr="008A1F4B" w:rsidRDefault="00A57F9E" w:rsidP="006B0746">
      <w:pPr>
        <w:pStyle w:val="NormalWeb"/>
        <w:numPr>
          <w:ilvl w:val="0"/>
          <w:numId w:val="6"/>
        </w:numPr>
        <w:bidi/>
        <w:spacing w:line="360" w:lineRule="auto"/>
        <w:ind w:left="0" w:hanging="284"/>
        <w:rPr>
          <w:rFonts w:asciiTheme="minorBidi" w:hAnsiTheme="minorBidi" w:cstheme="minorBidi"/>
          <w:sz w:val="28"/>
          <w:szCs w:val="28"/>
        </w:rPr>
      </w:pPr>
      <w:r w:rsidRPr="008A1F4B">
        <w:rPr>
          <w:rFonts w:asciiTheme="minorBidi" w:hAnsiTheme="minorBidi" w:cstheme="minorBidi"/>
          <w:color w:val="984806" w:themeColor="accent6" w:themeShade="80"/>
          <w:sz w:val="28"/>
          <w:szCs w:val="28"/>
          <w:rtl/>
        </w:rPr>
        <w:t xml:space="preserve">الميزانيات الغير عادية: </w:t>
      </w:r>
      <w:r w:rsidRPr="008A1F4B">
        <w:rPr>
          <w:rFonts w:asciiTheme="minorBidi" w:hAnsiTheme="minorBidi" w:cstheme="minorBidi"/>
          <w:sz w:val="28"/>
          <w:szCs w:val="28"/>
          <w:rtl/>
        </w:rPr>
        <w:t>النفقات الغير عادية التي تستخدم في ظروف طار</w:t>
      </w:r>
      <w:r w:rsidR="003C23F0" w:rsidRPr="008A1F4B">
        <w:rPr>
          <w:rFonts w:asciiTheme="minorBidi" w:hAnsiTheme="minorBidi" w:cstheme="minorBidi"/>
          <w:sz w:val="28"/>
          <w:szCs w:val="28"/>
          <w:rtl/>
        </w:rPr>
        <w:t>ئة</w:t>
      </w:r>
      <w:r w:rsidRPr="008A1F4B">
        <w:rPr>
          <w:rFonts w:asciiTheme="minorBidi" w:hAnsiTheme="minorBidi" w:cstheme="minorBidi"/>
          <w:sz w:val="28"/>
          <w:szCs w:val="28"/>
          <w:rtl/>
        </w:rPr>
        <w:t xml:space="preserve"> مثل الحروب والكوارث</w:t>
      </w:r>
      <w:r w:rsidR="003C23F0" w:rsidRPr="008A1F4B">
        <w:rPr>
          <w:rFonts w:asciiTheme="minorBidi" w:hAnsiTheme="minorBidi" w:cstheme="minorBidi"/>
          <w:sz w:val="28"/>
          <w:szCs w:val="28"/>
          <w:rtl/>
        </w:rPr>
        <w:t>.</w:t>
      </w:r>
    </w:p>
    <w:p w14:paraId="201AB526"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b/>
          <w:bCs/>
          <w:color w:val="943634" w:themeColor="accent2" w:themeShade="BF"/>
          <w:sz w:val="28"/>
          <w:szCs w:val="28"/>
          <w:rtl/>
        </w:rPr>
        <w:t>قاعدة عدم التخصيص:</w:t>
      </w:r>
      <w:r w:rsidRPr="008A1F4B">
        <w:rPr>
          <w:rFonts w:asciiTheme="minorBidi" w:hAnsiTheme="minorBidi" w:cstheme="minorBidi"/>
          <w:color w:val="943634" w:themeColor="accent2" w:themeShade="BF"/>
          <w:sz w:val="28"/>
          <w:szCs w:val="28"/>
          <w:rtl/>
        </w:rPr>
        <w:t xml:space="preserve"> </w:t>
      </w:r>
      <w:r w:rsidRPr="008A1F4B">
        <w:rPr>
          <w:rFonts w:asciiTheme="minorBidi" w:hAnsiTheme="minorBidi" w:cstheme="minorBidi"/>
          <w:sz w:val="28"/>
          <w:szCs w:val="28"/>
          <w:rtl/>
        </w:rPr>
        <w:t xml:space="preserve">وتنص على </w:t>
      </w:r>
      <w:r w:rsidR="003C23F0" w:rsidRPr="008A1F4B">
        <w:rPr>
          <w:rFonts w:asciiTheme="minorBidi" w:hAnsiTheme="minorBidi" w:cstheme="minorBidi"/>
          <w:sz w:val="28"/>
          <w:szCs w:val="28"/>
          <w:rtl/>
        </w:rPr>
        <w:t>أ</w:t>
      </w:r>
      <w:r w:rsidRPr="008A1F4B">
        <w:rPr>
          <w:rFonts w:asciiTheme="minorBidi" w:hAnsiTheme="minorBidi" w:cstheme="minorBidi"/>
          <w:sz w:val="28"/>
          <w:szCs w:val="28"/>
          <w:rtl/>
        </w:rPr>
        <w:t>ن لا يخصص ايراد مرفق معين لتغطية نفقات ذلك المرفق</w:t>
      </w:r>
      <w:r w:rsidR="003C23F0" w:rsidRPr="008A1F4B">
        <w:rPr>
          <w:rFonts w:asciiTheme="minorBidi" w:hAnsiTheme="minorBidi" w:cstheme="minorBidi"/>
          <w:sz w:val="28"/>
          <w:szCs w:val="28"/>
          <w:rtl/>
        </w:rPr>
        <w:t>.</w:t>
      </w:r>
    </w:p>
    <w:p w14:paraId="3BA43D22"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tl/>
        </w:rPr>
      </w:pPr>
      <w:r w:rsidRPr="008A1F4B">
        <w:rPr>
          <w:rFonts w:asciiTheme="minorBidi" w:hAnsiTheme="minorBidi" w:cstheme="minorBidi"/>
          <w:color w:val="E36C0A" w:themeColor="accent6" w:themeShade="BF"/>
          <w:sz w:val="28"/>
          <w:szCs w:val="28"/>
          <w:rtl/>
        </w:rPr>
        <w:t>مبررات توجب الالتزام بهذه القاعدة</w:t>
      </w:r>
      <w:r w:rsidR="003C23F0" w:rsidRPr="008A1F4B">
        <w:rPr>
          <w:rFonts w:asciiTheme="minorBidi" w:hAnsiTheme="minorBidi" w:cstheme="minorBidi"/>
          <w:color w:val="E36C0A" w:themeColor="accent6" w:themeShade="BF"/>
          <w:sz w:val="28"/>
          <w:szCs w:val="28"/>
        </w:rPr>
        <w:t>:</w:t>
      </w:r>
    </w:p>
    <w:p w14:paraId="26CA2263" w14:textId="77777777" w:rsidR="00A57F9E" w:rsidRPr="008A1F4B" w:rsidRDefault="00A57F9E" w:rsidP="006B0746">
      <w:pPr>
        <w:pStyle w:val="NormalWeb"/>
        <w:numPr>
          <w:ilvl w:val="0"/>
          <w:numId w:val="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lastRenderedPageBreak/>
        <w:t>ان تخصيص ايراد مرفق قد يؤدي الى الاسراف في الانفاق على نشاطات ذلك المرفق من حرمان بقية المرافق</w:t>
      </w:r>
      <w:r w:rsidR="003C23F0" w:rsidRPr="008A1F4B">
        <w:rPr>
          <w:rFonts w:asciiTheme="minorBidi" w:hAnsiTheme="minorBidi" w:cstheme="minorBidi"/>
          <w:sz w:val="28"/>
          <w:szCs w:val="28"/>
          <w:rtl/>
        </w:rPr>
        <w:t>.</w:t>
      </w:r>
    </w:p>
    <w:p w14:paraId="3395EC0F" w14:textId="77777777" w:rsidR="00A57F9E" w:rsidRPr="008A1F4B" w:rsidRDefault="00A57F9E" w:rsidP="006B0746">
      <w:pPr>
        <w:pStyle w:val="NormalWeb"/>
        <w:numPr>
          <w:ilvl w:val="0"/>
          <w:numId w:val="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ان اذابة جميع الإيرادات في جانب الإيرادات في الميزانية العامة يمكن الدولة من توزيع إيراداتها على جميع مرافقها العامة حسب أهمية كل مرفق</w:t>
      </w:r>
      <w:r w:rsidR="003C23F0" w:rsidRPr="008A1F4B">
        <w:rPr>
          <w:rFonts w:asciiTheme="minorBidi" w:hAnsiTheme="minorBidi" w:cstheme="minorBidi"/>
          <w:sz w:val="28"/>
          <w:szCs w:val="28"/>
          <w:rtl/>
        </w:rPr>
        <w:t>.</w:t>
      </w:r>
    </w:p>
    <w:p w14:paraId="198DC8DA" w14:textId="77777777" w:rsidR="00A57F9E" w:rsidRPr="008A1F4B" w:rsidRDefault="00A57F9E" w:rsidP="006B0746">
      <w:pPr>
        <w:pStyle w:val="NormalWeb"/>
        <w:numPr>
          <w:ilvl w:val="0"/>
          <w:numId w:val="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إعطاء المجال للسلطة التش</w:t>
      </w:r>
      <w:r w:rsidR="003C23F0" w:rsidRPr="008A1F4B">
        <w:rPr>
          <w:rFonts w:asciiTheme="minorBidi" w:hAnsiTheme="minorBidi" w:cstheme="minorBidi"/>
          <w:sz w:val="28"/>
          <w:szCs w:val="28"/>
          <w:rtl/>
        </w:rPr>
        <w:t>ر</w:t>
      </w:r>
      <w:r w:rsidRPr="008A1F4B">
        <w:rPr>
          <w:rFonts w:asciiTheme="minorBidi" w:hAnsiTheme="minorBidi" w:cstheme="minorBidi"/>
          <w:sz w:val="28"/>
          <w:szCs w:val="28"/>
          <w:rtl/>
        </w:rPr>
        <w:t>يعي</w:t>
      </w:r>
      <w:r w:rsidR="003C23F0" w:rsidRPr="008A1F4B">
        <w:rPr>
          <w:rFonts w:asciiTheme="minorBidi" w:hAnsiTheme="minorBidi" w:cstheme="minorBidi"/>
          <w:sz w:val="28"/>
          <w:szCs w:val="28"/>
          <w:rtl/>
        </w:rPr>
        <w:t>ّ</w:t>
      </w:r>
      <w:r w:rsidRPr="008A1F4B">
        <w:rPr>
          <w:rFonts w:asciiTheme="minorBidi" w:hAnsiTheme="minorBidi" w:cstheme="minorBidi"/>
          <w:sz w:val="28"/>
          <w:szCs w:val="28"/>
          <w:rtl/>
        </w:rPr>
        <w:t>ة من مراقبة كيفية توزيع الأموال على المرافق والمؤسسات الع</w:t>
      </w:r>
      <w:r w:rsidR="003C23F0" w:rsidRPr="008A1F4B">
        <w:rPr>
          <w:rFonts w:asciiTheme="minorBidi" w:hAnsiTheme="minorBidi" w:cstheme="minorBidi"/>
          <w:sz w:val="28"/>
          <w:szCs w:val="28"/>
          <w:rtl/>
        </w:rPr>
        <w:t>ا</w:t>
      </w:r>
      <w:r w:rsidRPr="008A1F4B">
        <w:rPr>
          <w:rFonts w:asciiTheme="minorBidi" w:hAnsiTheme="minorBidi" w:cstheme="minorBidi"/>
          <w:sz w:val="28"/>
          <w:szCs w:val="28"/>
          <w:rtl/>
        </w:rPr>
        <w:t>مة حسب ما يحقق الأهداف العالية للدولة</w:t>
      </w:r>
      <w:r w:rsidRPr="008A1F4B">
        <w:rPr>
          <w:rFonts w:asciiTheme="minorBidi" w:hAnsiTheme="minorBidi" w:cstheme="minorBidi"/>
          <w:sz w:val="28"/>
          <w:szCs w:val="28"/>
        </w:rPr>
        <w:t>.</w:t>
      </w:r>
    </w:p>
    <w:p w14:paraId="6F5F1F05" w14:textId="77777777" w:rsidR="00A57F9E" w:rsidRPr="008A1F4B" w:rsidRDefault="00A57F9E" w:rsidP="006B0746">
      <w:pPr>
        <w:pStyle w:val="NormalWeb"/>
        <w:bidi/>
        <w:spacing w:line="360" w:lineRule="auto"/>
        <w:ind w:hanging="284"/>
        <w:rPr>
          <w:rFonts w:asciiTheme="minorBidi" w:hAnsiTheme="minorBidi" w:cstheme="minorBidi"/>
          <w:b/>
          <w:bCs/>
          <w:color w:val="943634" w:themeColor="accent2" w:themeShade="BF"/>
          <w:sz w:val="28"/>
          <w:szCs w:val="28"/>
        </w:rPr>
      </w:pPr>
      <w:r w:rsidRPr="008A1F4B">
        <w:rPr>
          <w:rFonts w:asciiTheme="minorBidi" w:hAnsiTheme="minorBidi" w:cstheme="minorBidi"/>
          <w:b/>
          <w:bCs/>
          <w:color w:val="943634" w:themeColor="accent2" w:themeShade="BF"/>
          <w:sz w:val="28"/>
          <w:szCs w:val="28"/>
          <w:rtl/>
        </w:rPr>
        <w:t>مراحل الموازنة</w:t>
      </w:r>
      <w:r w:rsidRPr="008A1F4B">
        <w:rPr>
          <w:rFonts w:asciiTheme="minorBidi" w:hAnsiTheme="minorBidi" w:cstheme="minorBidi"/>
          <w:b/>
          <w:bCs/>
          <w:color w:val="943634" w:themeColor="accent2" w:themeShade="BF"/>
          <w:sz w:val="28"/>
          <w:szCs w:val="28"/>
        </w:rPr>
        <w:t>:</w:t>
      </w:r>
    </w:p>
    <w:p w14:paraId="2F35FC20" w14:textId="77777777" w:rsidR="00A57F9E" w:rsidRPr="008A1F4B" w:rsidRDefault="00A57F9E" w:rsidP="006B0746">
      <w:pPr>
        <w:pStyle w:val="NormalWeb"/>
        <w:numPr>
          <w:ilvl w:val="0"/>
          <w:numId w:val="9"/>
        </w:numPr>
        <w:bidi/>
        <w:spacing w:line="360" w:lineRule="auto"/>
        <w:ind w:left="0" w:hanging="284"/>
        <w:rPr>
          <w:rFonts w:asciiTheme="minorBidi" w:hAnsiTheme="minorBidi" w:cstheme="minorBidi"/>
          <w:sz w:val="28"/>
          <w:szCs w:val="28"/>
        </w:rPr>
      </w:pPr>
      <w:r w:rsidRPr="008A1F4B">
        <w:rPr>
          <w:rFonts w:asciiTheme="minorBidi" w:hAnsiTheme="minorBidi" w:cstheme="minorBidi"/>
          <w:b/>
          <w:bCs/>
          <w:color w:val="943634" w:themeColor="accent2" w:themeShade="BF"/>
          <w:sz w:val="28"/>
          <w:szCs w:val="28"/>
          <w:rtl/>
        </w:rPr>
        <w:t>مرحلة إعداد المو</w:t>
      </w:r>
      <w:r w:rsidR="003C23F0" w:rsidRPr="008A1F4B">
        <w:rPr>
          <w:rFonts w:asciiTheme="minorBidi" w:hAnsiTheme="minorBidi" w:cstheme="minorBidi"/>
          <w:b/>
          <w:bCs/>
          <w:color w:val="943634" w:themeColor="accent2" w:themeShade="BF"/>
          <w:sz w:val="28"/>
          <w:szCs w:val="28"/>
          <w:rtl/>
        </w:rPr>
        <w:t>از</w:t>
      </w:r>
      <w:r w:rsidRPr="008A1F4B">
        <w:rPr>
          <w:rFonts w:asciiTheme="minorBidi" w:hAnsiTheme="minorBidi" w:cstheme="minorBidi"/>
          <w:b/>
          <w:bCs/>
          <w:color w:val="943634" w:themeColor="accent2" w:themeShade="BF"/>
          <w:sz w:val="28"/>
          <w:szCs w:val="28"/>
          <w:rtl/>
        </w:rPr>
        <w:t>نة:</w:t>
      </w:r>
      <w:r w:rsidRPr="008A1F4B">
        <w:rPr>
          <w:rFonts w:asciiTheme="minorBidi" w:hAnsiTheme="minorBidi" w:cstheme="minorBidi"/>
          <w:color w:val="943634" w:themeColor="accent2" w:themeShade="BF"/>
          <w:sz w:val="28"/>
          <w:szCs w:val="28"/>
          <w:rtl/>
        </w:rPr>
        <w:t xml:space="preserve"> </w:t>
      </w:r>
      <w:r w:rsidRPr="008A1F4B">
        <w:rPr>
          <w:rFonts w:asciiTheme="minorBidi" w:hAnsiTheme="minorBidi" w:cstheme="minorBidi"/>
          <w:sz w:val="28"/>
          <w:szCs w:val="28"/>
          <w:rtl/>
        </w:rPr>
        <w:t>ويعتبر إعداد الموازنة من مهام السلطة التنفيذية ممثلة في وزارة المالية وبقية الوزارات والمؤسسات والمصالح الحكومية كل على حدة</w:t>
      </w:r>
      <w:r w:rsidRPr="008A1F4B">
        <w:rPr>
          <w:rFonts w:asciiTheme="minorBidi" w:hAnsiTheme="minorBidi" w:cstheme="minorBidi"/>
          <w:sz w:val="28"/>
          <w:szCs w:val="28"/>
        </w:rPr>
        <w:t>.</w:t>
      </w:r>
    </w:p>
    <w:p w14:paraId="45163476"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وفي العادة فإن كل وزارة أو مؤسسة حكومية تقوم بإعداد ميزانيتها عن السنة المقبلة حسب مرئياتها وبالشكل الذي يتوافق مع الطريقة المتبعة في اعداد الميزانية في الدولة المعنية</w:t>
      </w:r>
      <w:r w:rsidRPr="008A1F4B">
        <w:rPr>
          <w:rFonts w:asciiTheme="minorBidi" w:hAnsiTheme="minorBidi" w:cstheme="minorBidi"/>
          <w:sz w:val="28"/>
          <w:szCs w:val="28"/>
        </w:rPr>
        <w:t>.</w:t>
      </w:r>
    </w:p>
    <w:p w14:paraId="7FE76EBA" w14:textId="77777777" w:rsidR="00CF0D06"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 xml:space="preserve">وفي الغالب فإن لوزارة المالية الكثير من الصلاحيات في قبول الزيادة أو إجراء التعديلات في ميزانيات الوزارات والمصالح الحكومية وذلك تبعا لما سوف يكون عليه الوضع بالنسبة </w:t>
      </w:r>
      <w:r w:rsidR="00815E53" w:rsidRPr="008A1F4B">
        <w:rPr>
          <w:rFonts w:asciiTheme="minorBidi" w:hAnsiTheme="minorBidi" w:cstheme="minorBidi"/>
          <w:sz w:val="28"/>
          <w:szCs w:val="28"/>
          <w:rtl/>
        </w:rPr>
        <w:t>للإيرادات</w:t>
      </w:r>
      <w:r w:rsidRPr="008A1F4B">
        <w:rPr>
          <w:rFonts w:asciiTheme="minorBidi" w:hAnsiTheme="minorBidi" w:cstheme="minorBidi"/>
          <w:sz w:val="28"/>
          <w:szCs w:val="28"/>
          <w:rtl/>
        </w:rPr>
        <w:t xml:space="preserve"> وتبعا للسياسة الاق</w:t>
      </w:r>
      <w:r w:rsidR="00CF0D06" w:rsidRPr="008A1F4B">
        <w:rPr>
          <w:rFonts w:asciiTheme="minorBidi" w:hAnsiTheme="minorBidi" w:cstheme="minorBidi"/>
          <w:sz w:val="28"/>
          <w:szCs w:val="28"/>
          <w:rtl/>
        </w:rPr>
        <w:t>تصادية والاجتماعية في تلك المرحلة،</w:t>
      </w:r>
      <w:r w:rsidRPr="008A1F4B">
        <w:rPr>
          <w:rFonts w:asciiTheme="minorBidi" w:hAnsiTheme="minorBidi" w:cstheme="minorBidi"/>
          <w:sz w:val="28"/>
          <w:szCs w:val="28"/>
          <w:rtl/>
        </w:rPr>
        <w:t xml:space="preserve"> فوزارة المالية هي الجهة التي سوف تقوم بعرض الميزانية ومناقشتها أمام السلطة التشريعية. ويختلف مدى القوة والضعف في صلاحية وزارة المالية تبعا لما هو مخول نظاما وقد يختلف من دولة لأخرى</w:t>
      </w:r>
      <w:r w:rsidRPr="008A1F4B">
        <w:rPr>
          <w:rFonts w:asciiTheme="minorBidi" w:hAnsiTheme="minorBidi" w:cstheme="minorBidi"/>
          <w:sz w:val="28"/>
          <w:szCs w:val="28"/>
        </w:rPr>
        <w:t>.</w:t>
      </w:r>
    </w:p>
    <w:p w14:paraId="6C8FC9EE"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من الطرق المتبعة لتقدير الايرادات والنفقات</w:t>
      </w:r>
      <w:r w:rsidRPr="008A1F4B">
        <w:rPr>
          <w:rFonts w:asciiTheme="minorBidi" w:hAnsiTheme="minorBidi" w:cstheme="minorBidi"/>
          <w:color w:val="E36C0A" w:themeColor="accent6" w:themeShade="BF"/>
          <w:sz w:val="28"/>
          <w:szCs w:val="28"/>
        </w:rPr>
        <w:t xml:space="preserve"> :</w:t>
      </w:r>
    </w:p>
    <w:p w14:paraId="6342B31C" w14:textId="77777777" w:rsidR="00A57F9E" w:rsidRPr="008A1F4B" w:rsidRDefault="00A57F9E" w:rsidP="006B0746">
      <w:pPr>
        <w:pStyle w:val="NormalWeb"/>
        <w:numPr>
          <w:ilvl w:val="0"/>
          <w:numId w:val="10"/>
        </w:numPr>
        <w:bidi/>
        <w:spacing w:line="360" w:lineRule="auto"/>
        <w:ind w:left="0" w:hanging="284"/>
        <w:rPr>
          <w:rFonts w:asciiTheme="minorBidi" w:hAnsiTheme="minorBidi" w:cstheme="minorBidi"/>
          <w:color w:val="984806" w:themeColor="accent6" w:themeShade="80"/>
          <w:sz w:val="28"/>
          <w:szCs w:val="28"/>
        </w:rPr>
      </w:pPr>
      <w:r w:rsidRPr="008A1F4B">
        <w:rPr>
          <w:rFonts w:asciiTheme="minorBidi" w:hAnsiTheme="minorBidi" w:cstheme="minorBidi"/>
          <w:color w:val="984806" w:themeColor="accent6" w:themeShade="80"/>
          <w:sz w:val="28"/>
          <w:szCs w:val="28"/>
          <w:rtl/>
        </w:rPr>
        <w:t>طرق تقدير النفقات</w:t>
      </w:r>
      <w:r w:rsidRPr="008A1F4B">
        <w:rPr>
          <w:rFonts w:asciiTheme="minorBidi" w:hAnsiTheme="minorBidi" w:cstheme="minorBidi"/>
          <w:color w:val="984806" w:themeColor="accent6" w:themeShade="80"/>
          <w:sz w:val="28"/>
          <w:szCs w:val="28"/>
        </w:rPr>
        <w:t>:</w:t>
      </w:r>
    </w:p>
    <w:p w14:paraId="10DE188F" w14:textId="77777777" w:rsidR="00A57F9E" w:rsidRPr="008A1F4B" w:rsidRDefault="00A57F9E" w:rsidP="006B0746">
      <w:pPr>
        <w:pStyle w:val="NormalWeb"/>
        <w:numPr>
          <w:ilvl w:val="0"/>
          <w:numId w:val="16"/>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u w:val="single"/>
          <w:rtl/>
        </w:rPr>
        <w:t>النفقات المتكررة</w:t>
      </w:r>
      <w:r w:rsidRPr="008A1F4B">
        <w:rPr>
          <w:rFonts w:asciiTheme="minorBidi" w:hAnsiTheme="minorBidi" w:cstheme="minorBidi"/>
          <w:sz w:val="28"/>
          <w:szCs w:val="28"/>
          <w:rtl/>
        </w:rPr>
        <w:t xml:space="preserve"> كرواتب الموظفين والايجارات والكهرباء، وهي نفقات استهلاكية متكررة. تحسب على </w:t>
      </w:r>
      <w:r w:rsidR="00CF0D06" w:rsidRPr="008A1F4B">
        <w:rPr>
          <w:rFonts w:asciiTheme="minorBidi" w:hAnsiTheme="minorBidi" w:cstheme="minorBidi"/>
          <w:sz w:val="28"/>
          <w:szCs w:val="28"/>
          <w:rtl/>
        </w:rPr>
        <w:t>أ</w:t>
      </w:r>
      <w:r w:rsidRPr="008A1F4B">
        <w:rPr>
          <w:rFonts w:asciiTheme="minorBidi" w:hAnsiTheme="minorBidi" w:cstheme="minorBidi"/>
          <w:sz w:val="28"/>
          <w:szCs w:val="28"/>
          <w:rtl/>
        </w:rPr>
        <w:t>ساس ما يتم فعلا خلال السنوات السابقة بعد الأخذ بعين الاعتبار العديد من الامور مثل استحداث وظائف جديدة والعلاوات وما الى ذلك. والنفقات ذات الصفة المتكررة يتم تحديدها من خلال سلاسل زمنية مع امكانية اعطاء أوزان مختلفة للسنوات المختلفة</w:t>
      </w:r>
      <w:r w:rsidRPr="008A1F4B">
        <w:rPr>
          <w:rFonts w:asciiTheme="minorBidi" w:hAnsiTheme="minorBidi" w:cstheme="minorBidi"/>
          <w:sz w:val="28"/>
          <w:szCs w:val="28"/>
        </w:rPr>
        <w:t>.</w:t>
      </w:r>
    </w:p>
    <w:p w14:paraId="3360E231" w14:textId="77777777" w:rsidR="00A57F9E" w:rsidRPr="008A1F4B" w:rsidRDefault="00A57F9E" w:rsidP="006B0746">
      <w:pPr>
        <w:pStyle w:val="NormalWeb"/>
        <w:numPr>
          <w:ilvl w:val="0"/>
          <w:numId w:val="16"/>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u w:val="single"/>
          <w:rtl/>
        </w:rPr>
        <w:t>النفقات غير المتكررة</w:t>
      </w:r>
      <w:r w:rsidRPr="008A1F4B">
        <w:rPr>
          <w:rFonts w:asciiTheme="minorBidi" w:hAnsiTheme="minorBidi" w:cstheme="minorBidi"/>
          <w:sz w:val="28"/>
          <w:szCs w:val="28"/>
          <w:rtl/>
        </w:rPr>
        <w:t xml:space="preserve"> مثل تكاليف المشروعات العامة. وهذه يمكن اعتمادها على اساس اسعار التكلفة تبعا لما تدل عليه حالة السوق وكذلك على اساس العقود والارتباطات</w:t>
      </w:r>
      <w:r w:rsidRPr="008A1F4B">
        <w:rPr>
          <w:rFonts w:asciiTheme="minorBidi" w:hAnsiTheme="minorBidi" w:cstheme="minorBidi"/>
          <w:sz w:val="28"/>
          <w:szCs w:val="28"/>
        </w:rPr>
        <w:t>.</w:t>
      </w:r>
    </w:p>
    <w:p w14:paraId="26D24D24" w14:textId="77777777" w:rsidR="00A57F9E" w:rsidRPr="008A1F4B" w:rsidRDefault="00A57F9E" w:rsidP="006B0746">
      <w:pPr>
        <w:pStyle w:val="NormalWeb"/>
        <w:numPr>
          <w:ilvl w:val="0"/>
          <w:numId w:val="10"/>
        </w:numPr>
        <w:bidi/>
        <w:spacing w:line="360" w:lineRule="auto"/>
        <w:ind w:left="0" w:hanging="368"/>
        <w:rPr>
          <w:rFonts w:asciiTheme="minorBidi" w:hAnsiTheme="minorBidi" w:cstheme="minorBidi"/>
          <w:color w:val="984806" w:themeColor="accent6" w:themeShade="80"/>
          <w:sz w:val="28"/>
          <w:szCs w:val="28"/>
        </w:rPr>
      </w:pPr>
      <w:r w:rsidRPr="008A1F4B">
        <w:rPr>
          <w:rFonts w:asciiTheme="minorBidi" w:hAnsiTheme="minorBidi" w:cstheme="minorBidi"/>
          <w:color w:val="984806" w:themeColor="accent6" w:themeShade="80"/>
          <w:sz w:val="28"/>
          <w:szCs w:val="28"/>
          <w:rtl/>
        </w:rPr>
        <w:lastRenderedPageBreak/>
        <w:t>طرق تقدير الايرادات</w:t>
      </w:r>
      <w:r w:rsidRPr="008A1F4B">
        <w:rPr>
          <w:rFonts w:asciiTheme="minorBidi" w:hAnsiTheme="minorBidi" w:cstheme="minorBidi"/>
          <w:color w:val="984806" w:themeColor="accent6" w:themeShade="80"/>
          <w:sz w:val="28"/>
          <w:szCs w:val="28"/>
        </w:rPr>
        <w:t>:</w:t>
      </w:r>
    </w:p>
    <w:p w14:paraId="6CE621A9"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معظم الايرادات هي من قبيل الايرادات المتكررة كالضرائب والرسوم وايرادات بيع البترول، وهناك بعض أنواع الايرادات غير المتكررة ويأتي على رأسها القروض العامة</w:t>
      </w:r>
      <w:r w:rsidRPr="008A1F4B">
        <w:rPr>
          <w:rFonts w:asciiTheme="minorBidi" w:hAnsiTheme="minorBidi" w:cstheme="minorBidi"/>
          <w:sz w:val="28"/>
          <w:szCs w:val="28"/>
        </w:rPr>
        <w:t>.</w:t>
      </w:r>
    </w:p>
    <w:p w14:paraId="53A64A74"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العوامل التي تحدد مقدار الايرادات</w:t>
      </w:r>
      <w:r w:rsidRPr="008A1F4B">
        <w:rPr>
          <w:rFonts w:asciiTheme="minorBidi" w:hAnsiTheme="minorBidi" w:cstheme="minorBidi"/>
          <w:color w:val="E36C0A" w:themeColor="accent6" w:themeShade="BF"/>
          <w:sz w:val="28"/>
          <w:szCs w:val="28"/>
        </w:rPr>
        <w:t>:</w:t>
      </w:r>
    </w:p>
    <w:p w14:paraId="2D8319EF" w14:textId="77777777" w:rsidR="00A57F9E" w:rsidRPr="008A1F4B" w:rsidRDefault="00A57F9E" w:rsidP="006B0746">
      <w:pPr>
        <w:pStyle w:val="NormalWeb"/>
        <w:numPr>
          <w:ilvl w:val="0"/>
          <w:numId w:val="1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مصادر تلك الإيرادات وأنواعها وتعددها</w:t>
      </w:r>
      <w:r w:rsidRPr="008A1F4B">
        <w:rPr>
          <w:rFonts w:asciiTheme="minorBidi" w:hAnsiTheme="minorBidi" w:cstheme="minorBidi"/>
          <w:sz w:val="28"/>
          <w:szCs w:val="28"/>
        </w:rPr>
        <w:t>.</w:t>
      </w:r>
    </w:p>
    <w:p w14:paraId="1986BED7" w14:textId="77777777" w:rsidR="00A57F9E" w:rsidRPr="008A1F4B" w:rsidRDefault="00A57F9E" w:rsidP="006B0746">
      <w:pPr>
        <w:pStyle w:val="NormalWeb"/>
        <w:numPr>
          <w:ilvl w:val="0"/>
          <w:numId w:val="1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مدى توقع التغيرات في الانظمة الضريبية والتقلبات الاقتصادية العالمية</w:t>
      </w:r>
      <w:r w:rsidRPr="008A1F4B">
        <w:rPr>
          <w:rFonts w:asciiTheme="minorBidi" w:hAnsiTheme="minorBidi" w:cstheme="minorBidi"/>
          <w:sz w:val="28"/>
          <w:szCs w:val="28"/>
        </w:rPr>
        <w:t>.</w:t>
      </w:r>
    </w:p>
    <w:p w14:paraId="61540FDA" w14:textId="77777777" w:rsidR="00A57F9E" w:rsidRPr="008A1F4B" w:rsidRDefault="00A57F9E" w:rsidP="006B0746">
      <w:pPr>
        <w:pStyle w:val="NormalWeb"/>
        <w:numPr>
          <w:ilvl w:val="0"/>
          <w:numId w:val="17"/>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ومدى تأثيرها على الاير</w:t>
      </w:r>
      <w:r w:rsidR="004B108B" w:rsidRPr="008A1F4B">
        <w:rPr>
          <w:rFonts w:asciiTheme="minorBidi" w:hAnsiTheme="minorBidi" w:cstheme="minorBidi"/>
          <w:sz w:val="28"/>
          <w:szCs w:val="28"/>
          <w:rtl/>
        </w:rPr>
        <w:t>ا</w:t>
      </w:r>
      <w:r w:rsidRPr="008A1F4B">
        <w:rPr>
          <w:rFonts w:asciiTheme="minorBidi" w:hAnsiTheme="minorBidi" w:cstheme="minorBidi"/>
          <w:sz w:val="28"/>
          <w:szCs w:val="28"/>
          <w:rtl/>
        </w:rPr>
        <w:t>دات في حال</w:t>
      </w:r>
      <w:r w:rsidR="004F2264" w:rsidRPr="008A1F4B">
        <w:rPr>
          <w:rFonts w:asciiTheme="minorBidi" w:hAnsiTheme="minorBidi" w:cstheme="minorBidi"/>
          <w:sz w:val="28"/>
          <w:szCs w:val="28"/>
          <w:rtl/>
        </w:rPr>
        <w:t>ة تقدير ايرادات البترول وما شاب</w:t>
      </w:r>
      <w:r w:rsidRPr="008A1F4B">
        <w:rPr>
          <w:rFonts w:asciiTheme="minorBidi" w:hAnsiTheme="minorBidi" w:cstheme="minorBidi"/>
          <w:sz w:val="28"/>
          <w:szCs w:val="28"/>
          <w:rtl/>
        </w:rPr>
        <w:t>ه</w:t>
      </w:r>
      <w:r w:rsidRPr="008A1F4B">
        <w:rPr>
          <w:rFonts w:asciiTheme="minorBidi" w:hAnsiTheme="minorBidi" w:cstheme="minorBidi"/>
          <w:sz w:val="28"/>
          <w:szCs w:val="28"/>
        </w:rPr>
        <w:t>.</w:t>
      </w:r>
    </w:p>
    <w:p w14:paraId="70F0FE8D"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بعض الطرق المستخدمة لتقدير الايرادات</w:t>
      </w:r>
      <w:r w:rsidRPr="008A1F4B">
        <w:rPr>
          <w:rFonts w:asciiTheme="minorBidi" w:hAnsiTheme="minorBidi" w:cstheme="minorBidi"/>
          <w:color w:val="E36C0A" w:themeColor="accent6" w:themeShade="BF"/>
          <w:sz w:val="28"/>
          <w:szCs w:val="28"/>
        </w:rPr>
        <w:t>:</w:t>
      </w:r>
    </w:p>
    <w:p w14:paraId="686257B0" w14:textId="77777777" w:rsidR="00A57F9E" w:rsidRPr="008A1F4B" w:rsidRDefault="00A57F9E" w:rsidP="006B0746">
      <w:pPr>
        <w:pStyle w:val="NormalWeb"/>
        <w:numPr>
          <w:ilvl w:val="1"/>
          <w:numId w:val="18"/>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طريقة التقدير القياسي</w:t>
      </w:r>
      <w:r w:rsidRPr="008A1F4B">
        <w:rPr>
          <w:rFonts w:asciiTheme="minorBidi" w:hAnsiTheme="minorBidi" w:cstheme="minorBidi"/>
          <w:sz w:val="28"/>
          <w:szCs w:val="28"/>
        </w:rPr>
        <w:t>.</w:t>
      </w:r>
    </w:p>
    <w:p w14:paraId="1FCAED81" w14:textId="77777777" w:rsidR="00A57F9E" w:rsidRPr="008A1F4B" w:rsidRDefault="00A57F9E" w:rsidP="006B0746">
      <w:pPr>
        <w:pStyle w:val="NormalWeb"/>
        <w:numPr>
          <w:ilvl w:val="1"/>
          <w:numId w:val="18"/>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 xml:space="preserve">طريقة التقدير على </w:t>
      </w:r>
      <w:r w:rsidR="004F2264" w:rsidRPr="008A1F4B">
        <w:rPr>
          <w:rFonts w:asciiTheme="minorBidi" w:hAnsiTheme="minorBidi" w:cstheme="minorBidi"/>
          <w:sz w:val="28"/>
          <w:szCs w:val="28"/>
          <w:rtl/>
        </w:rPr>
        <w:t>أ</w:t>
      </w:r>
      <w:r w:rsidRPr="008A1F4B">
        <w:rPr>
          <w:rFonts w:asciiTheme="minorBidi" w:hAnsiTheme="minorBidi" w:cstheme="minorBidi"/>
          <w:sz w:val="28"/>
          <w:szCs w:val="28"/>
          <w:rtl/>
        </w:rPr>
        <w:t>ساس المتوسط</w:t>
      </w:r>
      <w:r w:rsidRPr="008A1F4B">
        <w:rPr>
          <w:rFonts w:asciiTheme="minorBidi" w:hAnsiTheme="minorBidi" w:cstheme="minorBidi"/>
          <w:sz w:val="28"/>
          <w:szCs w:val="28"/>
        </w:rPr>
        <w:t>.</w:t>
      </w:r>
    </w:p>
    <w:p w14:paraId="47063D4A" w14:textId="77777777" w:rsidR="00A57F9E" w:rsidRPr="008A1F4B" w:rsidRDefault="00A57F9E" w:rsidP="006B0746">
      <w:pPr>
        <w:pStyle w:val="NormalWeb"/>
        <w:numPr>
          <w:ilvl w:val="0"/>
          <w:numId w:val="9"/>
        </w:numPr>
        <w:bidi/>
        <w:spacing w:line="360" w:lineRule="auto"/>
        <w:ind w:left="0" w:hanging="284"/>
        <w:rPr>
          <w:rFonts w:asciiTheme="minorBidi" w:hAnsiTheme="minorBidi" w:cstheme="minorBidi"/>
          <w:b/>
          <w:bCs/>
          <w:color w:val="943634" w:themeColor="accent2" w:themeShade="BF"/>
          <w:sz w:val="28"/>
          <w:szCs w:val="28"/>
        </w:rPr>
      </w:pPr>
      <w:r w:rsidRPr="008A1F4B">
        <w:rPr>
          <w:rFonts w:asciiTheme="minorBidi" w:hAnsiTheme="minorBidi" w:cstheme="minorBidi"/>
          <w:b/>
          <w:bCs/>
          <w:color w:val="943634" w:themeColor="accent2" w:themeShade="BF"/>
          <w:sz w:val="28"/>
          <w:szCs w:val="28"/>
          <w:rtl/>
        </w:rPr>
        <w:t>مرحلة اقرار الموازنة</w:t>
      </w:r>
      <w:r w:rsidRPr="008A1F4B">
        <w:rPr>
          <w:rFonts w:asciiTheme="minorBidi" w:hAnsiTheme="minorBidi" w:cstheme="minorBidi"/>
          <w:b/>
          <w:bCs/>
          <w:color w:val="943634" w:themeColor="accent2" w:themeShade="BF"/>
          <w:sz w:val="28"/>
          <w:szCs w:val="28"/>
        </w:rPr>
        <w:t>:</w:t>
      </w:r>
    </w:p>
    <w:p w14:paraId="556A080A"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يتم اقرار الموازنة من قبل السلطة التشريعية وتختلف هذه السلطة من دولة لأخرى</w:t>
      </w:r>
      <w:r w:rsidRPr="008A1F4B">
        <w:rPr>
          <w:rFonts w:asciiTheme="minorBidi" w:hAnsiTheme="minorBidi" w:cstheme="minorBidi"/>
          <w:sz w:val="28"/>
          <w:szCs w:val="28"/>
        </w:rPr>
        <w:t>.</w:t>
      </w:r>
    </w:p>
    <w:p w14:paraId="5FC33E66"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تقوم السلطة التشريعية بدراسة الموازنة ويتم ذلك من قبل لجان متخصصة</w:t>
      </w:r>
      <w:r w:rsidR="004F2264" w:rsidRPr="008A1F4B">
        <w:rPr>
          <w:rFonts w:asciiTheme="minorBidi" w:hAnsiTheme="minorBidi" w:cstheme="minorBidi"/>
          <w:sz w:val="28"/>
          <w:szCs w:val="28"/>
          <w:rtl/>
        </w:rPr>
        <w:t>،</w:t>
      </w:r>
      <w:r w:rsidRPr="008A1F4B">
        <w:rPr>
          <w:rFonts w:asciiTheme="minorBidi" w:hAnsiTheme="minorBidi" w:cstheme="minorBidi"/>
          <w:sz w:val="28"/>
          <w:szCs w:val="28"/>
          <w:rtl/>
        </w:rPr>
        <w:t xml:space="preserve"> وبصورة عامة تقوم اللجنة المالية المختصة بعرض تقرير مفصل على السلطة التشريعية يتضمن رأي اللجنة المالية والاقتراحات التي تراها مناسبة من أجل تعديل إجازة الميزانية. ويلزم أن تقر السلطة التشريعية الميزانية بعد مناقشتها من أجل أن تصبح سارية المفعول</w:t>
      </w:r>
      <w:r w:rsidRPr="008A1F4B">
        <w:rPr>
          <w:rFonts w:asciiTheme="minorBidi" w:hAnsiTheme="minorBidi" w:cstheme="minorBidi"/>
          <w:sz w:val="28"/>
          <w:szCs w:val="28"/>
        </w:rPr>
        <w:t>.</w:t>
      </w:r>
    </w:p>
    <w:p w14:paraId="603DB5EE" w14:textId="77777777" w:rsidR="00A57F9E" w:rsidRPr="008A1F4B" w:rsidRDefault="00A57F9E" w:rsidP="006B0746">
      <w:pPr>
        <w:pStyle w:val="NormalWeb"/>
        <w:numPr>
          <w:ilvl w:val="0"/>
          <w:numId w:val="9"/>
        </w:numPr>
        <w:bidi/>
        <w:spacing w:line="360" w:lineRule="auto"/>
        <w:ind w:left="0" w:hanging="284"/>
        <w:rPr>
          <w:rFonts w:asciiTheme="minorBidi" w:hAnsiTheme="minorBidi" w:cstheme="minorBidi"/>
          <w:b/>
          <w:bCs/>
          <w:color w:val="943634" w:themeColor="accent2" w:themeShade="BF"/>
          <w:sz w:val="28"/>
          <w:szCs w:val="28"/>
        </w:rPr>
      </w:pPr>
      <w:r w:rsidRPr="008A1F4B">
        <w:rPr>
          <w:rFonts w:asciiTheme="minorBidi" w:hAnsiTheme="minorBidi" w:cstheme="minorBidi"/>
          <w:b/>
          <w:bCs/>
          <w:color w:val="943634" w:themeColor="accent2" w:themeShade="BF"/>
          <w:sz w:val="28"/>
          <w:szCs w:val="28"/>
          <w:rtl/>
        </w:rPr>
        <w:t>مرحلة تنفيذ الموازنة</w:t>
      </w:r>
      <w:r w:rsidRPr="008A1F4B">
        <w:rPr>
          <w:rFonts w:asciiTheme="minorBidi" w:hAnsiTheme="minorBidi" w:cstheme="minorBidi"/>
          <w:b/>
          <w:bCs/>
          <w:color w:val="943634" w:themeColor="accent2" w:themeShade="BF"/>
          <w:sz w:val="28"/>
          <w:szCs w:val="28"/>
        </w:rPr>
        <w:t>:</w:t>
      </w:r>
    </w:p>
    <w:p w14:paraId="3A79545C" w14:textId="77777777" w:rsidR="004F2264"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تمر هذه المرحلة بعدة ضوابط، وتتكون هذه الضوابط من القوانين والأنظمة المالية والادارية التي تحدد كيفية تنفيذ الموازنة، والتعليمات التي تصدرها وزارة المالية والموجهة الى الوزارات والمؤسسات الحكومية. وتصدر هذه التعليمات كل سنة من قبل وزير المالية</w:t>
      </w:r>
      <w:r w:rsidRPr="008A1F4B">
        <w:rPr>
          <w:rFonts w:asciiTheme="minorBidi" w:hAnsiTheme="minorBidi" w:cstheme="minorBidi"/>
          <w:sz w:val="28"/>
          <w:szCs w:val="28"/>
          <w:u w:val="single"/>
          <w:rtl/>
        </w:rPr>
        <w:t>. وتشمل</w:t>
      </w:r>
      <w:r w:rsidRPr="008A1F4B">
        <w:rPr>
          <w:rFonts w:asciiTheme="minorBidi" w:hAnsiTheme="minorBidi" w:cstheme="minorBidi"/>
          <w:sz w:val="28"/>
          <w:szCs w:val="28"/>
          <w:u w:val="single"/>
        </w:rPr>
        <w:t>:</w:t>
      </w:r>
    </w:p>
    <w:p w14:paraId="5BA632A6" w14:textId="77777777" w:rsidR="00A57F9E" w:rsidRPr="008A1F4B" w:rsidRDefault="00A57F9E" w:rsidP="006B0746">
      <w:pPr>
        <w:pStyle w:val="NormalWeb"/>
        <w:numPr>
          <w:ilvl w:val="0"/>
          <w:numId w:val="19"/>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القواعد التي توضح الاحكام والقوانين ذات الصلة بتنفيذ الموازنة</w:t>
      </w:r>
      <w:r w:rsidRPr="008A1F4B">
        <w:rPr>
          <w:rFonts w:asciiTheme="minorBidi" w:hAnsiTheme="minorBidi" w:cstheme="minorBidi"/>
          <w:sz w:val="28"/>
          <w:szCs w:val="28"/>
        </w:rPr>
        <w:t>.</w:t>
      </w:r>
    </w:p>
    <w:p w14:paraId="11F1F35B" w14:textId="77777777" w:rsidR="00A57F9E" w:rsidRPr="008A1F4B" w:rsidRDefault="00A57F9E" w:rsidP="006B0746">
      <w:pPr>
        <w:pStyle w:val="NormalWeb"/>
        <w:numPr>
          <w:ilvl w:val="0"/>
          <w:numId w:val="19"/>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قواعد توضح صلاحيات ومسؤوليات الصرف والتحصيل وغيرها من الإجراءات المالية</w:t>
      </w:r>
      <w:r w:rsidRPr="008A1F4B">
        <w:rPr>
          <w:rFonts w:asciiTheme="minorBidi" w:hAnsiTheme="minorBidi" w:cstheme="minorBidi"/>
          <w:sz w:val="28"/>
          <w:szCs w:val="28"/>
        </w:rPr>
        <w:t>.</w:t>
      </w:r>
    </w:p>
    <w:p w14:paraId="0A11B6DD" w14:textId="77777777" w:rsidR="00A57F9E" w:rsidRPr="008A1F4B" w:rsidRDefault="00A57F9E" w:rsidP="006B0746">
      <w:pPr>
        <w:pStyle w:val="NormalWeb"/>
        <w:numPr>
          <w:ilvl w:val="0"/>
          <w:numId w:val="19"/>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lastRenderedPageBreak/>
        <w:t>قواعد خاصة بطرق تحصيل الايرادات ومواعيد تحصيلها</w:t>
      </w:r>
      <w:r w:rsidRPr="008A1F4B">
        <w:rPr>
          <w:rFonts w:asciiTheme="minorBidi" w:hAnsiTheme="minorBidi" w:cstheme="minorBidi"/>
          <w:sz w:val="28"/>
          <w:szCs w:val="28"/>
        </w:rPr>
        <w:t>.</w:t>
      </w:r>
    </w:p>
    <w:p w14:paraId="64A0F6BA" w14:textId="77777777" w:rsidR="00A57F9E" w:rsidRPr="008A1F4B" w:rsidRDefault="00A57F9E" w:rsidP="006B0746">
      <w:pPr>
        <w:pStyle w:val="NormalWeb"/>
        <w:numPr>
          <w:ilvl w:val="0"/>
          <w:numId w:val="19"/>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قواعد وتعليمات خاصة ببعض بنود الايرادات والنفقات في ميزانية معينة أو مرحلة اقتصادية أو مالية معينة</w:t>
      </w:r>
      <w:r w:rsidRPr="008A1F4B">
        <w:rPr>
          <w:rFonts w:asciiTheme="minorBidi" w:hAnsiTheme="minorBidi" w:cstheme="minorBidi"/>
          <w:sz w:val="28"/>
          <w:szCs w:val="28"/>
        </w:rPr>
        <w:t>.</w:t>
      </w:r>
    </w:p>
    <w:p w14:paraId="0E26317D" w14:textId="77777777" w:rsidR="00A57F9E" w:rsidRPr="008A1F4B" w:rsidRDefault="00A57F9E" w:rsidP="006B0746">
      <w:pPr>
        <w:pStyle w:val="NormalWeb"/>
        <w:bidi/>
        <w:spacing w:line="360" w:lineRule="auto"/>
        <w:ind w:hanging="284"/>
        <w:rPr>
          <w:rFonts w:asciiTheme="minorBidi" w:hAnsiTheme="minorBidi" w:cstheme="minorBidi"/>
          <w:sz w:val="28"/>
          <w:szCs w:val="28"/>
        </w:rPr>
      </w:pPr>
      <w:r w:rsidRPr="008A1F4B">
        <w:rPr>
          <w:rFonts w:asciiTheme="minorBidi" w:hAnsiTheme="minorBidi" w:cstheme="minorBidi"/>
          <w:sz w:val="28"/>
          <w:szCs w:val="28"/>
          <w:rtl/>
        </w:rPr>
        <w:t>ويبدأ التنفيذ من الناحية الفعلية ببدء الحكومة بتحصيل الايرادات وصرف النفقات المعتمدة في ميزانية السنة المعنية</w:t>
      </w:r>
      <w:r w:rsidRPr="008A1F4B">
        <w:rPr>
          <w:rFonts w:asciiTheme="minorBidi" w:hAnsiTheme="minorBidi" w:cstheme="minorBidi"/>
          <w:sz w:val="28"/>
          <w:szCs w:val="28"/>
        </w:rPr>
        <w:t>.</w:t>
      </w:r>
    </w:p>
    <w:p w14:paraId="6A453BCF"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ويتم تنفيذ النفقات العامة ضمن اربع مراحل</w:t>
      </w:r>
      <w:r w:rsidRPr="008A1F4B">
        <w:rPr>
          <w:rFonts w:asciiTheme="minorBidi" w:hAnsiTheme="minorBidi" w:cstheme="minorBidi"/>
          <w:color w:val="E36C0A" w:themeColor="accent6" w:themeShade="BF"/>
          <w:sz w:val="28"/>
          <w:szCs w:val="28"/>
        </w:rPr>
        <w:t>:</w:t>
      </w:r>
    </w:p>
    <w:p w14:paraId="7D146543" w14:textId="77777777" w:rsidR="00A57F9E" w:rsidRPr="008A1F4B" w:rsidRDefault="00A57F9E" w:rsidP="006B0746">
      <w:pPr>
        <w:pStyle w:val="NormalWeb"/>
        <w:numPr>
          <w:ilvl w:val="0"/>
          <w:numId w:val="20"/>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مرحلة عقد النفقة</w:t>
      </w:r>
      <w:r w:rsidRPr="008A1F4B">
        <w:rPr>
          <w:rFonts w:asciiTheme="minorBidi" w:hAnsiTheme="minorBidi" w:cstheme="minorBidi"/>
          <w:sz w:val="28"/>
          <w:szCs w:val="28"/>
        </w:rPr>
        <w:t>.</w:t>
      </w:r>
    </w:p>
    <w:p w14:paraId="127DBF37" w14:textId="77777777" w:rsidR="00A57F9E" w:rsidRPr="008A1F4B" w:rsidRDefault="00A57F9E" w:rsidP="006B0746">
      <w:pPr>
        <w:pStyle w:val="NormalWeb"/>
        <w:numPr>
          <w:ilvl w:val="0"/>
          <w:numId w:val="20"/>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مرحلة تصفية النفقة</w:t>
      </w:r>
      <w:r w:rsidRPr="008A1F4B">
        <w:rPr>
          <w:rFonts w:asciiTheme="minorBidi" w:hAnsiTheme="minorBidi" w:cstheme="minorBidi"/>
          <w:sz w:val="28"/>
          <w:szCs w:val="28"/>
        </w:rPr>
        <w:t>.</w:t>
      </w:r>
    </w:p>
    <w:p w14:paraId="7D1D6ED4" w14:textId="77777777" w:rsidR="00A57F9E" w:rsidRPr="008A1F4B" w:rsidRDefault="00A57F9E" w:rsidP="006B0746">
      <w:pPr>
        <w:pStyle w:val="NormalWeb"/>
        <w:numPr>
          <w:ilvl w:val="0"/>
          <w:numId w:val="20"/>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مرحلة صرف النفقة</w:t>
      </w:r>
      <w:r w:rsidRPr="008A1F4B">
        <w:rPr>
          <w:rFonts w:asciiTheme="minorBidi" w:hAnsiTheme="minorBidi" w:cstheme="minorBidi"/>
          <w:sz w:val="28"/>
          <w:szCs w:val="28"/>
        </w:rPr>
        <w:t>.</w:t>
      </w:r>
    </w:p>
    <w:p w14:paraId="6D31B0A7" w14:textId="77777777" w:rsidR="00A57F9E" w:rsidRPr="008A1F4B" w:rsidRDefault="00A57F9E" w:rsidP="006B0746">
      <w:pPr>
        <w:pStyle w:val="NormalWeb"/>
        <w:numPr>
          <w:ilvl w:val="0"/>
          <w:numId w:val="20"/>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مرحلة أداء النفقة</w:t>
      </w:r>
      <w:r w:rsidRPr="008A1F4B">
        <w:rPr>
          <w:rFonts w:asciiTheme="minorBidi" w:hAnsiTheme="minorBidi" w:cstheme="minorBidi"/>
          <w:sz w:val="28"/>
          <w:szCs w:val="28"/>
        </w:rPr>
        <w:t>.</w:t>
      </w:r>
    </w:p>
    <w:p w14:paraId="2652D767" w14:textId="77777777" w:rsidR="00A57F9E" w:rsidRPr="008A1F4B" w:rsidRDefault="00A57F9E" w:rsidP="006B0746">
      <w:pPr>
        <w:pStyle w:val="NormalWeb"/>
        <w:numPr>
          <w:ilvl w:val="0"/>
          <w:numId w:val="9"/>
        </w:numPr>
        <w:bidi/>
        <w:spacing w:line="360" w:lineRule="auto"/>
        <w:ind w:left="0" w:hanging="284"/>
        <w:rPr>
          <w:rFonts w:asciiTheme="minorBidi" w:hAnsiTheme="minorBidi" w:cstheme="minorBidi"/>
          <w:b/>
          <w:bCs/>
          <w:color w:val="943634" w:themeColor="accent2" w:themeShade="BF"/>
          <w:sz w:val="28"/>
          <w:szCs w:val="28"/>
        </w:rPr>
      </w:pPr>
      <w:r w:rsidRPr="008A1F4B">
        <w:rPr>
          <w:rFonts w:asciiTheme="minorBidi" w:hAnsiTheme="minorBidi" w:cstheme="minorBidi"/>
          <w:b/>
          <w:bCs/>
          <w:color w:val="943634" w:themeColor="accent2" w:themeShade="BF"/>
          <w:sz w:val="28"/>
          <w:szCs w:val="28"/>
          <w:rtl/>
        </w:rPr>
        <w:t>مرحلة الرقابة على تنفيذ الموازنة</w:t>
      </w:r>
      <w:r w:rsidRPr="008A1F4B">
        <w:rPr>
          <w:rFonts w:asciiTheme="minorBidi" w:hAnsiTheme="minorBidi" w:cstheme="minorBidi"/>
          <w:b/>
          <w:bCs/>
          <w:color w:val="943634" w:themeColor="accent2" w:themeShade="BF"/>
          <w:sz w:val="28"/>
          <w:szCs w:val="28"/>
        </w:rPr>
        <w:t>:</w:t>
      </w:r>
    </w:p>
    <w:p w14:paraId="531E5113" w14:textId="77777777" w:rsidR="00A57F9E" w:rsidRPr="008A1F4B" w:rsidRDefault="00A57F9E" w:rsidP="006B0746">
      <w:pPr>
        <w:pStyle w:val="NormalWeb"/>
        <w:bidi/>
        <w:spacing w:line="360" w:lineRule="auto"/>
        <w:ind w:hanging="284"/>
        <w:rPr>
          <w:rFonts w:asciiTheme="minorBidi" w:hAnsiTheme="minorBidi" w:cstheme="minorBidi"/>
          <w:sz w:val="28"/>
          <w:szCs w:val="28"/>
          <w:u w:val="single"/>
        </w:rPr>
      </w:pPr>
      <w:r w:rsidRPr="008A1F4B">
        <w:rPr>
          <w:rFonts w:asciiTheme="minorBidi" w:hAnsiTheme="minorBidi" w:cstheme="minorBidi"/>
          <w:sz w:val="28"/>
          <w:szCs w:val="28"/>
          <w:rtl/>
        </w:rPr>
        <w:t xml:space="preserve">تهدف </w:t>
      </w:r>
      <w:r w:rsidR="004F2264" w:rsidRPr="008A1F4B">
        <w:rPr>
          <w:rFonts w:asciiTheme="minorBidi" w:hAnsiTheme="minorBidi" w:cstheme="minorBidi"/>
          <w:sz w:val="28"/>
          <w:szCs w:val="28"/>
          <w:rtl/>
        </w:rPr>
        <w:t>إل</w:t>
      </w:r>
      <w:r w:rsidRPr="008A1F4B">
        <w:rPr>
          <w:rFonts w:asciiTheme="minorBidi" w:hAnsiTheme="minorBidi" w:cstheme="minorBidi"/>
          <w:sz w:val="28"/>
          <w:szCs w:val="28"/>
          <w:rtl/>
        </w:rPr>
        <w:t>ى ضمان عدم خروج السلطة التنفيذية بكافة فروعها ومؤسساتها على الاعتمادات التي رصدت في الم</w:t>
      </w:r>
      <w:r w:rsidR="004F2264" w:rsidRPr="008A1F4B">
        <w:rPr>
          <w:rFonts w:asciiTheme="minorBidi" w:hAnsiTheme="minorBidi" w:cstheme="minorBidi"/>
          <w:sz w:val="28"/>
          <w:szCs w:val="28"/>
          <w:rtl/>
        </w:rPr>
        <w:t>ي</w:t>
      </w:r>
      <w:r w:rsidRPr="008A1F4B">
        <w:rPr>
          <w:rFonts w:asciiTheme="minorBidi" w:hAnsiTheme="minorBidi" w:cstheme="minorBidi"/>
          <w:sz w:val="28"/>
          <w:szCs w:val="28"/>
          <w:rtl/>
        </w:rPr>
        <w:t xml:space="preserve">زانية والتي وافقت عليها السلطة التشريعية. وتهدف الى التأكد من مراعاة السلطة التنفيذية لجميع الانظمة والقوانين المالية بصورة عامة. </w:t>
      </w:r>
      <w:r w:rsidRPr="008A1F4B">
        <w:rPr>
          <w:rFonts w:asciiTheme="minorBidi" w:hAnsiTheme="minorBidi" w:cstheme="minorBidi"/>
          <w:sz w:val="28"/>
          <w:szCs w:val="28"/>
          <w:u w:val="single"/>
          <w:rtl/>
        </w:rPr>
        <w:t>وتتراوح الرقابة بين مرحلتين الى ثلاث مراحل</w:t>
      </w:r>
      <w:r w:rsidRPr="008A1F4B">
        <w:rPr>
          <w:rFonts w:asciiTheme="minorBidi" w:hAnsiTheme="minorBidi" w:cstheme="minorBidi"/>
          <w:sz w:val="28"/>
          <w:szCs w:val="28"/>
          <w:u w:val="single"/>
        </w:rPr>
        <w:t>:</w:t>
      </w:r>
    </w:p>
    <w:p w14:paraId="4D192AC1" w14:textId="77777777" w:rsidR="00A57F9E" w:rsidRPr="008A1F4B" w:rsidRDefault="004F2264" w:rsidP="006B0746">
      <w:pPr>
        <w:pStyle w:val="NormalWeb"/>
        <w:numPr>
          <w:ilvl w:val="0"/>
          <w:numId w:val="2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رقابة مصاحبة للإ</w:t>
      </w:r>
      <w:r w:rsidR="00A57F9E" w:rsidRPr="008A1F4B">
        <w:rPr>
          <w:rFonts w:asciiTheme="minorBidi" w:hAnsiTheme="minorBidi" w:cstheme="minorBidi"/>
          <w:sz w:val="28"/>
          <w:szCs w:val="28"/>
          <w:rtl/>
        </w:rPr>
        <w:t xml:space="preserve">جراء سواء تعلق ذلك بنفقة </w:t>
      </w:r>
      <w:r w:rsidRPr="008A1F4B">
        <w:rPr>
          <w:rFonts w:asciiTheme="minorBidi" w:hAnsiTheme="minorBidi" w:cstheme="minorBidi"/>
          <w:sz w:val="28"/>
          <w:szCs w:val="28"/>
          <w:rtl/>
        </w:rPr>
        <w:t>أ</w:t>
      </w:r>
      <w:r w:rsidR="00A57F9E" w:rsidRPr="008A1F4B">
        <w:rPr>
          <w:rFonts w:asciiTheme="minorBidi" w:hAnsiTheme="minorBidi" w:cstheme="minorBidi"/>
          <w:sz w:val="28"/>
          <w:szCs w:val="28"/>
          <w:rtl/>
        </w:rPr>
        <w:t xml:space="preserve">و </w:t>
      </w:r>
      <w:r w:rsidRPr="008A1F4B">
        <w:rPr>
          <w:rFonts w:asciiTheme="minorBidi" w:hAnsiTheme="minorBidi" w:cstheme="minorBidi"/>
          <w:sz w:val="28"/>
          <w:szCs w:val="28"/>
          <w:rtl/>
        </w:rPr>
        <w:t>إ</w:t>
      </w:r>
      <w:r w:rsidR="00A57F9E" w:rsidRPr="008A1F4B">
        <w:rPr>
          <w:rFonts w:asciiTheme="minorBidi" w:hAnsiTheme="minorBidi" w:cstheme="minorBidi"/>
          <w:sz w:val="28"/>
          <w:szCs w:val="28"/>
          <w:rtl/>
        </w:rPr>
        <w:t>يراد:</w:t>
      </w:r>
      <w:r w:rsidRPr="008A1F4B">
        <w:rPr>
          <w:rFonts w:asciiTheme="minorBidi" w:hAnsiTheme="minorBidi" w:cstheme="minorBidi"/>
          <w:sz w:val="28"/>
          <w:szCs w:val="28"/>
          <w:rtl/>
        </w:rPr>
        <w:t xml:space="preserve"> الرقابة المصاحبة للإ</w:t>
      </w:r>
      <w:r w:rsidR="00A57F9E" w:rsidRPr="008A1F4B">
        <w:rPr>
          <w:rFonts w:asciiTheme="minorBidi" w:hAnsiTheme="minorBidi" w:cstheme="minorBidi"/>
          <w:sz w:val="28"/>
          <w:szCs w:val="28"/>
          <w:rtl/>
        </w:rPr>
        <w:t>نفاق التي تقوم بها وزارة المالية ممثلة في شخص وزير المالية ويطلق عليهم في العادة الممثلية الماليين</w:t>
      </w:r>
      <w:r w:rsidR="00A57F9E" w:rsidRPr="008A1F4B">
        <w:rPr>
          <w:rFonts w:asciiTheme="minorBidi" w:hAnsiTheme="minorBidi" w:cstheme="minorBidi"/>
          <w:sz w:val="28"/>
          <w:szCs w:val="28"/>
        </w:rPr>
        <w:t>.</w:t>
      </w:r>
    </w:p>
    <w:p w14:paraId="598A1AAF" w14:textId="77777777" w:rsidR="00A57F9E" w:rsidRPr="008A1F4B" w:rsidRDefault="00A57F9E" w:rsidP="006B0746">
      <w:pPr>
        <w:pStyle w:val="NormalWeb"/>
        <w:numPr>
          <w:ilvl w:val="0"/>
          <w:numId w:val="2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 xml:space="preserve">رقابة لاحقة تقوم بها سلطة مستقلة </w:t>
      </w:r>
      <w:r w:rsidR="004F2264" w:rsidRPr="008A1F4B">
        <w:rPr>
          <w:rFonts w:asciiTheme="minorBidi" w:hAnsiTheme="minorBidi" w:cstheme="minorBidi"/>
          <w:sz w:val="28"/>
          <w:szCs w:val="28"/>
          <w:rtl/>
        </w:rPr>
        <w:t>يرأسها</w:t>
      </w:r>
      <w:r w:rsidRPr="008A1F4B">
        <w:rPr>
          <w:rFonts w:asciiTheme="minorBidi" w:hAnsiTheme="minorBidi" w:cstheme="minorBidi"/>
          <w:sz w:val="28"/>
          <w:szCs w:val="28"/>
          <w:rtl/>
        </w:rPr>
        <w:t xml:space="preserve"> مسؤول يرتبط مباشرة برئيس مجلس الوزراء</w:t>
      </w:r>
      <w:r w:rsidR="004F2264" w:rsidRPr="008A1F4B">
        <w:rPr>
          <w:rFonts w:asciiTheme="minorBidi" w:hAnsiTheme="minorBidi" w:cstheme="minorBidi"/>
          <w:sz w:val="28"/>
          <w:szCs w:val="28"/>
          <w:rtl/>
        </w:rPr>
        <w:t>،</w:t>
      </w:r>
      <w:r w:rsidRPr="008A1F4B">
        <w:rPr>
          <w:rFonts w:asciiTheme="minorBidi" w:hAnsiTheme="minorBidi" w:cstheme="minorBidi"/>
          <w:sz w:val="28"/>
          <w:szCs w:val="28"/>
          <w:rtl/>
        </w:rPr>
        <w:t xml:space="preserve"> ويقوم بهذا العمل في المملكة العربية السعودية ديوان الرقابة العامة</w:t>
      </w:r>
      <w:r w:rsidRPr="008A1F4B">
        <w:rPr>
          <w:rFonts w:asciiTheme="minorBidi" w:hAnsiTheme="minorBidi" w:cstheme="minorBidi"/>
          <w:sz w:val="28"/>
          <w:szCs w:val="28"/>
        </w:rPr>
        <w:t>.</w:t>
      </w:r>
    </w:p>
    <w:p w14:paraId="222E8CFC" w14:textId="77777777" w:rsidR="006B0746" w:rsidRPr="006B0746" w:rsidRDefault="00A57F9E" w:rsidP="006B0746">
      <w:pPr>
        <w:pStyle w:val="NormalWeb"/>
        <w:numPr>
          <w:ilvl w:val="0"/>
          <w:numId w:val="21"/>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رقابة تتم من قبل السلطة التشريعية لضمان التقيد بالاعتم</w:t>
      </w:r>
      <w:r w:rsidR="004F2264" w:rsidRPr="008A1F4B">
        <w:rPr>
          <w:rFonts w:asciiTheme="minorBidi" w:hAnsiTheme="minorBidi" w:cstheme="minorBidi"/>
          <w:sz w:val="28"/>
          <w:szCs w:val="28"/>
          <w:rtl/>
        </w:rPr>
        <w:t>ادات والأنظمة والقوانين التي أع</w:t>
      </w:r>
      <w:r w:rsidRPr="008A1F4B">
        <w:rPr>
          <w:rFonts w:asciiTheme="minorBidi" w:hAnsiTheme="minorBidi" w:cstheme="minorBidi"/>
          <w:sz w:val="28"/>
          <w:szCs w:val="28"/>
          <w:rtl/>
        </w:rPr>
        <w:t>دتها</w:t>
      </w:r>
      <w:r w:rsidRPr="008A1F4B">
        <w:rPr>
          <w:rFonts w:asciiTheme="minorBidi" w:hAnsiTheme="minorBidi" w:cstheme="minorBidi"/>
          <w:sz w:val="28"/>
          <w:szCs w:val="28"/>
        </w:rPr>
        <w:t>.</w:t>
      </w:r>
    </w:p>
    <w:p w14:paraId="6EE3581D" w14:textId="77777777" w:rsidR="00A57F9E" w:rsidRPr="008A1F4B" w:rsidRDefault="00A57F9E" w:rsidP="006B0746">
      <w:pPr>
        <w:pStyle w:val="NormalWeb"/>
        <w:bidi/>
        <w:spacing w:line="360" w:lineRule="auto"/>
        <w:ind w:hanging="284"/>
        <w:rPr>
          <w:rFonts w:asciiTheme="minorBidi" w:hAnsiTheme="minorBidi" w:cstheme="minorBidi"/>
          <w:color w:val="E36C0A" w:themeColor="accent6" w:themeShade="BF"/>
          <w:sz w:val="28"/>
          <w:szCs w:val="28"/>
        </w:rPr>
      </w:pPr>
      <w:r w:rsidRPr="008A1F4B">
        <w:rPr>
          <w:rFonts w:asciiTheme="minorBidi" w:hAnsiTheme="minorBidi" w:cstheme="minorBidi"/>
          <w:color w:val="E36C0A" w:themeColor="accent6" w:themeShade="BF"/>
          <w:sz w:val="28"/>
          <w:szCs w:val="28"/>
          <w:rtl/>
        </w:rPr>
        <w:t>أساليب إعداد الميزانية</w:t>
      </w:r>
      <w:r w:rsidRPr="008A1F4B">
        <w:rPr>
          <w:rFonts w:asciiTheme="minorBidi" w:hAnsiTheme="minorBidi" w:cstheme="minorBidi"/>
          <w:color w:val="E36C0A" w:themeColor="accent6" w:themeShade="BF"/>
          <w:sz w:val="28"/>
          <w:szCs w:val="28"/>
        </w:rPr>
        <w:t>:</w:t>
      </w:r>
    </w:p>
    <w:p w14:paraId="22B8560F" w14:textId="77777777" w:rsidR="0096140B" w:rsidRPr="008A1F4B" w:rsidRDefault="00A57F9E" w:rsidP="006B0746">
      <w:pPr>
        <w:pStyle w:val="NormalWeb"/>
        <w:numPr>
          <w:ilvl w:val="0"/>
          <w:numId w:val="24"/>
        </w:numPr>
        <w:bidi/>
        <w:spacing w:line="360" w:lineRule="auto"/>
        <w:ind w:left="0" w:hanging="284"/>
        <w:rPr>
          <w:rFonts w:asciiTheme="minorBidi" w:hAnsiTheme="minorBidi" w:cstheme="minorBidi"/>
          <w:sz w:val="28"/>
          <w:szCs w:val="28"/>
          <w:rtl/>
        </w:rPr>
      </w:pPr>
      <w:r w:rsidRPr="008A1F4B">
        <w:rPr>
          <w:rFonts w:asciiTheme="minorBidi" w:hAnsiTheme="minorBidi" w:cstheme="minorBidi"/>
          <w:b/>
          <w:bCs/>
          <w:color w:val="E36C0A" w:themeColor="accent6" w:themeShade="BF"/>
          <w:sz w:val="28"/>
          <w:szCs w:val="28"/>
          <w:rtl/>
        </w:rPr>
        <w:t>ميزانية البنود:</w:t>
      </w:r>
      <w:r w:rsidRPr="008A1F4B">
        <w:rPr>
          <w:rFonts w:asciiTheme="minorBidi" w:hAnsiTheme="minorBidi" w:cstheme="minorBidi"/>
          <w:color w:val="E36C0A" w:themeColor="accent6" w:themeShade="BF"/>
          <w:sz w:val="28"/>
          <w:szCs w:val="28"/>
          <w:rtl/>
        </w:rPr>
        <w:t xml:space="preserve"> </w:t>
      </w:r>
    </w:p>
    <w:p w14:paraId="14CA4B4D" w14:textId="77777777" w:rsidR="00A57F9E" w:rsidRPr="008A1F4B" w:rsidRDefault="00A57F9E" w:rsidP="006B0746">
      <w:pPr>
        <w:pStyle w:val="NormalWeb"/>
        <w:bidi/>
        <w:spacing w:line="360" w:lineRule="auto"/>
        <w:ind w:hanging="284"/>
        <w:rPr>
          <w:rFonts w:asciiTheme="minorBidi" w:hAnsiTheme="minorBidi" w:cstheme="minorBidi"/>
          <w:sz w:val="28"/>
          <w:szCs w:val="28"/>
          <w:u w:val="single"/>
        </w:rPr>
      </w:pPr>
      <w:r w:rsidRPr="008A1F4B">
        <w:rPr>
          <w:rFonts w:asciiTheme="minorBidi" w:hAnsiTheme="minorBidi" w:cstheme="minorBidi"/>
          <w:sz w:val="28"/>
          <w:szCs w:val="28"/>
          <w:rtl/>
        </w:rPr>
        <w:t xml:space="preserve">وهي الميزانية التقليدية التي اتبعت في اعداد ميزانيات الدول لفترة طويلة من الزمن ولا زالت تمثل الشكل  الغالب في بعض الميزانيات في الوقت الحاضر. ومن أهم المميزات امكانية تحقيق </w:t>
      </w:r>
      <w:r w:rsidRPr="008A1F4B">
        <w:rPr>
          <w:rFonts w:asciiTheme="minorBidi" w:hAnsiTheme="minorBidi" w:cstheme="minorBidi"/>
          <w:sz w:val="28"/>
          <w:szCs w:val="28"/>
          <w:rtl/>
        </w:rPr>
        <w:lastRenderedPageBreak/>
        <w:t xml:space="preserve">الرقابة الادارية على الانفاق حيث انها توضح من له صلاحية الإنفاق. </w:t>
      </w:r>
      <w:r w:rsidRPr="008A1F4B">
        <w:rPr>
          <w:rFonts w:asciiTheme="minorBidi" w:hAnsiTheme="minorBidi" w:cstheme="minorBidi"/>
          <w:sz w:val="28"/>
          <w:szCs w:val="28"/>
          <w:u w:val="single"/>
          <w:rtl/>
        </w:rPr>
        <w:t>غير</w:t>
      </w:r>
      <w:r w:rsidR="0096140B" w:rsidRPr="008A1F4B">
        <w:rPr>
          <w:rFonts w:asciiTheme="minorBidi" w:hAnsiTheme="minorBidi" w:cstheme="minorBidi"/>
          <w:sz w:val="28"/>
          <w:szCs w:val="28"/>
          <w:u w:val="single"/>
          <w:rtl/>
        </w:rPr>
        <w:t xml:space="preserve"> </w:t>
      </w:r>
      <w:r w:rsidRPr="008A1F4B">
        <w:rPr>
          <w:rFonts w:asciiTheme="minorBidi" w:hAnsiTheme="minorBidi" w:cstheme="minorBidi"/>
          <w:sz w:val="28"/>
          <w:szCs w:val="28"/>
          <w:u w:val="single"/>
          <w:rtl/>
        </w:rPr>
        <w:t>أن هناك بعض السلبيات والانتقادات</w:t>
      </w:r>
      <w:r w:rsidRPr="008A1F4B">
        <w:rPr>
          <w:rFonts w:asciiTheme="minorBidi" w:hAnsiTheme="minorBidi" w:cstheme="minorBidi"/>
          <w:sz w:val="28"/>
          <w:szCs w:val="28"/>
          <w:u w:val="single"/>
        </w:rPr>
        <w:t>:</w:t>
      </w:r>
    </w:p>
    <w:p w14:paraId="2FB79840" w14:textId="77777777" w:rsidR="00A57F9E" w:rsidRPr="008A1F4B" w:rsidRDefault="00A57F9E" w:rsidP="006B0746">
      <w:pPr>
        <w:pStyle w:val="NormalWeb"/>
        <w:numPr>
          <w:ilvl w:val="0"/>
          <w:numId w:val="22"/>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انها تركز على مقدار الزيادة والنقصان في الرواتب والمراتب دون  أن تأخذ بالاعتبار مقدار الأداء بالنسبة لحجم العمل أو تكاليفه</w:t>
      </w:r>
      <w:r w:rsidRPr="008A1F4B">
        <w:rPr>
          <w:rFonts w:asciiTheme="minorBidi" w:hAnsiTheme="minorBidi" w:cstheme="minorBidi"/>
          <w:sz w:val="28"/>
          <w:szCs w:val="28"/>
        </w:rPr>
        <w:t>.</w:t>
      </w:r>
    </w:p>
    <w:p w14:paraId="31588978" w14:textId="77777777" w:rsidR="00A57F9E" w:rsidRPr="008A1F4B" w:rsidRDefault="00A57F9E" w:rsidP="006B0746">
      <w:pPr>
        <w:pStyle w:val="NormalWeb"/>
        <w:numPr>
          <w:ilvl w:val="0"/>
          <w:numId w:val="22"/>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تعتمد على المساومة في الحصول على الاعتمادات</w:t>
      </w:r>
      <w:r w:rsidRPr="008A1F4B">
        <w:rPr>
          <w:rFonts w:asciiTheme="minorBidi" w:hAnsiTheme="minorBidi" w:cstheme="minorBidi"/>
          <w:sz w:val="28"/>
          <w:szCs w:val="28"/>
        </w:rPr>
        <w:t>.</w:t>
      </w:r>
    </w:p>
    <w:p w14:paraId="2C9E9F9B" w14:textId="77777777" w:rsidR="00A57F9E" w:rsidRPr="008A1F4B" w:rsidRDefault="00A57F9E" w:rsidP="006B0746">
      <w:pPr>
        <w:pStyle w:val="NormalWeb"/>
        <w:numPr>
          <w:ilvl w:val="0"/>
          <w:numId w:val="22"/>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 xml:space="preserve">أن قرارات الميزانية تبنى على </w:t>
      </w:r>
      <w:r w:rsidR="0096140B" w:rsidRPr="008A1F4B">
        <w:rPr>
          <w:rFonts w:asciiTheme="minorBidi" w:hAnsiTheme="minorBidi" w:cstheme="minorBidi"/>
          <w:sz w:val="28"/>
          <w:szCs w:val="28"/>
          <w:rtl/>
        </w:rPr>
        <w:t>أ</w:t>
      </w:r>
      <w:r w:rsidRPr="008A1F4B">
        <w:rPr>
          <w:rFonts w:asciiTheme="minorBidi" w:hAnsiTheme="minorBidi" w:cstheme="minorBidi"/>
          <w:sz w:val="28"/>
          <w:szCs w:val="28"/>
          <w:rtl/>
        </w:rPr>
        <w:t>ساس تاريخي</w:t>
      </w:r>
      <w:r w:rsidRPr="008A1F4B">
        <w:rPr>
          <w:rFonts w:asciiTheme="minorBidi" w:hAnsiTheme="minorBidi" w:cstheme="minorBidi"/>
          <w:sz w:val="28"/>
          <w:szCs w:val="28"/>
        </w:rPr>
        <w:t>.</w:t>
      </w:r>
    </w:p>
    <w:p w14:paraId="5C5DBD12" w14:textId="77777777" w:rsidR="00A57F9E" w:rsidRPr="008A1F4B" w:rsidRDefault="00A57F9E" w:rsidP="006B0746">
      <w:pPr>
        <w:pStyle w:val="NormalWeb"/>
        <w:numPr>
          <w:ilvl w:val="0"/>
          <w:numId w:val="22"/>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تعتمد على ما تم انفاقه في السنوات السابقة كأساس ف</w:t>
      </w:r>
      <w:r w:rsidR="0096140B" w:rsidRPr="008A1F4B">
        <w:rPr>
          <w:rFonts w:asciiTheme="minorBidi" w:hAnsiTheme="minorBidi" w:cstheme="minorBidi"/>
          <w:sz w:val="28"/>
          <w:szCs w:val="28"/>
          <w:rtl/>
        </w:rPr>
        <w:t>إ</w:t>
      </w:r>
      <w:r w:rsidRPr="008A1F4B">
        <w:rPr>
          <w:rFonts w:asciiTheme="minorBidi" w:hAnsiTheme="minorBidi" w:cstheme="minorBidi"/>
          <w:sz w:val="28"/>
          <w:szCs w:val="28"/>
          <w:rtl/>
        </w:rPr>
        <w:t>نها بذلك لا تشجع على المنافسة في الأداء</w:t>
      </w:r>
      <w:r w:rsidRPr="008A1F4B">
        <w:rPr>
          <w:rFonts w:asciiTheme="minorBidi" w:hAnsiTheme="minorBidi" w:cstheme="minorBidi"/>
          <w:sz w:val="28"/>
          <w:szCs w:val="28"/>
        </w:rPr>
        <w:t>.</w:t>
      </w:r>
    </w:p>
    <w:p w14:paraId="132B4B7C" w14:textId="77777777" w:rsidR="00A57F9E" w:rsidRPr="008A1F4B" w:rsidRDefault="00A57F9E" w:rsidP="006B0746">
      <w:pPr>
        <w:pStyle w:val="NormalWeb"/>
        <w:numPr>
          <w:ilvl w:val="0"/>
          <w:numId w:val="22"/>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أنها لا تهتم بالتخطيط الطويل الأمد</w:t>
      </w:r>
      <w:r w:rsidRPr="008A1F4B">
        <w:rPr>
          <w:rFonts w:asciiTheme="minorBidi" w:hAnsiTheme="minorBidi" w:cstheme="minorBidi"/>
          <w:sz w:val="28"/>
          <w:szCs w:val="28"/>
        </w:rPr>
        <w:t>.</w:t>
      </w:r>
    </w:p>
    <w:p w14:paraId="7EFB95C1" w14:textId="77777777" w:rsidR="00A57F9E" w:rsidRPr="008A1F4B" w:rsidRDefault="00A57F9E" w:rsidP="006B0746">
      <w:pPr>
        <w:pStyle w:val="NormalWeb"/>
        <w:bidi/>
        <w:spacing w:line="360" w:lineRule="auto"/>
        <w:ind w:hanging="284"/>
        <w:rPr>
          <w:rFonts w:asciiTheme="minorBidi" w:hAnsiTheme="minorBidi" w:cstheme="minorBidi"/>
          <w:sz w:val="28"/>
          <w:szCs w:val="28"/>
          <w:u w:val="single"/>
        </w:rPr>
      </w:pPr>
      <w:r w:rsidRPr="008A1F4B">
        <w:rPr>
          <w:rFonts w:asciiTheme="minorBidi" w:hAnsiTheme="minorBidi" w:cstheme="minorBidi"/>
          <w:sz w:val="28"/>
          <w:szCs w:val="28"/>
          <w:rtl/>
        </w:rPr>
        <w:t xml:space="preserve">وميزانية البنود هو الشكل المطبق في ميزانية المملكة العربية السعودية حيث </w:t>
      </w:r>
      <w:r w:rsidRPr="008A1F4B">
        <w:rPr>
          <w:rFonts w:asciiTheme="minorBidi" w:hAnsiTheme="minorBidi" w:cstheme="minorBidi"/>
          <w:sz w:val="28"/>
          <w:szCs w:val="28"/>
          <w:u w:val="single"/>
          <w:rtl/>
        </w:rPr>
        <w:t>تقسم النفقات الى اربع ابواب رئيسية</w:t>
      </w:r>
      <w:r w:rsidRPr="008A1F4B">
        <w:rPr>
          <w:rFonts w:asciiTheme="minorBidi" w:hAnsiTheme="minorBidi" w:cstheme="minorBidi"/>
          <w:sz w:val="28"/>
          <w:szCs w:val="28"/>
          <w:u w:val="single"/>
        </w:rPr>
        <w:t>:</w:t>
      </w:r>
    </w:p>
    <w:p w14:paraId="14AD18C8" w14:textId="77777777" w:rsidR="00A57F9E" w:rsidRPr="008A1F4B" w:rsidRDefault="00A57F9E" w:rsidP="006B0746">
      <w:pPr>
        <w:pStyle w:val="NormalWeb"/>
        <w:numPr>
          <w:ilvl w:val="0"/>
          <w:numId w:val="2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الرواتب والأجور والمكافآت والبدلات وما في حكمها</w:t>
      </w:r>
      <w:r w:rsidRPr="008A1F4B">
        <w:rPr>
          <w:rFonts w:asciiTheme="minorBidi" w:hAnsiTheme="minorBidi" w:cstheme="minorBidi"/>
          <w:sz w:val="28"/>
          <w:szCs w:val="28"/>
        </w:rPr>
        <w:t>.</w:t>
      </w:r>
    </w:p>
    <w:p w14:paraId="4F9C7A4F" w14:textId="77777777" w:rsidR="00A57F9E" w:rsidRPr="008A1F4B" w:rsidRDefault="00A57F9E" w:rsidP="006B0746">
      <w:pPr>
        <w:pStyle w:val="NormalWeb"/>
        <w:numPr>
          <w:ilvl w:val="0"/>
          <w:numId w:val="2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جميع النفقات الجارية وهي المصروفات العامة تشمل نفقات تسيير الجهاز الحكومي من آلات وقرطاسية</w:t>
      </w:r>
      <w:r w:rsidRPr="008A1F4B">
        <w:rPr>
          <w:rFonts w:asciiTheme="minorBidi" w:hAnsiTheme="minorBidi" w:cstheme="minorBidi"/>
          <w:sz w:val="28"/>
          <w:szCs w:val="28"/>
        </w:rPr>
        <w:t xml:space="preserve"> .</w:t>
      </w:r>
    </w:p>
    <w:p w14:paraId="410D17BE" w14:textId="77777777" w:rsidR="00A57F9E" w:rsidRPr="008A1F4B" w:rsidRDefault="00A57F9E" w:rsidP="006B0746">
      <w:pPr>
        <w:pStyle w:val="NormalWeb"/>
        <w:numPr>
          <w:ilvl w:val="0"/>
          <w:numId w:val="2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يمثل الاعانات المتنوعة مثل اعانات المؤسسات ذات الميزانيات المستقلة واعانات الطلبة</w:t>
      </w:r>
      <w:r w:rsidRPr="008A1F4B">
        <w:rPr>
          <w:rFonts w:asciiTheme="minorBidi" w:hAnsiTheme="minorBidi" w:cstheme="minorBidi"/>
          <w:sz w:val="28"/>
          <w:szCs w:val="28"/>
        </w:rPr>
        <w:t>.</w:t>
      </w:r>
    </w:p>
    <w:p w14:paraId="2E54B535" w14:textId="77777777" w:rsidR="00A57F9E" w:rsidRPr="008A1F4B" w:rsidRDefault="00A57F9E" w:rsidP="006B0746">
      <w:pPr>
        <w:pStyle w:val="NormalWeb"/>
        <w:numPr>
          <w:ilvl w:val="0"/>
          <w:numId w:val="23"/>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المشروعات</w:t>
      </w:r>
      <w:r w:rsidR="0096140B" w:rsidRPr="008A1F4B">
        <w:rPr>
          <w:rFonts w:asciiTheme="minorBidi" w:hAnsiTheme="minorBidi" w:cstheme="minorBidi"/>
          <w:sz w:val="28"/>
          <w:szCs w:val="28"/>
          <w:rtl/>
        </w:rPr>
        <w:t>.</w:t>
      </w:r>
    </w:p>
    <w:p w14:paraId="02B87C4A" w14:textId="77777777" w:rsidR="0096140B" w:rsidRPr="008A1F4B" w:rsidRDefault="0096140B" w:rsidP="006B0746">
      <w:pPr>
        <w:pStyle w:val="NormalWeb"/>
        <w:numPr>
          <w:ilvl w:val="0"/>
          <w:numId w:val="24"/>
        </w:numPr>
        <w:bidi/>
        <w:spacing w:line="360" w:lineRule="auto"/>
        <w:ind w:left="0" w:hanging="284"/>
        <w:rPr>
          <w:rFonts w:asciiTheme="minorBidi" w:hAnsiTheme="minorBidi" w:cstheme="minorBidi"/>
          <w:sz w:val="28"/>
          <w:szCs w:val="28"/>
        </w:rPr>
      </w:pPr>
      <w:r w:rsidRPr="008A1F4B">
        <w:rPr>
          <w:rFonts w:asciiTheme="minorBidi" w:hAnsiTheme="minorBidi" w:cstheme="minorBidi"/>
          <w:b/>
          <w:bCs/>
          <w:color w:val="E36C0A" w:themeColor="accent6" w:themeShade="BF"/>
          <w:sz w:val="28"/>
          <w:szCs w:val="28"/>
          <w:rtl/>
        </w:rPr>
        <w:t>ميزانية الأداء والبرنامج:</w:t>
      </w:r>
    </w:p>
    <w:p w14:paraId="7A84C1AD" w14:textId="77777777" w:rsidR="0096140B" w:rsidRPr="008A1F4B" w:rsidRDefault="0096140B" w:rsidP="006B0746">
      <w:pPr>
        <w:pStyle w:val="NormalWeb"/>
        <w:bidi/>
        <w:spacing w:line="360" w:lineRule="auto"/>
        <w:ind w:hanging="284"/>
        <w:rPr>
          <w:rFonts w:asciiTheme="minorBidi" w:hAnsiTheme="minorBidi" w:cstheme="minorBidi"/>
          <w:sz w:val="28"/>
          <w:szCs w:val="28"/>
          <w:rtl/>
        </w:rPr>
      </w:pPr>
      <w:r w:rsidRPr="008A1F4B">
        <w:rPr>
          <w:rFonts w:asciiTheme="minorBidi" w:hAnsiTheme="minorBidi" w:cstheme="minorBidi"/>
          <w:sz w:val="28"/>
          <w:szCs w:val="28"/>
          <w:rtl/>
        </w:rPr>
        <w:t>تعتمد على قياس الأداء بالنسبة للعمل فهذه الميزانية تربط بين تكلفة الأداء والناتج وبهذا فإن من أهم متطلبات هذه الميزانية المقدرة على قياس الأداء والعمل المنجز في كل برنامج أو بالنسبة لكل وحدة إدارية ويتكون البرنامج من عدد من وحدات الأداء. وبهذا يمكن قياس الأداء بالبرنامج حسب تكاليف البرنامج.</w:t>
      </w:r>
    </w:p>
    <w:p w14:paraId="5206FCCA" w14:textId="77777777" w:rsidR="0096140B" w:rsidRPr="008A1F4B" w:rsidRDefault="0096140B" w:rsidP="006B0746">
      <w:pPr>
        <w:pStyle w:val="NormalWeb"/>
        <w:bidi/>
        <w:spacing w:line="360" w:lineRule="auto"/>
        <w:ind w:hanging="284"/>
        <w:rPr>
          <w:rFonts w:asciiTheme="minorBidi" w:hAnsiTheme="minorBidi" w:cstheme="minorBidi"/>
          <w:color w:val="984806" w:themeColor="accent6" w:themeShade="80"/>
          <w:sz w:val="28"/>
          <w:szCs w:val="28"/>
          <w:rtl/>
        </w:rPr>
      </w:pPr>
      <w:r w:rsidRPr="008A1F4B">
        <w:rPr>
          <w:rFonts w:asciiTheme="minorBidi" w:hAnsiTheme="minorBidi" w:cstheme="minorBidi"/>
          <w:color w:val="984806" w:themeColor="accent6" w:themeShade="80"/>
          <w:sz w:val="28"/>
          <w:szCs w:val="28"/>
          <w:rtl/>
        </w:rPr>
        <w:t>مستويات التبويب</w:t>
      </w:r>
      <w:r w:rsidRPr="008A1F4B">
        <w:rPr>
          <w:rFonts w:asciiTheme="minorBidi" w:hAnsiTheme="minorBidi" w:cstheme="minorBidi"/>
          <w:color w:val="984806" w:themeColor="accent6" w:themeShade="80"/>
          <w:sz w:val="28"/>
          <w:szCs w:val="28"/>
        </w:rPr>
        <w:t>:</w:t>
      </w:r>
    </w:p>
    <w:p w14:paraId="711CB45C" w14:textId="77777777" w:rsidR="0096140B" w:rsidRPr="008A1F4B" w:rsidRDefault="0096140B" w:rsidP="006B0746">
      <w:pPr>
        <w:pStyle w:val="NormalWeb"/>
        <w:numPr>
          <w:ilvl w:val="0"/>
          <w:numId w:val="25"/>
        </w:numPr>
        <w:bidi/>
        <w:spacing w:line="360" w:lineRule="auto"/>
        <w:ind w:left="0" w:hanging="284"/>
        <w:rPr>
          <w:rFonts w:asciiTheme="minorBidi" w:hAnsiTheme="minorBidi" w:cstheme="minorBidi"/>
          <w:sz w:val="28"/>
          <w:szCs w:val="28"/>
        </w:rPr>
      </w:pPr>
      <w:r w:rsidRPr="008A1F4B">
        <w:rPr>
          <w:rFonts w:asciiTheme="minorBidi" w:hAnsiTheme="minorBidi" w:cstheme="minorBidi"/>
          <w:sz w:val="28"/>
          <w:szCs w:val="28"/>
          <w:rtl/>
        </w:rPr>
        <w:t>تبويب وظيفي وهنا يتم التبويب حسب الوظائف والخدمات والمهام الرئيسية لدولة وليس على أساس الإدارات والأجهزة وضمن كل وظيفة يتم تجميع البرامج والمشروعات التي تحقق الأهداف لتلك الوظيفة.</w:t>
      </w:r>
    </w:p>
    <w:p w14:paraId="75402B99" w14:textId="77777777" w:rsidR="0096140B" w:rsidRPr="008A1F4B" w:rsidRDefault="0096140B" w:rsidP="006B0746">
      <w:pPr>
        <w:spacing w:line="360" w:lineRule="auto"/>
        <w:ind w:left="368" w:hanging="284"/>
        <w:rPr>
          <w:rFonts w:asciiTheme="minorBidi" w:eastAsia="Times New Roman" w:hAnsiTheme="minorBidi"/>
          <w:color w:val="E36C0A" w:themeColor="accent6" w:themeShade="BF"/>
          <w:sz w:val="28"/>
          <w:szCs w:val="28"/>
          <w:u w:val="single"/>
          <w:rtl/>
        </w:rPr>
      </w:pPr>
      <w:r w:rsidRPr="008A1F4B">
        <w:rPr>
          <w:rFonts w:asciiTheme="minorBidi" w:eastAsia="Times New Roman" w:hAnsiTheme="minorBidi"/>
          <w:color w:val="E36C0A" w:themeColor="accent6" w:themeShade="BF"/>
          <w:sz w:val="28"/>
          <w:szCs w:val="28"/>
          <w:u w:val="single"/>
          <w:rtl/>
        </w:rPr>
        <w:lastRenderedPageBreak/>
        <w:t>أهم المزايا:</w:t>
      </w:r>
    </w:p>
    <w:p w14:paraId="39D5884A" w14:textId="77777777" w:rsidR="0096140B" w:rsidRPr="008A1F4B" w:rsidRDefault="0096140B" w:rsidP="006B0746">
      <w:pPr>
        <w:pStyle w:val="ListParagraph"/>
        <w:numPr>
          <w:ilvl w:val="0"/>
          <w:numId w:val="26"/>
        </w:numPr>
        <w:spacing w:line="360" w:lineRule="auto"/>
        <w:ind w:left="368" w:hanging="284"/>
        <w:rPr>
          <w:rFonts w:asciiTheme="minorBidi" w:eastAsia="Times New Roman" w:hAnsiTheme="minorBidi"/>
          <w:sz w:val="28"/>
          <w:szCs w:val="28"/>
          <w:rtl/>
        </w:rPr>
      </w:pPr>
      <w:r w:rsidRPr="008A1F4B">
        <w:rPr>
          <w:rFonts w:asciiTheme="minorBidi" w:eastAsia="Times New Roman" w:hAnsiTheme="minorBidi"/>
          <w:sz w:val="28"/>
          <w:szCs w:val="28"/>
          <w:rtl/>
        </w:rPr>
        <w:t>يساعد الدولة على ترتيب الأنشطة حسب الأولوية.</w:t>
      </w:r>
    </w:p>
    <w:p w14:paraId="4FDA5486" w14:textId="77777777" w:rsidR="0096140B" w:rsidRPr="008A1F4B" w:rsidRDefault="0096140B" w:rsidP="006B0746">
      <w:pPr>
        <w:pStyle w:val="ListParagraph"/>
        <w:numPr>
          <w:ilvl w:val="0"/>
          <w:numId w:val="26"/>
        </w:numPr>
        <w:spacing w:line="360" w:lineRule="auto"/>
        <w:ind w:left="368" w:hanging="284"/>
        <w:rPr>
          <w:rFonts w:asciiTheme="minorBidi" w:eastAsia="Times New Roman" w:hAnsiTheme="minorBidi"/>
          <w:sz w:val="28"/>
          <w:szCs w:val="28"/>
          <w:rtl/>
        </w:rPr>
      </w:pPr>
      <w:r w:rsidRPr="008A1F4B">
        <w:rPr>
          <w:rFonts w:asciiTheme="minorBidi" w:eastAsia="Times New Roman" w:hAnsiTheme="minorBidi"/>
          <w:sz w:val="28"/>
          <w:szCs w:val="28"/>
          <w:rtl/>
        </w:rPr>
        <w:t>يعكس مقدار ما تخصصه الدولة لنشاط معين.</w:t>
      </w:r>
    </w:p>
    <w:p w14:paraId="05E98A20" w14:textId="77777777" w:rsidR="0096140B" w:rsidRPr="008A1F4B" w:rsidRDefault="0096140B" w:rsidP="006B0746">
      <w:pPr>
        <w:pStyle w:val="ListParagraph"/>
        <w:numPr>
          <w:ilvl w:val="0"/>
          <w:numId w:val="26"/>
        </w:numPr>
        <w:spacing w:line="360" w:lineRule="auto"/>
        <w:ind w:left="368" w:hanging="284"/>
        <w:rPr>
          <w:rFonts w:asciiTheme="minorBidi" w:eastAsia="Times New Roman" w:hAnsiTheme="minorBidi"/>
          <w:sz w:val="28"/>
          <w:szCs w:val="28"/>
        </w:rPr>
      </w:pPr>
      <w:r w:rsidRPr="008A1F4B">
        <w:rPr>
          <w:rFonts w:asciiTheme="minorBidi" w:eastAsia="Times New Roman" w:hAnsiTheme="minorBidi"/>
          <w:sz w:val="28"/>
          <w:szCs w:val="28"/>
          <w:rtl/>
        </w:rPr>
        <w:t>ويعكس مقدار الأهمية المعطاة لكل مشروع.</w:t>
      </w:r>
    </w:p>
    <w:p w14:paraId="6B64A140" w14:textId="77777777" w:rsidR="0096140B" w:rsidRPr="008A1F4B" w:rsidRDefault="0096140B" w:rsidP="006B0746">
      <w:pPr>
        <w:pStyle w:val="ListParagraph"/>
        <w:spacing w:line="360" w:lineRule="auto"/>
        <w:ind w:left="0" w:hanging="284"/>
        <w:rPr>
          <w:rFonts w:asciiTheme="minorBidi" w:eastAsia="Times New Roman" w:hAnsiTheme="minorBidi"/>
          <w:sz w:val="28"/>
          <w:szCs w:val="28"/>
        </w:rPr>
      </w:pPr>
    </w:p>
    <w:p w14:paraId="0E8AF3DD" w14:textId="77777777" w:rsidR="0096140B" w:rsidRPr="008A1F4B" w:rsidRDefault="0096140B" w:rsidP="006B0746">
      <w:pPr>
        <w:pStyle w:val="ListParagraph"/>
        <w:numPr>
          <w:ilvl w:val="0"/>
          <w:numId w:val="25"/>
        </w:numPr>
        <w:spacing w:line="360" w:lineRule="auto"/>
        <w:ind w:left="0" w:hanging="284"/>
        <w:rPr>
          <w:rFonts w:asciiTheme="minorBidi" w:eastAsia="Times New Roman" w:hAnsiTheme="minorBidi"/>
          <w:sz w:val="28"/>
          <w:szCs w:val="28"/>
          <w:rtl/>
        </w:rPr>
      </w:pPr>
      <w:r w:rsidRPr="008A1F4B">
        <w:rPr>
          <w:rFonts w:asciiTheme="minorBidi" w:eastAsia="Times New Roman" w:hAnsiTheme="minorBidi"/>
          <w:sz w:val="28"/>
          <w:szCs w:val="28"/>
          <w:rtl/>
        </w:rPr>
        <w:t>التبويب على أساس البرنامج حيث تتكون الوظيفة من عدة برنامج كل برنامج يختص بتحقيق هدف معين.</w:t>
      </w:r>
    </w:p>
    <w:p w14:paraId="03BA1013" w14:textId="77777777" w:rsidR="00815E53" w:rsidRPr="00FC78B2" w:rsidRDefault="0096140B" w:rsidP="006B0746">
      <w:pPr>
        <w:pStyle w:val="NormalWeb"/>
        <w:numPr>
          <w:ilvl w:val="0"/>
          <w:numId w:val="25"/>
        </w:numPr>
        <w:bidi/>
        <w:spacing w:line="360" w:lineRule="auto"/>
        <w:ind w:left="0" w:hanging="284"/>
        <w:rPr>
          <w:rFonts w:asciiTheme="minorBidi" w:hAnsiTheme="minorBidi" w:cstheme="minorBidi"/>
          <w:sz w:val="28"/>
          <w:szCs w:val="28"/>
          <w:rtl/>
        </w:rPr>
      </w:pPr>
      <w:r w:rsidRPr="008A1F4B">
        <w:rPr>
          <w:rFonts w:asciiTheme="minorBidi" w:hAnsiTheme="minorBidi" w:cstheme="minorBidi"/>
          <w:sz w:val="28"/>
          <w:szCs w:val="28"/>
          <w:rtl/>
        </w:rPr>
        <w:t>التبويب على أساس البرامج الفرعية يتم تخطيط البرامج في عدة فروع حسب طبيعة البرنامج وإدارته.</w:t>
      </w:r>
    </w:p>
    <w:p w14:paraId="14075184" w14:textId="77777777" w:rsidR="00815E53" w:rsidRPr="008A1F4B" w:rsidRDefault="00815E53" w:rsidP="006B0746">
      <w:pPr>
        <w:spacing w:line="360" w:lineRule="auto"/>
        <w:ind w:hanging="284"/>
        <w:jc w:val="both"/>
        <w:rPr>
          <w:rFonts w:asciiTheme="minorBidi" w:hAnsiTheme="minorBidi"/>
          <w:sz w:val="28"/>
          <w:szCs w:val="28"/>
          <w:rtl/>
        </w:rPr>
      </w:pPr>
      <w:r w:rsidRPr="008A1F4B">
        <w:rPr>
          <w:rFonts w:asciiTheme="minorBidi" w:hAnsiTheme="minorBidi"/>
          <w:sz w:val="28"/>
          <w:szCs w:val="28"/>
          <w:rtl/>
        </w:rPr>
        <w:t>ميزانية الظل تجمع بين الطرق الحديثة للميزانية ويتلاءم مع البيئة العربية وظروفها. وتقوم بها الوحدات والإدارات المبنية على ميزانية البنود "تعد ميزانية غير رسمية ".</w:t>
      </w:r>
      <w:r w:rsidRPr="008A1F4B">
        <w:rPr>
          <w:rFonts w:asciiTheme="minorBidi" w:hAnsiTheme="minorBidi"/>
          <w:sz w:val="28"/>
          <w:szCs w:val="28"/>
          <w:u w:val="single"/>
          <w:rtl/>
        </w:rPr>
        <w:t>مميزاتها:</w:t>
      </w:r>
    </w:p>
    <w:p w14:paraId="77CEF9A9" w14:textId="77777777" w:rsidR="00815E53" w:rsidRPr="008A1F4B" w:rsidRDefault="00815E53" w:rsidP="006B0746">
      <w:pPr>
        <w:pStyle w:val="ListParagraph"/>
        <w:numPr>
          <w:ilvl w:val="0"/>
          <w:numId w:val="29"/>
        </w:numPr>
        <w:spacing w:line="360" w:lineRule="auto"/>
        <w:ind w:left="368" w:hanging="58"/>
        <w:rPr>
          <w:rFonts w:asciiTheme="minorBidi" w:hAnsiTheme="minorBidi"/>
          <w:sz w:val="28"/>
          <w:szCs w:val="28"/>
          <w:rtl/>
        </w:rPr>
      </w:pPr>
      <w:r w:rsidRPr="008A1F4B">
        <w:rPr>
          <w:rFonts w:asciiTheme="minorBidi" w:hAnsiTheme="minorBidi"/>
          <w:sz w:val="28"/>
          <w:szCs w:val="28"/>
          <w:rtl/>
        </w:rPr>
        <w:t>عرض مخصصات ميزانية الظل وفقا لرامج الأنشطة.</w:t>
      </w:r>
    </w:p>
    <w:p w14:paraId="5A4CB7E3" w14:textId="77777777" w:rsidR="00815E53" w:rsidRPr="008A1F4B" w:rsidRDefault="00815E53" w:rsidP="006B0746">
      <w:pPr>
        <w:pStyle w:val="ListParagraph"/>
        <w:numPr>
          <w:ilvl w:val="0"/>
          <w:numId w:val="29"/>
        </w:numPr>
        <w:spacing w:after="160" w:line="360" w:lineRule="auto"/>
        <w:ind w:left="368" w:hanging="58"/>
        <w:rPr>
          <w:rFonts w:asciiTheme="minorBidi" w:hAnsiTheme="minorBidi"/>
          <w:sz w:val="28"/>
          <w:szCs w:val="28"/>
        </w:rPr>
      </w:pPr>
      <w:r w:rsidRPr="008A1F4B">
        <w:rPr>
          <w:rFonts w:asciiTheme="minorBidi" w:hAnsiTheme="minorBidi"/>
          <w:sz w:val="28"/>
          <w:szCs w:val="28"/>
          <w:rtl/>
        </w:rPr>
        <w:t>تدعوا لمشاركة المسؤولين والإدارات وبهذا فهي تساعد في عملية الترشيد.</w:t>
      </w:r>
    </w:p>
    <w:p w14:paraId="4C376418" w14:textId="77777777" w:rsidR="00A57F9E" w:rsidRPr="008A1F4B" w:rsidRDefault="00815E53" w:rsidP="006B0746">
      <w:pPr>
        <w:pStyle w:val="NormalWeb"/>
        <w:numPr>
          <w:ilvl w:val="0"/>
          <w:numId w:val="24"/>
        </w:numPr>
        <w:bidi/>
        <w:spacing w:line="360" w:lineRule="auto"/>
        <w:ind w:left="0" w:hanging="284"/>
        <w:rPr>
          <w:rFonts w:asciiTheme="minorBidi" w:hAnsiTheme="minorBidi" w:cstheme="minorBidi"/>
          <w:b/>
          <w:bCs/>
          <w:color w:val="E36C0A" w:themeColor="accent6" w:themeShade="BF"/>
          <w:sz w:val="28"/>
          <w:szCs w:val="28"/>
        </w:rPr>
      </w:pPr>
      <w:r w:rsidRPr="008A1F4B">
        <w:rPr>
          <w:rFonts w:asciiTheme="minorBidi" w:hAnsiTheme="minorBidi" w:cstheme="minorBidi"/>
          <w:b/>
          <w:bCs/>
          <w:color w:val="E36C0A" w:themeColor="accent6" w:themeShade="BF"/>
          <w:sz w:val="28"/>
          <w:szCs w:val="28"/>
          <w:rtl/>
        </w:rPr>
        <w:t>ميزانية الصفر:</w:t>
      </w:r>
    </w:p>
    <w:p w14:paraId="0407C464" w14:textId="77777777" w:rsidR="00815E53" w:rsidRPr="008A1F4B" w:rsidRDefault="00815E53" w:rsidP="006B0746">
      <w:pPr>
        <w:spacing w:line="360" w:lineRule="auto"/>
        <w:ind w:hanging="284"/>
        <w:rPr>
          <w:rFonts w:asciiTheme="minorBidi" w:hAnsiTheme="minorBidi"/>
          <w:sz w:val="28"/>
          <w:szCs w:val="28"/>
          <w:rtl/>
        </w:rPr>
      </w:pPr>
      <w:r w:rsidRPr="008A1F4B">
        <w:rPr>
          <w:rFonts w:asciiTheme="minorBidi" w:hAnsiTheme="minorBidi"/>
          <w:sz w:val="28"/>
          <w:szCs w:val="28"/>
          <w:rtl/>
        </w:rPr>
        <w:t>يتم اعداد الميزانية السنوية كل عام بشكل مستقل ومنفصل عن ميزانية السنوات السابقة وهي تستلزم البدء من جديد بالنظر في كافة المشاريع والاستمرار فقط في المشاريع ذات الكفاءة الإنتاجية.</w:t>
      </w:r>
    </w:p>
    <w:p w14:paraId="3905D15F" w14:textId="77777777" w:rsidR="00815E53" w:rsidRPr="008A1F4B" w:rsidRDefault="00815E53" w:rsidP="006B0746">
      <w:pPr>
        <w:tabs>
          <w:tab w:val="left" w:pos="6458"/>
        </w:tabs>
        <w:spacing w:line="360" w:lineRule="auto"/>
        <w:ind w:hanging="284"/>
        <w:rPr>
          <w:rFonts w:asciiTheme="minorBidi" w:hAnsiTheme="minorBidi"/>
          <w:sz w:val="28"/>
          <w:szCs w:val="28"/>
          <w:rtl/>
        </w:rPr>
      </w:pPr>
      <w:r w:rsidRPr="008A1F4B">
        <w:rPr>
          <w:rFonts w:asciiTheme="minorBidi" w:hAnsiTheme="minorBidi"/>
          <w:sz w:val="28"/>
          <w:szCs w:val="28"/>
          <w:rtl/>
        </w:rPr>
        <w:t xml:space="preserve">نظام التخطيط والبرمجة والموازنة: </w:t>
      </w:r>
      <w:r w:rsidRPr="008A1F4B">
        <w:rPr>
          <w:rFonts w:asciiTheme="minorBidi" w:hAnsiTheme="minorBidi"/>
          <w:sz w:val="28"/>
          <w:szCs w:val="28"/>
          <w:u w:val="single"/>
          <w:rtl/>
        </w:rPr>
        <w:t>تبنى الميزانية على أساس:</w:t>
      </w:r>
    </w:p>
    <w:p w14:paraId="2F3E0753" w14:textId="77777777" w:rsidR="00815E53" w:rsidRPr="008A1F4B" w:rsidRDefault="00815E53" w:rsidP="006B0746">
      <w:pPr>
        <w:pStyle w:val="ListParagraph"/>
        <w:numPr>
          <w:ilvl w:val="0"/>
          <w:numId w:val="30"/>
        </w:numPr>
        <w:spacing w:after="160" w:line="360" w:lineRule="auto"/>
        <w:ind w:left="0" w:hanging="284"/>
        <w:rPr>
          <w:rFonts w:asciiTheme="minorBidi" w:hAnsiTheme="minorBidi"/>
          <w:sz w:val="28"/>
          <w:szCs w:val="28"/>
        </w:rPr>
      </w:pPr>
      <w:r w:rsidRPr="008A1F4B">
        <w:rPr>
          <w:rFonts w:asciiTheme="minorBidi" w:hAnsiTheme="minorBidi"/>
          <w:sz w:val="28"/>
          <w:szCs w:val="28"/>
          <w:rtl/>
        </w:rPr>
        <w:t>التخطيط الذي يترجم اهداف الدولة والمرحلة الاقتصادية والاجتماعية التي تمر بها الدولة.</w:t>
      </w:r>
    </w:p>
    <w:p w14:paraId="79ABBE82" w14:textId="77777777" w:rsidR="00815E53" w:rsidRPr="008A1F4B" w:rsidRDefault="00815E53" w:rsidP="006B0746">
      <w:pPr>
        <w:pStyle w:val="ListParagraph"/>
        <w:numPr>
          <w:ilvl w:val="0"/>
          <w:numId w:val="30"/>
        </w:numPr>
        <w:spacing w:after="160" w:line="360" w:lineRule="auto"/>
        <w:ind w:left="0" w:hanging="284"/>
        <w:rPr>
          <w:rFonts w:asciiTheme="minorBidi" w:hAnsiTheme="minorBidi"/>
          <w:sz w:val="28"/>
          <w:szCs w:val="28"/>
        </w:rPr>
      </w:pPr>
      <w:r w:rsidRPr="008A1F4B">
        <w:rPr>
          <w:rFonts w:asciiTheme="minorBidi" w:hAnsiTheme="minorBidi"/>
          <w:sz w:val="28"/>
          <w:szCs w:val="28"/>
          <w:rtl/>
        </w:rPr>
        <w:t>وضع تلك الأهداف في شكل برامج.</w:t>
      </w:r>
    </w:p>
    <w:p w14:paraId="4CB88CBE" w14:textId="77777777" w:rsidR="00815E53" w:rsidRDefault="00815E53" w:rsidP="006B0746">
      <w:pPr>
        <w:pStyle w:val="ListParagraph"/>
        <w:numPr>
          <w:ilvl w:val="0"/>
          <w:numId w:val="30"/>
        </w:numPr>
        <w:spacing w:after="160" w:line="360" w:lineRule="auto"/>
        <w:ind w:left="0" w:hanging="284"/>
        <w:rPr>
          <w:rFonts w:asciiTheme="minorBidi" w:hAnsiTheme="minorBidi"/>
          <w:sz w:val="28"/>
          <w:szCs w:val="28"/>
        </w:rPr>
      </w:pPr>
      <w:r w:rsidRPr="008A1F4B">
        <w:rPr>
          <w:rFonts w:asciiTheme="minorBidi" w:hAnsiTheme="minorBidi"/>
          <w:sz w:val="28"/>
          <w:szCs w:val="28"/>
          <w:rtl/>
        </w:rPr>
        <w:t>الموازنة التي تعد الإدارة الفعالة والأساسية لتنفيذ تلك البرام</w:t>
      </w:r>
      <w:r w:rsidR="006B0746">
        <w:rPr>
          <w:rFonts w:asciiTheme="minorBidi" w:hAnsiTheme="minorBidi"/>
          <w:sz w:val="28"/>
          <w:szCs w:val="28"/>
          <w:rtl/>
        </w:rPr>
        <w:t>ج من أجل تحقيق الأهداف المنشودة</w:t>
      </w:r>
      <w:r w:rsidRPr="008A1F4B">
        <w:rPr>
          <w:rFonts w:asciiTheme="minorBidi" w:hAnsiTheme="minorBidi"/>
          <w:sz w:val="28"/>
          <w:szCs w:val="28"/>
          <w:rtl/>
        </w:rPr>
        <w:t>.</w:t>
      </w:r>
    </w:p>
    <w:p w14:paraId="5EFC3741" w14:textId="77777777" w:rsidR="006B0746" w:rsidRDefault="006B0746" w:rsidP="006B0746">
      <w:pPr>
        <w:spacing w:after="160" w:line="360" w:lineRule="auto"/>
        <w:rPr>
          <w:rFonts w:asciiTheme="minorBidi" w:hAnsiTheme="minorBidi"/>
          <w:sz w:val="28"/>
          <w:szCs w:val="28"/>
          <w:rtl/>
        </w:rPr>
      </w:pPr>
    </w:p>
    <w:p w14:paraId="0CE0977A" w14:textId="77777777" w:rsidR="006B0746" w:rsidRPr="006B0746" w:rsidRDefault="006B0746" w:rsidP="006B0746">
      <w:pPr>
        <w:spacing w:after="160" w:line="360" w:lineRule="auto"/>
        <w:rPr>
          <w:rFonts w:asciiTheme="minorBidi" w:hAnsiTheme="minorBidi"/>
          <w:sz w:val="28"/>
          <w:szCs w:val="28"/>
        </w:rPr>
      </w:pPr>
    </w:p>
    <w:p w14:paraId="1F1FD526" w14:textId="77777777" w:rsidR="003B1CE7" w:rsidRPr="008A1F4B" w:rsidRDefault="003B1CE7" w:rsidP="006B0746">
      <w:pPr>
        <w:spacing w:after="160" w:line="360" w:lineRule="auto"/>
        <w:ind w:hanging="284"/>
        <w:rPr>
          <w:rFonts w:asciiTheme="minorBidi" w:hAnsiTheme="minorBidi"/>
          <w:b/>
          <w:bCs/>
          <w:color w:val="632423" w:themeColor="accent2" w:themeShade="80"/>
          <w:sz w:val="32"/>
          <w:szCs w:val="32"/>
          <w:rtl/>
        </w:rPr>
      </w:pPr>
      <w:r w:rsidRPr="008A1F4B">
        <w:rPr>
          <w:rFonts w:asciiTheme="minorBidi" w:hAnsiTheme="minorBidi"/>
          <w:b/>
          <w:bCs/>
          <w:color w:val="632423" w:themeColor="accent2" w:themeShade="80"/>
          <w:sz w:val="32"/>
          <w:szCs w:val="32"/>
          <w:rtl/>
        </w:rPr>
        <w:lastRenderedPageBreak/>
        <w:t>عمل الطالبات:</w:t>
      </w:r>
    </w:p>
    <w:p w14:paraId="2340E4A1" w14:textId="77777777" w:rsidR="003B1CE7" w:rsidRPr="008A1F4B" w:rsidRDefault="003B1CE7" w:rsidP="006B0746">
      <w:pPr>
        <w:spacing w:after="160" w:line="360" w:lineRule="auto"/>
        <w:ind w:hanging="284"/>
        <w:jc w:val="both"/>
        <w:rPr>
          <w:rFonts w:asciiTheme="minorBidi" w:hAnsiTheme="minorBidi"/>
          <w:b/>
          <w:bCs/>
          <w:color w:val="943634" w:themeColor="accent2" w:themeShade="BF"/>
          <w:sz w:val="28"/>
          <w:szCs w:val="28"/>
          <w:rtl/>
        </w:rPr>
      </w:pPr>
      <w:r w:rsidRPr="008A1F4B">
        <w:rPr>
          <w:rFonts w:asciiTheme="minorBidi" w:hAnsiTheme="minorBidi"/>
          <w:b/>
          <w:bCs/>
          <w:color w:val="943634" w:themeColor="accent2" w:themeShade="BF"/>
          <w:sz w:val="28"/>
          <w:szCs w:val="28"/>
          <w:rtl/>
        </w:rPr>
        <w:t>رغد عبدالرحمن السبيعي.</w:t>
      </w:r>
    </w:p>
    <w:p w14:paraId="0B8FB574" w14:textId="77777777" w:rsidR="003B1CE7" w:rsidRPr="008A1F4B" w:rsidRDefault="003B1CE7" w:rsidP="006B0746">
      <w:pPr>
        <w:spacing w:after="160" w:line="360" w:lineRule="auto"/>
        <w:ind w:hanging="284"/>
        <w:jc w:val="both"/>
        <w:rPr>
          <w:rFonts w:asciiTheme="minorBidi" w:hAnsiTheme="minorBidi"/>
          <w:b/>
          <w:bCs/>
          <w:color w:val="943634" w:themeColor="accent2" w:themeShade="BF"/>
          <w:sz w:val="28"/>
          <w:szCs w:val="28"/>
          <w:rtl/>
        </w:rPr>
      </w:pPr>
      <w:r w:rsidRPr="008A1F4B">
        <w:rPr>
          <w:rFonts w:asciiTheme="minorBidi" w:hAnsiTheme="minorBidi"/>
          <w:b/>
          <w:bCs/>
          <w:color w:val="943634" w:themeColor="accent2" w:themeShade="BF"/>
          <w:sz w:val="28"/>
          <w:szCs w:val="28"/>
          <w:rtl/>
        </w:rPr>
        <w:t>مروة تيسير الحداد.</w:t>
      </w:r>
    </w:p>
    <w:p w14:paraId="2330E920" w14:textId="77777777" w:rsidR="003B1CE7" w:rsidRPr="008A1F4B" w:rsidRDefault="003B1CE7" w:rsidP="006B0746">
      <w:pPr>
        <w:spacing w:after="160" w:line="360" w:lineRule="auto"/>
        <w:ind w:hanging="284"/>
        <w:jc w:val="both"/>
        <w:rPr>
          <w:rFonts w:asciiTheme="minorBidi" w:hAnsiTheme="minorBidi"/>
          <w:b/>
          <w:bCs/>
          <w:color w:val="943634" w:themeColor="accent2" w:themeShade="BF"/>
          <w:sz w:val="28"/>
          <w:szCs w:val="28"/>
        </w:rPr>
      </w:pPr>
      <w:r w:rsidRPr="008A1F4B">
        <w:rPr>
          <w:rFonts w:asciiTheme="minorBidi" w:hAnsiTheme="minorBidi"/>
          <w:b/>
          <w:bCs/>
          <w:color w:val="943634" w:themeColor="accent2" w:themeShade="BF"/>
          <w:sz w:val="28"/>
          <w:szCs w:val="28"/>
          <w:rtl/>
        </w:rPr>
        <w:t>رزان فالح القحطاني.</w:t>
      </w:r>
    </w:p>
    <w:sectPr w:rsidR="003B1CE7" w:rsidRPr="008A1F4B" w:rsidSect="00D9632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9B18"/>
      </v:shape>
    </w:pict>
  </w:numPicBullet>
  <w:abstractNum w:abstractNumId="0">
    <w:nsid w:val="00C1151A"/>
    <w:multiLevelType w:val="hybridMultilevel"/>
    <w:tmpl w:val="C046C1EE"/>
    <w:lvl w:ilvl="0" w:tplc="7F28B46C">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D3EB3"/>
    <w:multiLevelType w:val="hybridMultilevel"/>
    <w:tmpl w:val="A828A6BE"/>
    <w:lvl w:ilvl="0" w:tplc="3D7AD348">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AF3"/>
    <w:multiLevelType w:val="hybridMultilevel"/>
    <w:tmpl w:val="29D08CCA"/>
    <w:lvl w:ilvl="0" w:tplc="AF106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809F2"/>
    <w:multiLevelType w:val="hybridMultilevel"/>
    <w:tmpl w:val="86641808"/>
    <w:lvl w:ilvl="0" w:tplc="0409000F">
      <w:start w:val="1"/>
      <w:numFmt w:val="decimal"/>
      <w:lvlText w:val="%1."/>
      <w:lvlJc w:val="left"/>
      <w:pPr>
        <w:ind w:left="927"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4778D"/>
    <w:multiLevelType w:val="hybridMultilevel"/>
    <w:tmpl w:val="41DADE88"/>
    <w:lvl w:ilvl="0" w:tplc="930809D2">
      <w:start w:val="1"/>
      <w:numFmt w:val="decimal"/>
      <w:lvlText w:val="%1-"/>
      <w:lvlJc w:val="left"/>
      <w:pPr>
        <w:ind w:left="720" w:hanging="360"/>
      </w:pPr>
      <w:rPr>
        <w:rFonts w:hint="default"/>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1C0A62"/>
    <w:multiLevelType w:val="hybridMultilevel"/>
    <w:tmpl w:val="369091D6"/>
    <w:lvl w:ilvl="0" w:tplc="5BE26B86">
      <w:start w:val="1"/>
      <w:numFmt w:val="decimal"/>
      <w:lvlText w:val="%1-"/>
      <w:lvlJc w:val="left"/>
      <w:pPr>
        <w:ind w:left="1080" w:hanging="360"/>
      </w:pPr>
      <w:rPr>
        <w:rFonts w:hint="default"/>
        <w:color w:val="E36C0A" w:themeColor="accent6" w:themeShade="B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D778FC"/>
    <w:multiLevelType w:val="hybridMultilevel"/>
    <w:tmpl w:val="269EE164"/>
    <w:lvl w:ilvl="0" w:tplc="5628BC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175A73"/>
    <w:multiLevelType w:val="hybridMultilevel"/>
    <w:tmpl w:val="5B0C4C56"/>
    <w:lvl w:ilvl="0" w:tplc="7F28B46C">
      <w:start w:val="1"/>
      <w:numFmt w:val="decimal"/>
      <w:lvlText w:val="%1."/>
      <w:lvlJc w:val="left"/>
      <w:pPr>
        <w:ind w:left="1080" w:hanging="360"/>
      </w:pPr>
      <w:rPr>
        <w:color w:val="984806"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FF83141"/>
    <w:multiLevelType w:val="hybridMultilevel"/>
    <w:tmpl w:val="84541D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6D2AC0"/>
    <w:multiLevelType w:val="hybridMultilevel"/>
    <w:tmpl w:val="A72011DC"/>
    <w:lvl w:ilvl="0" w:tplc="5628BC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4A56D8"/>
    <w:multiLevelType w:val="hybridMultilevel"/>
    <w:tmpl w:val="2B642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E30323"/>
    <w:multiLevelType w:val="hybridMultilevel"/>
    <w:tmpl w:val="86641808"/>
    <w:lvl w:ilvl="0" w:tplc="0409000F">
      <w:start w:val="1"/>
      <w:numFmt w:val="decimal"/>
      <w:lvlText w:val="%1."/>
      <w:lvlJc w:val="left"/>
      <w:pPr>
        <w:ind w:left="927"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66047"/>
    <w:multiLevelType w:val="hybridMultilevel"/>
    <w:tmpl w:val="10560A0E"/>
    <w:lvl w:ilvl="0" w:tplc="40BA78AA">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E91F67"/>
    <w:multiLevelType w:val="hybridMultilevel"/>
    <w:tmpl w:val="A6CC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502174"/>
    <w:multiLevelType w:val="hybridMultilevel"/>
    <w:tmpl w:val="0E3202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8A3789"/>
    <w:multiLevelType w:val="hybridMultilevel"/>
    <w:tmpl w:val="ACCC9F88"/>
    <w:lvl w:ilvl="0" w:tplc="93DAA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673D69"/>
    <w:multiLevelType w:val="hybridMultilevel"/>
    <w:tmpl w:val="290059E2"/>
    <w:lvl w:ilvl="0" w:tplc="7F28B46C">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4A2E"/>
    <w:multiLevelType w:val="hybridMultilevel"/>
    <w:tmpl w:val="F198092E"/>
    <w:lvl w:ilvl="0" w:tplc="04090005">
      <w:start w:val="1"/>
      <w:numFmt w:val="bullet"/>
      <w:lvlText w:val=""/>
      <w:lvlJc w:val="left"/>
      <w:pPr>
        <w:ind w:left="720" w:hanging="360"/>
      </w:pPr>
      <w:rPr>
        <w:rFonts w:ascii="Wingdings" w:hAnsi="Wingdings" w:hint="default"/>
      </w:rPr>
    </w:lvl>
    <w:lvl w:ilvl="1" w:tplc="FACAB202">
      <w:start w:val="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CA1009"/>
    <w:multiLevelType w:val="hybridMultilevel"/>
    <w:tmpl w:val="D83AE56E"/>
    <w:lvl w:ilvl="0" w:tplc="7F28B46C">
      <w:start w:val="1"/>
      <w:numFmt w:val="decimal"/>
      <w:lvlText w:val="%1."/>
      <w:lvlJc w:val="left"/>
      <w:pPr>
        <w:ind w:left="1080" w:hanging="360"/>
      </w:pPr>
      <w:rPr>
        <w:color w:val="984806" w:themeColor="accent6" w:themeShade="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8BA5E89"/>
    <w:multiLevelType w:val="hybridMultilevel"/>
    <w:tmpl w:val="ABEE77E0"/>
    <w:lvl w:ilvl="0" w:tplc="5628BC1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BE5774"/>
    <w:multiLevelType w:val="hybridMultilevel"/>
    <w:tmpl w:val="9EA24A3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A04F75"/>
    <w:multiLevelType w:val="hybridMultilevel"/>
    <w:tmpl w:val="8048C24C"/>
    <w:lvl w:ilvl="0" w:tplc="5CBCFEDA">
      <w:start w:val="1"/>
      <w:numFmt w:val="arabicAlpha"/>
      <w:lvlText w:val="%1-"/>
      <w:lvlJc w:val="center"/>
      <w:pPr>
        <w:ind w:left="720" w:hanging="360"/>
      </w:pPr>
      <w:rPr>
        <w:b w:val="0"/>
        <w:bCs w:val="0"/>
        <w:color w:val="E36C0A" w:themeColor="accent6"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E90A84"/>
    <w:multiLevelType w:val="hybridMultilevel"/>
    <w:tmpl w:val="15B045FE"/>
    <w:lvl w:ilvl="0" w:tplc="7968EA7A">
      <w:start w:val="1"/>
      <w:numFmt w:val="arabicAlpha"/>
      <w:lvlText w:val="%1-"/>
      <w:lvlJc w:val="left"/>
      <w:pPr>
        <w:ind w:left="720" w:hanging="360"/>
      </w:pPr>
      <w:rPr>
        <w:rFonts w:hint="default"/>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B33BB0"/>
    <w:multiLevelType w:val="hybridMultilevel"/>
    <w:tmpl w:val="208AB05E"/>
    <w:lvl w:ilvl="0" w:tplc="04090009">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6C2574"/>
    <w:multiLevelType w:val="hybridMultilevel"/>
    <w:tmpl w:val="35882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0C60D9"/>
    <w:multiLevelType w:val="hybridMultilevel"/>
    <w:tmpl w:val="628CFB52"/>
    <w:lvl w:ilvl="0" w:tplc="1F9626BC">
      <w:start w:val="1"/>
      <w:numFmt w:val="arabicAlpha"/>
      <w:lvlText w:val="%1-"/>
      <w:lvlJc w:val="center"/>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0011EBE"/>
    <w:multiLevelType w:val="hybridMultilevel"/>
    <w:tmpl w:val="664E540E"/>
    <w:lvl w:ilvl="0" w:tplc="F750420C">
      <w:start w:val="1"/>
      <w:numFmt w:val="decimal"/>
      <w:lvlText w:val="%1."/>
      <w:lvlJc w:val="left"/>
      <w:pPr>
        <w:ind w:left="720" w:hanging="360"/>
      </w:pPr>
      <w:rPr>
        <w:color w:val="943634" w:themeColor="accent2"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C16814"/>
    <w:multiLevelType w:val="hybridMultilevel"/>
    <w:tmpl w:val="86283E06"/>
    <w:lvl w:ilvl="0" w:tplc="FC4C871C">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864690B"/>
    <w:multiLevelType w:val="hybridMultilevel"/>
    <w:tmpl w:val="8D462666"/>
    <w:lvl w:ilvl="0" w:tplc="877E5126">
      <w:start w:val="1"/>
      <w:numFmt w:val="decimal"/>
      <w:lvlText w:val="%1-"/>
      <w:lvlJc w:val="left"/>
      <w:pPr>
        <w:ind w:left="720" w:hanging="360"/>
      </w:pPr>
      <w:rPr>
        <w:rFonts w:hint="default"/>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34003E"/>
    <w:multiLevelType w:val="hybridMultilevel"/>
    <w:tmpl w:val="A5F4FACE"/>
    <w:lvl w:ilvl="0" w:tplc="3F32C21E">
      <w:start w:val="1"/>
      <w:numFmt w:val="decimal"/>
      <w:lvlText w:val="%1)"/>
      <w:lvlJc w:val="left"/>
      <w:pPr>
        <w:ind w:left="720" w:hanging="360"/>
      </w:pPr>
      <w:rPr>
        <w:color w:val="984806"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27"/>
  </w:num>
  <w:num w:numId="4">
    <w:abstractNumId w:val="12"/>
  </w:num>
  <w:num w:numId="5">
    <w:abstractNumId w:val="14"/>
  </w:num>
  <w:num w:numId="6">
    <w:abstractNumId w:val="28"/>
  </w:num>
  <w:num w:numId="7">
    <w:abstractNumId w:val="11"/>
  </w:num>
  <w:num w:numId="8">
    <w:abstractNumId w:val="24"/>
  </w:num>
  <w:num w:numId="9">
    <w:abstractNumId w:val="26"/>
  </w:num>
  <w:num w:numId="10">
    <w:abstractNumId w:val="22"/>
  </w:num>
  <w:num w:numId="11">
    <w:abstractNumId w:val="9"/>
  </w:num>
  <w:num w:numId="12">
    <w:abstractNumId w:val="19"/>
  </w:num>
  <w:num w:numId="13">
    <w:abstractNumId w:val="6"/>
  </w:num>
  <w:num w:numId="14">
    <w:abstractNumId w:val="7"/>
  </w:num>
  <w:num w:numId="15">
    <w:abstractNumId w:val="3"/>
  </w:num>
  <w:num w:numId="16">
    <w:abstractNumId w:val="13"/>
  </w:num>
  <w:num w:numId="17">
    <w:abstractNumId w:val="17"/>
  </w:num>
  <w:num w:numId="18">
    <w:abstractNumId w:val="23"/>
  </w:num>
  <w:num w:numId="19">
    <w:abstractNumId w:val="25"/>
  </w:num>
  <w:num w:numId="20">
    <w:abstractNumId w:val="16"/>
  </w:num>
  <w:num w:numId="21">
    <w:abstractNumId w:val="8"/>
  </w:num>
  <w:num w:numId="22">
    <w:abstractNumId w:val="20"/>
  </w:num>
  <w:num w:numId="23">
    <w:abstractNumId w:val="1"/>
  </w:num>
  <w:num w:numId="24">
    <w:abstractNumId w:val="21"/>
  </w:num>
  <w:num w:numId="25">
    <w:abstractNumId w:val="29"/>
  </w:num>
  <w:num w:numId="26">
    <w:abstractNumId w:val="5"/>
  </w:num>
  <w:num w:numId="27">
    <w:abstractNumId w:val="15"/>
  </w:num>
  <w:num w:numId="28">
    <w:abstractNumId w:val="2"/>
  </w:num>
  <w:num w:numId="29">
    <w:abstractNumId w:val="1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F9E"/>
    <w:rsid w:val="00103452"/>
    <w:rsid w:val="003B1CE7"/>
    <w:rsid w:val="003C23F0"/>
    <w:rsid w:val="004B108B"/>
    <w:rsid w:val="004F2264"/>
    <w:rsid w:val="00672981"/>
    <w:rsid w:val="006B0746"/>
    <w:rsid w:val="00815E53"/>
    <w:rsid w:val="00833771"/>
    <w:rsid w:val="008A1F4B"/>
    <w:rsid w:val="0096140B"/>
    <w:rsid w:val="00996B59"/>
    <w:rsid w:val="00A57F9E"/>
    <w:rsid w:val="00CF0D06"/>
    <w:rsid w:val="00D96328"/>
    <w:rsid w:val="00DC11EA"/>
    <w:rsid w:val="00FC78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C62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7F9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6140B"/>
    <w:pPr>
      <w:ind w:left="720"/>
      <w:contextualSpacing/>
    </w:pPr>
  </w:style>
  <w:style w:type="paragraph" w:styleId="BalloonText">
    <w:name w:val="Balloon Text"/>
    <w:basedOn w:val="Normal"/>
    <w:link w:val="BalloonTextChar"/>
    <w:uiPriority w:val="99"/>
    <w:semiHidden/>
    <w:unhideWhenUsed/>
    <w:rsid w:val="003B1C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CE7"/>
    <w:rPr>
      <w:rFonts w:ascii="Tahoma" w:hAnsi="Tahoma" w:cs="Tahoma"/>
      <w:sz w:val="16"/>
      <w:szCs w:val="16"/>
    </w:rPr>
  </w:style>
  <w:style w:type="table" w:styleId="TableGrid">
    <w:name w:val="Table Grid"/>
    <w:basedOn w:val="TableNormal"/>
    <w:uiPriority w:val="59"/>
    <w:rsid w:val="003B1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56113">
      <w:bodyDiv w:val="1"/>
      <w:marLeft w:val="0"/>
      <w:marRight w:val="0"/>
      <w:marTop w:val="0"/>
      <w:marBottom w:val="0"/>
      <w:divBdr>
        <w:top w:val="none" w:sz="0" w:space="0" w:color="auto"/>
        <w:left w:val="none" w:sz="0" w:space="0" w:color="auto"/>
        <w:bottom w:val="none" w:sz="0" w:space="0" w:color="auto"/>
        <w:right w:val="none" w:sz="0" w:space="0" w:color="auto"/>
      </w:divBdr>
    </w:div>
    <w:div w:id="192992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1338</Words>
  <Characters>7629</Characters>
  <Application>Microsoft Macintosh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deema</cp:lastModifiedBy>
  <cp:revision>13</cp:revision>
  <dcterms:created xsi:type="dcterms:W3CDTF">2017-12-13T05:55:00Z</dcterms:created>
  <dcterms:modified xsi:type="dcterms:W3CDTF">2017-12-20T20:31:00Z</dcterms:modified>
</cp:coreProperties>
</file>