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1B7" w:rsidRPr="003671B7" w:rsidRDefault="003671B7" w:rsidP="003671B7">
      <w:pPr>
        <w:spacing w:after="0" w:line="312" w:lineRule="atLeast"/>
        <w:rPr>
          <w:rFonts w:ascii="Arial" w:eastAsia="Times New Roman" w:hAnsi="Arial" w:cs="Arial"/>
          <w:color w:val="333333"/>
          <w:sz w:val="20"/>
          <w:szCs w:val="20"/>
        </w:rPr>
      </w:pPr>
      <w:r w:rsidRPr="003671B7">
        <w:rPr>
          <w:rFonts w:ascii="Times New Roman" w:eastAsia="Times New Roman" w:hAnsi="Times New Roman" w:cs="Times New Roman"/>
          <w:b/>
          <w:bCs/>
          <w:color w:val="333333"/>
          <w:sz w:val="21"/>
          <w:szCs w:val="21"/>
          <w:u w:val="single"/>
          <w:rtl/>
        </w:rPr>
        <w:t>المهارات العملية</w:t>
      </w:r>
      <w:r w:rsidRPr="003671B7">
        <w:rPr>
          <w:rFonts w:ascii="Times New Roman" w:eastAsia="Times New Roman" w:hAnsi="Times New Roman" w:cs="Times New Roman"/>
          <w:b/>
          <w:bCs/>
          <w:color w:val="333333"/>
          <w:sz w:val="21"/>
          <w:szCs w:val="21"/>
          <w:u w:val="single"/>
        </w:rPr>
        <w:t>:</w:t>
      </w:r>
      <w:r w:rsidRPr="003671B7">
        <w:rPr>
          <w:rFonts w:ascii="Times New Roman" w:eastAsia="Times New Roman" w:hAnsi="Times New Roman" w:cs="Times New Roman"/>
          <w:b/>
          <w:bCs/>
          <w:color w:val="333333"/>
          <w:sz w:val="21"/>
          <w:szCs w:val="21"/>
        </w:rPr>
        <w:t> </w:t>
      </w:r>
    </w:p>
    <w:p w:rsidR="003671B7" w:rsidRPr="003671B7" w:rsidRDefault="003671B7" w:rsidP="003671B7">
      <w:pPr>
        <w:spacing w:after="0" w:line="312" w:lineRule="atLeast"/>
        <w:rPr>
          <w:rFonts w:ascii="Arial" w:eastAsia="Times New Roman" w:hAnsi="Arial" w:cs="Arial"/>
          <w:color w:val="333333"/>
          <w:sz w:val="20"/>
          <w:szCs w:val="20"/>
        </w:rPr>
      </w:pPr>
      <w:proofErr w:type="gramStart"/>
      <w:r w:rsidRPr="003671B7">
        <w:rPr>
          <w:rFonts w:ascii="Times New Roman" w:eastAsia="Times New Roman" w:hAnsi="Times New Roman" w:cs="Times New Roman"/>
          <w:b/>
          <w:bCs/>
          <w:color w:val="333333"/>
          <w:sz w:val="21"/>
          <w:szCs w:val="21"/>
        </w:rPr>
        <w:t>·  </w:t>
      </w:r>
      <w:r w:rsidRPr="003671B7">
        <w:rPr>
          <w:rFonts w:ascii="Times New Roman" w:eastAsia="Times New Roman" w:hAnsi="Times New Roman" w:cs="Times New Roman"/>
          <w:b/>
          <w:bCs/>
          <w:color w:val="333333"/>
          <w:sz w:val="21"/>
          <w:szCs w:val="21"/>
          <w:rtl/>
        </w:rPr>
        <w:t>استخدام</w:t>
      </w:r>
      <w:proofErr w:type="gramEnd"/>
      <w:r w:rsidRPr="003671B7">
        <w:rPr>
          <w:rFonts w:ascii="Times New Roman" w:eastAsia="Times New Roman" w:hAnsi="Times New Roman" w:cs="Times New Roman"/>
          <w:b/>
          <w:bCs/>
          <w:color w:val="333333"/>
          <w:sz w:val="21"/>
          <w:szCs w:val="21"/>
          <w:rtl/>
        </w:rPr>
        <w:t xml:space="preserve"> أجهزة المسح الجيوفيزيائي لقياس الجاذبية والمغناطيسية والكهربية والسيزمية</w:t>
      </w:r>
      <w:r w:rsidRPr="003671B7">
        <w:rPr>
          <w:rFonts w:ascii="Times New Roman" w:eastAsia="Times New Roman" w:hAnsi="Times New Roman" w:cs="Times New Roman"/>
          <w:b/>
          <w:bCs/>
          <w:color w:val="333333"/>
          <w:sz w:val="21"/>
          <w:szCs w:val="21"/>
        </w:rPr>
        <w:t>.</w:t>
      </w:r>
    </w:p>
    <w:p w:rsidR="003671B7" w:rsidRPr="003671B7" w:rsidRDefault="003671B7" w:rsidP="003671B7">
      <w:pPr>
        <w:spacing w:after="0" w:line="312" w:lineRule="atLeast"/>
        <w:rPr>
          <w:rFonts w:ascii="Arial" w:eastAsia="Times New Roman" w:hAnsi="Arial" w:cs="Arial"/>
          <w:color w:val="333333"/>
          <w:sz w:val="20"/>
          <w:szCs w:val="20"/>
        </w:rPr>
      </w:pPr>
      <w:proofErr w:type="gramStart"/>
      <w:r w:rsidRPr="003671B7">
        <w:rPr>
          <w:rFonts w:ascii="Times New Roman" w:eastAsia="Times New Roman" w:hAnsi="Times New Roman" w:cs="Times New Roman"/>
          <w:b/>
          <w:bCs/>
          <w:color w:val="333333"/>
          <w:sz w:val="21"/>
          <w:szCs w:val="21"/>
        </w:rPr>
        <w:t>·  </w:t>
      </w:r>
      <w:r w:rsidRPr="003671B7">
        <w:rPr>
          <w:rFonts w:ascii="Times New Roman" w:eastAsia="Times New Roman" w:hAnsi="Times New Roman" w:cs="Times New Roman"/>
          <w:b/>
          <w:bCs/>
          <w:color w:val="333333"/>
          <w:sz w:val="21"/>
          <w:szCs w:val="21"/>
          <w:rtl/>
        </w:rPr>
        <w:t>معالجة</w:t>
      </w:r>
      <w:proofErr w:type="gramEnd"/>
      <w:r w:rsidRPr="003671B7">
        <w:rPr>
          <w:rFonts w:ascii="Times New Roman" w:eastAsia="Times New Roman" w:hAnsi="Times New Roman" w:cs="Times New Roman"/>
          <w:b/>
          <w:bCs/>
          <w:color w:val="333333"/>
          <w:sz w:val="21"/>
          <w:szCs w:val="21"/>
          <w:rtl/>
        </w:rPr>
        <w:t xml:space="preserve"> و تحليل البيانات الجيوفيزيائية باستخدام البرامج التالية</w:t>
      </w:r>
      <w:r w:rsidRPr="003671B7">
        <w:rPr>
          <w:rFonts w:ascii="Times New Roman" w:eastAsia="Times New Roman" w:hAnsi="Times New Roman" w:cs="Times New Roman"/>
          <w:b/>
          <w:bCs/>
          <w:color w:val="333333"/>
          <w:sz w:val="21"/>
          <w:szCs w:val="21"/>
        </w:rPr>
        <w:t xml:space="preserve"> :</w:t>
      </w:r>
    </w:p>
    <w:p w:rsidR="003671B7" w:rsidRPr="003671B7" w:rsidRDefault="003671B7" w:rsidP="003671B7">
      <w:pPr>
        <w:spacing w:after="0" w:line="312" w:lineRule="atLeast"/>
        <w:rPr>
          <w:rFonts w:ascii="Arial" w:eastAsia="Times New Roman" w:hAnsi="Arial" w:cs="Arial"/>
          <w:color w:val="333333"/>
          <w:sz w:val="20"/>
          <w:szCs w:val="20"/>
        </w:rPr>
      </w:pPr>
      <w:r w:rsidRPr="003671B7">
        <w:rPr>
          <w:rFonts w:ascii="Times New Roman" w:eastAsia="Times New Roman" w:hAnsi="Times New Roman" w:cs="Times New Roman"/>
          <w:b/>
          <w:bCs/>
          <w:color w:val="333333"/>
          <w:sz w:val="21"/>
          <w:szCs w:val="21"/>
        </w:rPr>
        <w:t>  GEOSOFT™ 7 &amp; MODEL VESION PRO &amp; ARQ GIS  </w:t>
      </w:r>
    </w:p>
    <w:p w:rsidR="003671B7" w:rsidRPr="003671B7" w:rsidRDefault="003671B7" w:rsidP="003671B7">
      <w:pPr>
        <w:spacing w:after="0" w:line="312" w:lineRule="atLeast"/>
        <w:rPr>
          <w:rFonts w:ascii="Arial" w:eastAsia="Times New Roman" w:hAnsi="Arial" w:cs="Arial"/>
          <w:color w:val="333333"/>
          <w:sz w:val="20"/>
          <w:szCs w:val="20"/>
        </w:rPr>
      </w:pPr>
      <w:r w:rsidRPr="003671B7">
        <w:rPr>
          <w:rFonts w:ascii="Times New Roman" w:eastAsia="Times New Roman" w:hAnsi="Times New Roman" w:cs="Times New Roman"/>
          <w:color w:val="333333"/>
          <w:sz w:val="21"/>
          <w:szCs w:val="21"/>
        </w:rPr>
        <w:t> </w:t>
      </w:r>
    </w:p>
    <w:p w:rsidR="003671B7" w:rsidRPr="003671B7" w:rsidRDefault="003671B7" w:rsidP="003671B7">
      <w:pPr>
        <w:spacing w:after="0" w:line="312" w:lineRule="atLeast"/>
        <w:rPr>
          <w:rFonts w:ascii="Arial" w:eastAsia="Times New Roman" w:hAnsi="Arial" w:cs="Arial"/>
          <w:color w:val="333333"/>
          <w:sz w:val="20"/>
          <w:szCs w:val="20"/>
        </w:rPr>
      </w:pPr>
      <w:r w:rsidRPr="003671B7">
        <w:rPr>
          <w:rFonts w:ascii="Times New Roman" w:eastAsia="Times New Roman" w:hAnsi="Times New Roman" w:cs="Times New Roman"/>
          <w:b/>
          <w:bCs/>
          <w:color w:val="333333"/>
          <w:sz w:val="21"/>
          <w:szCs w:val="21"/>
          <w:rtl/>
        </w:rPr>
        <w:t xml:space="preserve">الأنشطة </w:t>
      </w:r>
      <w:proofErr w:type="gramStart"/>
      <w:r w:rsidRPr="003671B7">
        <w:rPr>
          <w:rFonts w:ascii="Times New Roman" w:eastAsia="Times New Roman" w:hAnsi="Times New Roman" w:cs="Times New Roman"/>
          <w:b/>
          <w:bCs/>
          <w:color w:val="333333"/>
          <w:sz w:val="21"/>
          <w:szCs w:val="21"/>
          <w:rtl/>
        </w:rPr>
        <w:t>البحثية</w:t>
      </w:r>
      <w:r w:rsidRPr="003671B7">
        <w:rPr>
          <w:rFonts w:ascii="Times New Roman" w:eastAsia="Times New Roman" w:hAnsi="Times New Roman" w:cs="Times New Roman"/>
          <w:b/>
          <w:bCs/>
          <w:color w:val="333333"/>
          <w:sz w:val="21"/>
          <w:szCs w:val="21"/>
        </w:rPr>
        <w:t xml:space="preserve"> :</w:t>
      </w:r>
      <w:proofErr w:type="gramEnd"/>
      <w:r w:rsidRPr="003671B7">
        <w:rPr>
          <w:rFonts w:ascii="Arial" w:eastAsia="Times New Roman" w:hAnsi="Arial" w:cs="Arial"/>
          <w:color w:val="333333"/>
          <w:sz w:val="20"/>
          <w:szCs w:val="20"/>
        </w:rPr>
        <w:br/>
      </w:r>
      <w:r w:rsidRPr="003671B7">
        <w:rPr>
          <w:rFonts w:ascii="Arial" w:eastAsia="Times New Roman" w:hAnsi="Arial" w:cs="Arial"/>
          <w:color w:val="333333"/>
          <w:sz w:val="20"/>
          <w:szCs w:val="20"/>
        </w:rPr>
        <w:br/>
      </w:r>
      <w:r w:rsidRPr="003671B7">
        <w:rPr>
          <w:rFonts w:ascii="Times New Roman" w:eastAsia="Times New Roman" w:hAnsi="Times New Roman" w:cs="Times New Roman"/>
          <w:b/>
          <w:bCs/>
          <w:color w:val="333333"/>
          <w:sz w:val="21"/>
          <w:szCs w:val="21"/>
        </w:rPr>
        <w:t> </w:t>
      </w:r>
      <w:r w:rsidRPr="003671B7">
        <w:rPr>
          <w:rFonts w:ascii="Times New Roman" w:eastAsia="Times New Roman" w:hAnsi="Times New Roman" w:cs="Times New Roman"/>
          <w:b/>
          <w:bCs/>
          <w:color w:val="333333"/>
          <w:sz w:val="21"/>
          <w:szCs w:val="21"/>
          <w:rtl/>
        </w:rPr>
        <w:t>عضو في مشروع بحثي ممول من الخطة الوطنية للبحوث العلمية تحت مسمى تكامل التقنيات الحديثة للتعرف على نطاقات المياه الجوفية في الساحل الجنوبي للبحر الأحمر من المملكة العربية السعودية  في الفترة  2010م إلى 2012 م</w:t>
      </w:r>
      <w:r w:rsidRPr="003671B7">
        <w:rPr>
          <w:rFonts w:ascii="Times New Roman" w:eastAsia="Times New Roman" w:hAnsi="Times New Roman" w:cs="Times New Roman"/>
          <w:b/>
          <w:bCs/>
          <w:color w:val="333333"/>
          <w:sz w:val="21"/>
          <w:szCs w:val="21"/>
        </w:rPr>
        <w:t>.</w:t>
      </w:r>
    </w:p>
    <w:p w:rsidR="003671B7" w:rsidRPr="003671B7" w:rsidRDefault="003671B7" w:rsidP="003671B7">
      <w:pPr>
        <w:spacing w:after="240" w:line="312" w:lineRule="atLeast"/>
        <w:rPr>
          <w:rFonts w:ascii="Arial" w:eastAsia="Times New Roman" w:hAnsi="Arial" w:cs="Arial"/>
          <w:color w:val="333333"/>
          <w:sz w:val="20"/>
          <w:szCs w:val="20"/>
        </w:rPr>
      </w:pPr>
      <w:r w:rsidRPr="003671B7">
        <w:rPr>
          <w:rFonts w:ascii="Arial" w:eastAsia="Times New Roman" w:hAnsi="Arial" w:cs="Arial"/>
          <w:color w:val="333333"/>
          <w:sz w:val="20"/>
          <w:szCs w:val="20"/>
        </w:rPr>
        <w:br/>
      </w:r>
      <w:r w:rsidRPr="003671B7">
        <w:rPr>
          <w:rFonts w:ascii="Times New Roman" w:eastAsia="Times New Roman" w:hAnsi="Times New Roman" w:cs="Times New Roman"/>
          <w:b/>
          <w:bCs/>
          <w:color w:val="333333"/>
          <w:sz w:val="21"/>
          <w:szCs w:val="21"/>
          <w:u w:val="single"/>
          <w:rtl/>
        </w:rPr>
        <w:t>ومن خلالها تمت المساهمة في خمس أوراق عليمة منش</w:t>
      </w:r>
      <w:r>
        <w:rPr>
          <w:rFonts w:ascii="Times New Roman" w:eastAsia="Times New Roman" w:hAnsi="Times New Roman" w:cs="Times New Roman"/>
          <w:b/>
          <w:bCs/>
          <w:color w:val="333333"/>
          <w:sz w:val="21"/>
          <w:szCs w:val="21"/>
          <w:u w:val="single"/>
          <w:rtl/>
        </w:rPr>
        <w:t>ورة ومحكمة ع</w:t>
      </w:r>
      <w:r>
        <w:rPr>
          <w:rFonts w:ascii="Times New Roman" w:eastAsia="Times New Roman" w:hAnsi="Times New Roman" w:cs="Times New Roman" w:hint="cs"/>
          <w:b/>
          <w:bCs/>
          <w:color w:val="333333"/>
          <w:sz w:val="21"/>
          <w:szCs w:val="21"/>
          <w:u w:val="single"/>
          <w:rtl/>
        </w:rPr>
        <w:t>ل</w:t>
      </w:r>
      <w:bookmarkStart w:id="0" w:name="_GoBack"/>
      <w:bookmarkEnd w:id="0"/>
      <w:r w:rsidRPr="003671B7">
        <w:rPr>
          <w:rFonts w:ascii="Times New Roman" w:eastAsia="Times New Roman" w:hAnsi="Times New Roman" w:cs="Times New Roman"/>
          <w:b/>
          <w:bCs/>
          <w:color w:val="333333"/>
          <w:sz w:val="21"/>
          <w:szCs w:val="21"/>
          <w:u w:val="single"/>
          <w:rtl/>
        </w:rPr>
        <w:t>مياً</w:t>
      </w:r>
      <w:r w:rsidRPr="003671B7">
        <w:rPr>
          <w:rFonts w:ascii="Times New Roman" w:eastAsia="Times New Roman" w:hAnsi="Times New Roman" w:cs="Times New Roman"/>
          <w:b/>
          <w:bCs/>
          <w:color w:val="333333"/>
          <w:sz w:val="21"/>
          <w:szCs w:val="21"/>
          <w:u w:val="single"/>
        </w:rPr>
        <w:t>:</w:t>
      </w:r>
    </w:p>
    <w:p w:rsidR="003671B7" w:rsidRPr="003671B7" w:rsidRDefault="003671B7" w:rsidP="003671B7">
      <w:pPr>
        <w:spacing w:after="0" w:line="312" w:lineRule="atLeast"/>
        <w:rPr>
          <w:rFonts w:ascii="Arial" w:eastAsia="Times New Roman" w:hAnsi="Arial" w:cs="Arial"/>
          <w:color w:val="333333"/>
          <w:sz w:val="20"/>
          <w:szCs w:val="20"/>
        </w:rPr>
      </w:pPr>
      <w:r w:rsidRPr="003671B7">
        <w:rPr>
          <w:rFonts w:ascii="Arial" w:eastAsia="Times New Roman" w:hAnsi="Arial" w:cs="Arial"/>
          <w:b/>
          <w:bCs/>
          <w:color w:val="333333"/>
          <w:sz w:val="20"/>
          <w:szCs w:val="20"/>
        </w:rPr>
        <w:t>1- Aquifer boundaries explored by geoelectrical measurements in the Red Sea coastal plain of Jazan area, Southwest Saudi Arabia.</w:t>
      </w:r>
      <w:r w:rsidRPr="003671B7">
        <w:rPr>
          <w:rFonts w:ascii="Arial" w:eastAsia="Times New Roman" w:hAnsi="Arial" w:cs="Arial"/>
          <w:b/>
          <w:bCs/>
          <w:color w:val="333333"/>
          <w:sz w:val="20"/>
          <w:szCs w:val="20"/>
        </w:rPr>
        <w:br/>
        <w:t> </w:t>
      </w:r>
      <w:r w:rsidRPr="003671B7">
        <w:rPr>
          <w:rFonts w:ascii="Arial" w:eastAsia="Times New Roman" w:hAnsi="Arial" w:cs="Arial"/>
          <w:b/>
          <w:bCs/>
          <w:color w:val="333333"/>
          <w:sz w:val="20"/>
          <w:szCs w:val="20"/>
        </w:rPr>
        <w:br/>
        <w:t>2- Using multivariate statistical analyses to evaluate groundwater contamination in the northwestern part of Saudi Arabia.</w:t>
      </w:r>
      <w:r w:rsidRPr="003671B7">
        <w:rPr>
          <w:rFonts w:ascii="Arial" w:eastAsia="Times New Roman" w:hAnsi="Arial" w:cs="Arial"/>
          <w:b/>
          <w:bCs/>
          <w:color w:val="333333"/>
          <w:sz w:val="20"/>
          <w:szCs w:val="20"/>
        </w:rPr>
        <w:br/>
        <w:t> </w:t>
      </w:r>
      <w:r w:rsidRPr="003671B7">
        <w:rPr>
          <w:rFonts w:ascii="Arial" w:eastAsia="Times New Roman" w:hAnsi="Arial" w:cs="Arial"/>
          <w:b/>
          <w:bCs/>
          <w:color w:val="333333"/>
          <w:sz w:val="20"/>
          <w:szCs w:val="20"/>
        </w:rPr>
        <w:br/>
        <w:t>3- Assessing groundwater quality of the shallow alluvial aquifer system in the</w:t>
      </w:r>
      <w:r w:rsidRPr="003671B7">
        <w:rPr>
          <w:rFonts w:ascii="Arial" w:eastAsia="Times New Roman" w:hAnsi="Arial" w:cs="Arial"/>
          <w:b/>
          <w:bCs/>
          <w:color w:val="333333"/>
          <w:sz w:val="20"/>
          <w:szCs w:val="20"/>
        </w:rPr>
        <w:br/>
        <w:t>Midyan Basin, northwestern Saudi Arabia.</w:t>
      </w:r>
      <w:r w:rsidRPr="003671B7">
        <w:rPr>
          <w:rFonts w:ascii="Arial" w:eastAsia="Times New Roman" w:hAnsi="Arial" w:cs="Arial"/>
          <w:b/>
          <w:bCs/>
          <w:color w:val="333333"/>
          <w:sz w:val="20"/>
          <w:szCs w:val="20"/>
        </w:rPr>
        <w:br/>
        <w:t> </w:t>
      </w:r>
      <w:r w:rsidRPr="003671B7">
        <w:rPr>
          <w:rFonts w:ascii="Arial" w:eastAsia="Times New Roman" w:hAnsi="Arial" w:cs="Arial"/>
          <w:b/>
          <w:bCs/>
          <w:color w:val="333333"/>
          <w:sz w:val="20"/>
          <w:szCs w:val="20"/>
        </w:rPr>
        <w:br/>
        <w:t>4- Assessment of the Physicochemical Parameters and Heavy Metals Toxicity: Application to Groundwater Quality in Unconsolidated Shallow Aquifer system.</w:t>
      </w:r>
      <w:r w:rsidRPr="003671B7">
        <w:rPr>
          <w:rFonts w:ascii="Arial" w:eastAsia="Times New Roman" w:hAnsi="Arial" w:cs="Arial"/>
          <w:b/>
          <w:bCs/>
          <w:color w:val="333333"/>
          <w:sz w:val="20"/>
          <w:szCs w:val="20"/>
        </w:rPr>
        <w:br/>
        <w:t> </w:t>
      </w:r>
      <w:r w:rsidRPr="003671B7">
        <w:rPr>
          <w:rFonts w:ascii="Arial" w:eastAsia="Times New Roman" w:hAnsi="Arial" w:cs="Arial"/>
          <w:b/>
          <w:bCs/>
          <w:color w:val="333333"/>
          <w:sz w:val="20"/>
          <w:szCs w:val="20"/>
        </w:rPr>
        <w:br/>
        <w:t>5- Groundwater quality of the shallow alluvial aquifer of wadi Jazan (southwest Saudi Arabia) and its suitability for domestic and irrigation purpose</w:t>
      </w:r>
    </w:p>
    <w:p w:rsidR="00EF35A1" w:rsidRDefault="003671B7"/>
    <w:sectPr w:rsidR="00EF35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1B7"/>
    <w:rsid w:val="003671B7"/>
    <w:rsid w:val="00371228"/>
    <w:rsid w:val="00ED3A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F8EC28-6CD8-43E2-A0BF-2D860861C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671B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092526">
      <w:bodyDiv w:val="1"/>
      <w:marLeft w:val="0"/>
      <w:marRight w:val="0"/>
      <w:marTop w:val="0"/>
      <w:marBottom w:val="0"/>
      <w:divBdr>
        <w:top w:val="none" w:sz="0" w:space="0" w:color="auto"/>
        <w:left w:val="none" w:sz="0" w:space="0" w:color="auto"/>
        <w:bottom w:val="none" w:sz="0" w:space="0" w:color="auto"/>
        <w:right w:val="none" w:sz="0" w:space="0" w:color="auto"/>
      </w:divBdr>
      <w:divsChild>
        <w:div w:id="1660693884">
          <w:marLeft w:val="0"/>
          <w:marRight w:val="0"/>
          <w:marTop w:val="0"/>
          <w:marBottom w:val="0"/>
          <w:divBdr>
            <w:top w:val="none" w:sz="0" w:space="0" w:color="auto"/>
            <w:left w:val="none" w:sz="0" w:space="0" w:color="auto"/>
            <w:bottom w:val="none" w:sz="0" w:space="0" w:color="auto"/>
            <w:right w:val="none" w:sz="0" w:space="0" w:color="auto"/>
          </w:divBdr>
        </w:div>
        <w:div w:id="373311760">
          <w:marLeft w:val="0"/>
          <w:marRight w:val="0"/>
          <w:marTop w:val="0"/>
          <w:marBottom w:val="0"/>
          <w:divBdr>
            <w:top w:val="none" w:sz="0" w:space="0" w:color="auto"/>
            <w:left w:val="none" w:sz="0" w:space="0" w:color="auto"/>
            <w:bottom w:val="none" w:sz="0" w:space="0" w:color="auto"/>
            <w:right w:val="none" w:sz="0" w:space="0" w:color="auto"/>
          </w:divBdr>
        </w:div>
        <w:div w:id="145056880">
          <w:marLeft w:val="0"/>
          <w:marRight w:val="0"/>
          <w:marTop w:val="0"/>
          <w:marBottom w:val="0"/>
          <w:divBdr>
            <w:top w:val="none" w:sz="0" w:space="0" w:color="auto"/>
            <w:left w:val="none" w:sz="0" w:space="0" w:color="auto"/>
            <w:bottom w:val="none" w:sz="0" w:space="0" w:color="auto"/>
            <w:right w:val="none" w:sz="0" w:space="0" w:color="auto"/>
          </w:divBdr>
        </w:div>
        <w:div w:id="1372412911">
          <w:marLeft w:val="0"/>
          <w:marRight w:val="0"/>
          <w:marTop w:val="0"/>
          <w:marBottom w:val="0"/>
          <w:divBdr>
            <w:top w:val="none" w:sz="0" w:space="0" w:color="auto"/>
            <w:left w:val="none" w:sz="0" w:space="0" w:color="auto"/>
            <w:bottom w:val="none" w:sz="0" w:space="0" w:color="auto"/>
            <w:right w:val="none" w:sz="0" w:space="0" w:color="auto"/>
          </w:divBdr>
        </w:div>
        <w:div w:id="2086488850">
          <w:marLeft w:val="0"/>
          <w:marRight w:val="0"/>
          <w:marTop w:val="0"/>
          <w:marBottom w:val="0"/>
          <w:divBdr>
            <w:top w:val="none" w:sz="0" w:space="0" w:color="auto"/>
            <w:left w:val="none" w:sz="0" w:space="0" w:color="auto"/>
            <w:bottom w:val="none" w:sz="0" w:space="0" w:color="auto"/>
            <w:right w:val="none" w:sz="0" w:space="0" w:color="auto"/>
          </w:divBdr>
        </w:div>
        <w:div w:id="152378903">
          <w:marLeft w:val="0"/>
          <w:marRight w:val="0"/>
          <w:marTop w:val="0"/>
          <w:marBottom w:val="0"/>
          <w:divBdr>
            <w:top w:val="none" w:sz="0" w:space="0" w:color="auto"/>
            <w:left w:val="none" w:sz="0" w:space="0" w:color="auto"/>
            <w:bottom w:val="none" w:sz="0" w:space="0" w:color="auto"/>
            <w:right w:val="none" w:sz="0" w:space="0" w:color="auto"/>
          </w:divBdr>
        </w:div>
        <w:div w:id="1587615824">
          <w:marLeft w:val="0"/>
          <w:marRight w:val="0"/>
          <w:marTop w:val="0"/>
          <w:marBottom w:val="0"/>
          <w:divBdr>
            <w:top w:val="none" w:sz="0" w:space="0" w:color="auto"/>
            <w:left w:val="none" w:sz="0" w:space="0" w:color="auto"/>
            <w:bottom w:val="none" w:sz="0" w:space="0" w:color="auto"/>
            <w:right w:val="none" w:sz="0" w:space="0" w:color="auto"/>
          </w:divBdr>
        </w:div>
        <w:div w:id="10014696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Salah</dc:creator>
  <cp:keywords/>
  <dc:description/>
  <cp:lastModifiedBy>Salah</cp:lastModifiedBy>
  <cp:revision>2</cp:revision>
  <dcterms:created xsi:type="dcterms:W3CDTF">2016-05-09T22:42:00Z</dcterms:created>
  <dcterms:modified xsi:type="dcterms:W3CDTF">2016-05-09T22:43:00Z</dcterms:modified>
</cp:coreProperties>
</file>