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8"/>
          <w:u w:val="single"/>
          <w:shd w:fill="auto" w:val="clear"/>
        </w:rPr>
        <w:t xml:space="preserve">السيرة الذاتية 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الـبـيـانـات الـشـخـصـيـة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الاسم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أحمد نافع الحربي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تاريخ الميلاد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 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13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1983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 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الحالة الاجتماعية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متزوج ولدي طفلان</w:t>
      </w:r>
    </w:p>
    <w:p>
      <w:pPr>
        <w:bidi w:val="true"/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رقم الجوال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0564867048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العنوان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قسم اللغات الأوروبية والترجمة ،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كلية اللغات والترجمة ، جامعة الملك سعود ، الرياض ، المملكة العربية السعودية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البريد الإلكتروني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al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rbi_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82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@hotmail.com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الدرجات العلمية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bidi w:val="true"/>
        <w:spacing w:before="100" w:after="100" w:line="240"/>
        <w:ind w:right="0" w:left="8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2009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دبلوم عالي في الترجمة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مدرسة اللغات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جامعة سالفورد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المملكة المتحدة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100" w:after="100" w:line="240"/>
        <w:ind w:right="0" w:left="84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2006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بكالوريوس في الأدب الإنجليزي واللغويات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كلية الآداب والعلوم الاجتماعية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جامعة الملك عبد العزيز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جدة ،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المملكة العربية السعودية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100" w:after="100" w:line="240"/>
        <w:ind w:right="0" w:left="84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العمل الحالي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bidi w:val="true"/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معيد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،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قسم اللغات الأوروبية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والترجمة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،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كلية اللغات و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الترجمة ،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جامعة الملك سعود ،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الرياض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، </w:t>
      </w:r>
      <w:r>
        <w:rPr>
          <w:rFonts w:ascii="Calibri" w:hAnsi="Calibri" w:cs="Calibri" w:eastAsia="Calibri"/>
          <w:color w:val="1D1B11"/>
          <w:spacing w:val="0"/>
          <w:position w:val="0"/>
          <w:sz w:val="22"/>
          <w:shd w:fill="auto" w:val="clear"/>
        </w:rPr>
        <w:t xml:space="preserve">المملكة العربية السعودية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المقررات  التي تم تدريسها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القراءة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بناء المفردات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171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الحديث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القواعد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214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عال                        تطبيقات الحاسوب في الترجمة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الاستماع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271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الحديث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218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الكتابة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272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الحديث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333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الترجمة في المجالات الإدارية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414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عرب                     تطبيقات الحاسوب في الترجمة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bidi w:val="true"/>
        <w:spacing w:before="0" w:after="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429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نجد                         الترجمة في مجالات الحاسوب</w:t>
      </w:r>
    </w:p>
    <w:p>
      <w:pPr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  <w:t xml:space="preserve"> 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نشاطات اخرى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2008</w:t>
      </w:r>
      <w:r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  <w:t xml:space="preserve">  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مترجم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،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مؤسسة الملك عبد العزيز ورجاله للموهبة والإبداع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،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الرياض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،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المملكة العربية السعودية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2006</w:t>
      </w:r>
      <w:r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  <w:t xml:space="preserve">  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مدرس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لغة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، معهد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دايركت إنجلش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،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شركة الخليج للتدريب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و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التعليم ،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جدة ،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المملكة العربية السعودية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2005</w:t>
      </w:r>
      <w:r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  <w:t xml:space="preserve">  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مترجم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،  دورة ألعاب التضامن الإسلامي ، 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جدة ،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1D1B11"/>
          <w:spacing w:val="0"/>
          <w:position w:val="0"/>
          <w:sz w:val="22"/>
          <w:shd w:fill="auto" w:val="clear"/>
        </w:rPr>
        <w:t xml:space="preserve">المملكة العربية السعودية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الجوائز والمكافآت </w:t>
      </w:r>
      <w:r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4"/>
          <w:u w:val="single"/>
          <w:shd w:fill="auto" w:val="clear"/>
        </w:rPr>
        <w:t xml:space="preserve">: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2006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     شهادة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التميز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،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عمادة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القبول والتسجيل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، جامعة الملك عبدالعزيز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جدة 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المملكة العربية السعودية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2003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شهادات شكر وتقدير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قسم اللغات الأوروبية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وآدابها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، جامعة الملك عبدالعزيز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جدة 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D1B11"/>
          <w:spacing w:val="0"/>
          <w:position w:val="0"/>
          <w:sz w:val="22"/>
          <w:shd w:fill="auto" w:val="clear"/>
        </w:rPr>
        <w:t xml:space="preserve">المملكة العربية       السعودية</w:t>
      </w:r>
      <w:r>
        <w:rPr>
          <w:rFonts w:ascii="Arial" w:hAnsi="Arial" w:cs="Arial" w:eastAsia="Arial"/>
          <w:b/>
          <w:color w:val="1D1B11"/>
          <w:spacing w:val="0"/>
          <w:position w:val="0"/>
          <w:sz w:val="22"/>
          <w:shd w:fill="auto" w:val="clear"/>
        </w:rPr>
        <w:t xml:space="preserve">.</w:t>
      </w: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  <w:p>
      <w:pPr>
        <w:tabs>
          <w:tab w:val="left" w:pos="1871" w:leader="none"/>
        </w:tabs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D1B11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